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0C" w:rsidRDefault="00524BC0">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32050C" w:rsidRDefault="00524BC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食品不合格检测项目相关知识</w:t>
      </w:r>
    </w:p>
    <w:p w:rsidR="0032050C" w:rsidRDefault="00524BC0">
      <w:pPr>
        <w:ind w:firstLineChars="200" w:firstLine="640"/>
        <w:jc w:val="left"/>
        <w:rPr>
          <w:rFonts w:ascii="仿宋" w:eastAsia="仿宋" w:hAnsi="仿宋" w:cs="仿宋"/>
          <w:sz w:val="32"/>
          <w:szCs w:val="32"/>
        </w:rPr>
      </w:pPr>
      <w:r>
        <w:rPr>
          <w:rFonts w:ascii="仿宋" w:eastAsia="仿宋" w:hAnsi="仿宋" w:cs="仿宋" w:hint="eastAsia"/>
          <w:sz w:val="32"/>
          <w:szCs w:val="32"/>
        </w:rPr>
        <w:t>溧阳市市场监督管理局</w:t>
      </w:r>
      <w:r>
        <w:rPr>
          <w:rFonts w:ascii="仿宋" w:eastAsia="仿宋" w:hAnsi="仿宋" w:cs="仿宋" w:hint="eastAsia"/>
          <w:sz w:val="32"/>
          <w:szCs w:val="32"/>
        </w:rPr>
        <w:t>在开展食品监督抽检中发现部分食品（食用农产品）不合格，为增加居民对食品安全科学知识了解，防范食品安全风险，现对食品抽检中发现的不合格检测项目相关知识进行解读：</w:t>
      </w:r>
    </w:p>
    <w:p w:rsidR="0032050C" w:rsidRDefault="00524BC0">
      <w:pPr>
        <w:spacing w:line="594" w:lineRule="exact"/>
        <w:ind w:firstLineChars="200" w:firstLine="592"/>
        <w:rPr>
          <w:rFonts w:ascii="黑体" w:eastAsia="黑体" w:hAnsi="黑体"/>
          <w:spacing w:val="-12"/>
          <w:sz w:val="32"/>
          <w:szCs w:val="32"/>
        </w:rPr>
      </w:pPr>
      <w:r>
        <w:rPr>
          <w:rFonts w:ascii="黑体" w:eastAsia="黑体" w:hAnsi="黑体" w:hint="eastAsia"/>
          <w:spacing w:val="-12"/>
          <w:sz w:val="32"/>
          <w:szCs w:val="32"/>
        </w:rPr>
        <w:t>一、毒死蜱</w:t>
      </w:r>
    </w:p>
    <w:p w:rsidR="0032050C" w:rsidRDefault="00524BC0">
      <w:pPr>
        <w:pStyle w:val="a5"/>
        <w:widowControl/>
        <w:spacing w:beforeAutospacing="0" w:afterAutospacing="0"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毒死蜱又名氯吡硫磷，是一种硫代磷酸酯类有机磷杀虫、杀螨剂，具有良好的触杀、胃毒和熏蒸作用。少量的残留不会引起人体急性中毒，但长期食用毒死蜱超标的食品，可能对人体健康有一定影响。《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食品中农药最大残留限量》（</w:t>
      </w:r>
      <w:r>
        <w:rPr>
          <w:rFonts w:ascii="Times New Roman" w:eastAsia="仿宋_GB2312" w:hAnsi="Times New Roman"/>
          <w:sz w:val="32"/>
          <w:szCs w:val="32"/>
        </w:rPr>
        <w:t>GB 2763</w:t>
      </w:r>
      <w:r>
        <w:rPr>
          <w:rFonts w:ascii="Times New Roman"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sz w:val="32"/>
          <w:szCs w:val="32"/>
        </w:rPr>
        <w:t>）中规定，毒死蜱在芹菜中的最大残留限量</w:t>
      </w:r>
      <w:r>
        <w:rPr>
          <w:rFonts w:ascii="Times New Roman" w:eastAsia="仿宋_GB2312" w:hAnsi="Times New Roman" w:hint="eastAsia"/>
          <w:sz w:val="32"/>
          <w:szCs w:val="32"/>
        </w:rPr>
        <w:t>值</w:t>
      </w:r>
      <w:r>
        <w:rPr>
          <w:rFonts w:ascii="Times New Roman" w:eastAsia="仿宋_GB2312" w:hAnsi="Times New Roman"/>
          <w:sz w:val="32"/>
          <w:szCs w:val="32"/>
        </w:rPr>
        <w:t>为</w:t>
      </w:r>
      <w:r>
        <w:rPr>
          <w:rFonts w:ascii="Times New Roman" w:eastAsia="仿宋_GB2312" w:hAnsi="Times New Roman"/>
          <w:sz w:val="32"/>
          <w:szCs w:val="32"/>
        </w:rPr>
        <w:t>0.05mg/kg</w:t>
      </w:r>
      <w:r>
        <w:rPr>
          <w:rFonts w:ascii="Times New Roman" w:eastAsia="仿宋_GB2312" w:hAnsi="Times New Roman"/>
          <w:sz w:val="32"/>
          <w:szCs w:val="32"/>
        </w:rPr>
        <w:t>。</w:t>
      </w:r>
      <w:r>
        <w:rPr>
          <w:rFonts w:ascii="Times New Roman" w:eastAsia="仿宋_GB2312" w:hAnsi="Times New Roman" w:hint="eastAsia"/>
          <w:sz w:val="32"/>
          <w:szCs w:val="32"/>
        </w:rPr>
        <w:t>芹菜中毒死蜱</w:t>
      </w:r>
      <w:r>
        <w:rPr>
          <w:rFonts w:ascii="Times New Roman" w:eastAsia="仿宋_GB2312" w:hAnsi="Times New Roman"/>
          <w:sz w:val="32"/>
          <w:szCs w:val="32"/>
        </w:rPr>
        <w:t>超标的原因</w:t>
      </w:r>
      <w:r>
        <w:rPr>
          <w:rFonts w:ascii="Times New Roman" w:eastAsia="仿宋_GB2312" w:hAnsi="Times New Roman" w:hint="eastAsia"/>
          <w:sz w:val="32"/>
          <w:szCs w:val="32"/>
        </w:rPr>
        <w:t>，</w:t>
      </w:r>
      <w:r>
        <w:rPr>
          <w:rFonts w:ascii="Times New Roman" w:eastAsia="仿宋_GB2312" w:hAnsi="Times New Roman"/>
          <w:sz w:val="32"/>
          <w:szCs w:val="32"/>
        </w:rPr>
        <w:t>可能是</w:t>
      </w:r>
      <w:r>
        <w:rPr>
          <w:rFonts w:ascii="Times New Roman" w:eastAsia="仿宋_GB2312" w:hAnsi="Times New Roman" w:hint="eastAsia"/>
          <w:sz w:val="32"/>
          <w:szCs w:val="32"/>
        </w:rPr>
        <w:t>为</w:t>
      </w:r>
      <w:r>
        <w:rPr>
          <w:rFonts w:ascii="Times New Roman" w:eastAsia="仿宋_GB2312" w:hAnsi="Times New Roman"/>
          <w:sz w:val="32"/>
          <w:szCs w:val="32"/>
        </w:rPr>
        <w:t>快速控制病情</w:t>
      </w:r>
      <w:r>
        <w:rPr>
          <w:rFonts w:ascii="Times New Roman" w:eastAsia="仿宋_GB2312" w:hAnsi="Times New Roman" w:hint="eastAsia"/>
          <w:sz w:val="32"/>
          <w:szCs w:val="32"/>
        </w:rPr>
        <w:t>，</w:t>
      </w:r>
      <w:r>
        <w:rPr>
          <w:rFonts w:ascii="Times New Roman" w:eastAsia="仿宋_GB2312" w:hAnsi="Times New Roman"/>
          <w:sz w:val="32"/>
          <w:szCs w:val="32"/>
        </w:rPr>
        <w:t>加大用药量</w:t>
      </w:r>
      <w:r>
        <w:rPr>
          <w:rFonts w:ascii="Times New Roman" w:eastAsia="仿宋_GB2312" w:hAnsi="Times New Roman" w:hint="eastAsia"/>
          <w:sz w:val="32"/>
          <w:szCs w:val="32"/>
        </w:rPr>
        <w:t>或</w:t>
      </w:r>
      <w:r>
        <w:rPr>
          <w:rFonts w:ascii="Times New Roman" w:eastAsia="仿宋_GB2312" w:hAnsi="Times New Roman"/>
          <w:sz w:val="32"/>
          <w:szCs w:val="32"/>
        </w:rPr>
        <w:t>未遵守采摘间隔期</w:t>
      </w:r>
      <w:r>
        <w:rPr>
          <w:rFonts w:ascii="Times New Roman" w:eastAsia="仿宋_GB2312" w:hAnsi="Times New Roman" w:hint="eastAsia"/>
          <w:sz w:val="32"/>
          <w:szCs w:val="32"/>
        </w:rPr>
        <w:t>规定</w:t>
      </w:r>
      <w:r>
        <w:rPr>
          <w:rFonts w:ascii="Times New Roman" w:eastAsia="仿宋_GB2312" w:hAnsi="Times New Roman"/>
          <w:sz w:val="32"/>
          <w:szCs w:val="32"/>
        </w:rPr>
        <w:t>，致使上市销售时</w:t>
      </w:r>
      <w:r>
        <w:rPr>
          <w:rFonts w:ascii="Times New Roman" w:eastAsia="仿宋_GB2312" w:hAnsi="Times New Roman" w:hint="eastAsia"/>
          <w:sz w:val="32"/>
          <w:szCs w:val="32"/>
        </w:rPr>
        <w:t>产品中的药物残留量</w:t>
      </w:r>
      <w:r>
        <w:rPr>
          <w:rFonts w:ascii="Times New Roman" w:eastAsia="仿宋_GB2312" w:hAnsi="Times New Roman"/>
          <w:sz w:val="32"/>
          <w:szCs w:val="32"/>
        </w:rPr>
        <w:t>未降解至标准限量</w:t>
      </w:r>
      <w:r>
        <w:rPr>
          <w:rFonts w:ascii="Times New Roman" w:eastAsia="仿宋_GB2312" w:hAnsi="Times New Roman" w:hint="eastAsia"/>
          <w:sz w:val="32"/>
          <w:szCs w:val="32"/>
        </w:rPr>
        <w:t>值以</w:t>
      </w:r>
      <w:r>
        <w:rPr>
          <w:rFonts w:ascii="Times New Roman" w:eastAsia="仿宋_GB2312" w:hAnsi="Times New Roman"/>
          <w:sz w:val="32"/>
          <w:szCs w:val="32"/>
        </w:rPr>
        <w:t>下。</w:t>
      </w:r>
    </w:p>
    <w:p w:rsidR="0032050C" w:rsidRDefault="00524BC0">
      <w:pPr>
        <w:pStyle w:val="a5"/>
        <w:widowControl/>
        <w:spacing w:beforeAutospacing="0" w:afterAutospacing="0" w:line="594"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6</w:t>
      </w:r>
      <w:r>
        <w:rPr>
          <w:rFonts w:ascii="黑体" w:eastAsia="黑体" w:hAnsi="黑体" w:cs="黑体" w:hint="eastAsia"/>
          <w:sz w:val="32"/>
          <w:szCs w:val="32"/>
        </w:rPr>
        <w:t>－苄基腺嘌呤</w:t>
      </w:r>
    </w:p>
    <w:p w:rsidR="0032050C" w:rsidRDefault="00524BC0">
      <w:pPr>
        <w:pStyle w:val="a5"/>
        <w:widowControl/>
        <w:spacing w:beforeAutospacing="0" w:afterAutospacing="0"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苄基腺嘌呤（</w:t>
      </w:r>
      <w:r>
        <w:rPr>
          <w:rFonts w:ascii="Times New Roman" w:eastAsia="仿宋_GB2312" w:hAnsi="Times New Roman"/>
          <w:sz w:val="32"/>
          <w:szCs w:val="32"/>
        </w:rPr>
        <w:t>6-BA</w:t>
      </w:r>
      <w:r>
        <w:rPr>
          <w:rFonts w:ascii="Times New Roman" w:eastAsia="仿宋_GB2312" w:hAnsi="Times New Roman"/>
          <w:sz w:val="32"/>
          <w:szCs w:val="32"/>
        </w:rPr>
        <w:t>）是一种植物生长调节剂，曾在豆芽生产中被广泛使用。《国家食品药品监督管理总局</w:t>
      </w:r>
      <w:r>
        <w:rPr>
          <w:rFonts w:ascii="Times New Roman" w:eastAsia="仿宋_GB2312" w:hAnsi="Times New Roman"/>
          <w:sz w:val="32"/>
          <w:szCs w:val="32"/>
        </w:rPr>
        <w:t> </w:t>
      </w:r>
      <w:r>
        <w:rPr>
          <w:rFonts w:ascii="Times New Roman" w:eastAsia="仿宋_GB2312" w:hAnsi="Times New Roman"/>
          <w:sz w:val="32"/>
          <w:szCs w:val="32"/>
        </w:rPr>
        <w:t>农业部</w:t>
      </w:r>
      <w:r>
        <w:rPr>
          <w:rFonts w:ascii="Times New Roman" w:eastAsia="仿宋_GB2312" w:hAnsi="Times New Roman"/>
          <w:sz w:val="32"/>
          <w:szCs w:val="32"/>
        </w:rPr>
        <w:t> </w:t>
      </w:r>
      <w:r>
        <w:rPr>
          <w:rFonts w:ascii="Times New Roman" w:eastAsia="仿宋_GB2312" w:hAnsi="Times New Roman"/>
          <w:sz w:val="32"/>
          <w:szCs w:val="32"/>
        </w:rPr>
        <w:t>国家卫生和计划生育委员会关于豆芽生产过程中禁止使用</w:t>
      </w:r>
      <w:r>
        <w:rPr>
          <w:rFonts w:ascii="Times New Roman" w:eastAsia="仿宋_GB2312" w:hAnsi="Times New Roman"/>
          <w:sz w:val="32"/>
          <w:szCs w:val="32"/>
        </w:rPr>
        <w:t>6-</w:t>
      </w:r>
      <w:r>
        <w:rPr>
          <w:rFonts w:ascii="Times New Roman" w:eastAsia="仿宋_GB2312" w:hAnsi="Times New Roman"/>
          <w:sz w:val="32"/>
          <w:szCs w:val="32"/>
        </w:rPr>
        <w:t>苄基腺嘌呤等物质的公告》（</w:t>
      </w:r>
      <w:r>
        <w:rPr>
          <w:rFonts w:ascii="Times New Roman" w:eastAsia="仿宋_GB2312" w:hAnsi="Times New Roman"/>
          <w:sz w:val="32"/>
          <w:szCs w:val="32"/>
        </w:rPr>
        <w:t>2015</w:t>
      </w:r>
      <w:r>
        <w:rPr>
          <w:rFonts w:ascii="Times New Roman" w:eastAsia="仿宋_GB2312" w:hAnsi="Times New Roman"/>
          <w:sz w:val="32"/>
          <w:szCs w:val="32"/>
        </w:rPr>
        <w:t>年</w:t>
      </w:r>
      <w:r>
        <w:rPr>
          <w:rFonts w:ascii="Times New Roman" w:eastAsia="仿宋_GB2312" w:hAnsi="Times New Roman"/>
          <w:sz w:val="32"/>
          <w:szCs w:val="32"/>
        </w:rPr>
        <w:t> </w:t>
      </w:r>
      <w:r>
        <w:rPr>
          <w:rFonts w:ascii="Times New Roman" w:eastAsia="仿宋_GB2312" w:hAnsi="Times New Roman"/>
          <w:sz w:val="32"/>
          <w:szCs w:val="32"/>
        </w:rPr>
        <w:t>第</w:t>
      </w:r>
      <w:r>
        <w:rPr>
          <w:rFonts w:ascii="Times New Roman" w:eastAsia="仿宋_GB2312" w:hAnsi="Times New Roman"/>
          <w:sz w:val="32"/>
          <w:szCs w:val="32"/>
        </w:rPr>
        <w:t>11</w:t>
      </w:r>
      <w:r>
        <w:rPr>
          <w:rFonts w:ascii="Times New Roman" w:eastAsia="仿宋_GB2312" w:hAnsi="Times New Roman"/>
          <w:sz w:val="32"/>
          <w:szCs w:val="32"/>
        </w:rPr>
        <w:t>号）中规定，生产者不得在豆芽生产过程中使用</w:t>
      </w:r>
      <w:r>
        <w:rPr>
          <w:rFonts w:ascii="Times New Roman" w:eastAsia="仿宋_GB2312" w:hAnsi="Times New Roman"/>
          <w:sz w:val="32"/>
          <w:szCs w:val="32"/>
        </w:rPr>
        <w:t>6-</w:t>
      </w:r>
      <w:r>
        <w:rPr>
          <w:rFonts w:ascii="Times New Roman" w:eastAsia="仿宋_GB2312" w:hAnsi="Times New Roman"/>
          <w:sz w:val="32"/>
          <w:szCs w:val="32"/>
        </w:rPr>
        <w:t>苄基腺嘌呤、</w:t>
      </w:r>
      <w:r>
        <w:rPr>
          <w:rFonts w:ascii="Times New Roman" w:eastAsia="仿宋_GB2312" w:hAnsi="Times New Roman"/>
          <w:sz w:val="32"/>
          <w:szCs w:val="32"/>
        </w:rPr>
        <w:t>4-</w:t>
      </w:r>
      <w:r>
        <w:rPr>
          <w:rFonts w:ascii="Times New Roman" w:eastAsia="仿宋_GB2312" w:hAnsi="Times New Roman"/>
          <w:sz w:val="32"/>
          <w:szCs w:val="32"/>
        </w:rPr>
        <w:t>氯苯氧</w:t>
      </w:r>
      <w:r>
        <w:rPr>
          <w:rFonts w:ascii="Times New Roman" w:eastAsia="仿宋_GB2312" w:hAnsi="Times New Roman"/>
          <w:sz w:val="32"/>
          <w:szCs w:val="32"/>
        </w:rPr>
        <w:lastRenderedPageBreak/>
        <w:t>乙酸钠、赤霉素等物质，豆芽经营者不得经营含有</w:t>
      </w:r>
      <w:r>
        <w:rPr>
          <w:rFonts w:ascii="Times New Roman" w:eastAsia="仿宋_GB2312" w:hAnsi="Times New Roman"/>
          <w:sz w:val="32"/>
          <w:szCs w:val="32"/>
        </w:rPr>
        <w:t>6-</w:t>
      </w:r>
      <w:r>
        <w:rPr>
          <w:rFonts w:ascii="Times New Roman" w:eastAsia="仿宋_GB2312" w:hAnsi="Times New Roman"/>
          <w:sz w:val="32"/>
          <w:szCs w:val="32"/>
        </w:rPr>
        <w:t>苄基腺嘌呤、</w:t>
      </w:r>
      <w:r>
        <w:rPr>
          <w:rFonts w:ascii="Times New Roman" w:eastAsia="仿宋_GB2312" w:hAnsi="Times New Roman"/>
          <w:sz w:val="32"/>
          <w:szCs w:val="32"/>
        </w:rPr>
        <w:t>4-</w:t>
      </w:r>
      <w:r>
        <w:rPr>
          <w:rFonts w:ascii="Times New Roman" w:eastAsia="仿宋_GB2312" w:hAnsi="Times New Roman"/>
          <w:sz w:val="32"/>
          <w:szCs w:val="32"/>
        </w:rPr>
        <w:t>氯苯氧乙酸钠、赤霉素等物质的豆芽。豆芽中检出</w:t>
      </w:r>
      <w:r>
        <w:rPr>
          <w:rFonts w:ascii="Times New Roman" w:eastAsia="仿宋_GB2312" w:hAnsi="Times New Roman"/>
          <w:sz w:val="32"/>
          <w:szCs w:val="32"/>
        </w:rPr>
        <w:t>6-</w:t>
      </w:r>
      <w:r>
        <w:rPr>
          <w:rFonts w:ascii="Times New Roman" w:eastAsia="仿宋_GB2312" w:hAnsi="Times New Roman"/>
          <w:sz w:val="32"/>
          <w:szCs w:val="32"/>
        </w:rPr>
        <w:t>苄基腺嘌呤（</w:t>
      </w:r>
      <w:r>
        <w:rPr>
          <w:rFonts w:ascii="Times New Roman" w:eastAsia="仿宋_GB2312" w:hAnsi="Times New Roman"/>
          <w:sz w:val="32"/>
          <w:szCs w:val="32"/>
        </w:rPr>
        <w:t>6-BA</w:t>
      </w:r>
      <w:r>
        <w:rPr>
          <w:rFonts w:ascii="Times New Roman" w:eastAsia="仿宋_GB2312" w:hAnsi="Times New Roman"/>
          <w:sz w:val="32"/>
          <w:szCs w:val="32"/>
        </w:rPr>
        <w:t>）的原因，可能是生产者为了抑制豆芽生根，提高豆芽产量，从而违规使用相关农药。</w:t>
      </w:r>
    </w:p>
    <w:p w:rsidR="0032050C" w:rsidRDefault="00524BC0">
      <w:pPr>
        <w:spacing w:line="594"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4-</w:t>
      </w:r>
      <w:r>
        <w:rPr>
          <w:rFonts w:ascii="黑体" w:eastAsia="黑体" w:hAnsi="黑体" w:cs="黑体" w:hint="eastAsia"/>
          <w:sz w:val="32"/>
          <w:szCs w:val="32"/>
        </w:rPr>
        <w:t>氯苯氧乙酸钠（以</w:t>
      </w:r>
      <w:r>
        <w:rPr>
          <w:rFonts w:ascii="黑体" w:eastAsia="黑体" w:hAnsi="黑体" w:cs="黑体" w:hint="eastAsia"/>
          <w:sz w:val="32"/>
          <w:szCs w:val="32"/>
        </w:rPr>
        <w:t>4</w:t>
      </w:r>
      <w:r>
        <w:rPr>
          <w:rFonts w:ascii="黑体" w:eastAsia="黑体" w:hAnsi="黑体" w:cs="黑体" w:hint="eastAsia"/>
          <w:sz w:val="32"/>
          <w:szCs w:val="32"/>
        </w:rPr>
        <w:t>-</w:t>
      </w:r>
      <w:r>
        <w:rPr>
          <w:rFonts w:ascii="黑体" w:eastAsia="黑体" w:hAnsi="黑体" w:cs="黑体" w:hint="eastAsia"/>
          <w:sz w:val="32"/>
          <w:szCs w:val="32"/>
        </w:rPr>
        <w:t>氯苯氧乙酸计）</w:t>
      </w:r>
    </w:p>
    <w:p w:rsidR="0032050C" w:rsidRDefault="00524BC0">
      <w:pPr>
        <w:spacing w:line="594"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氯苯氧乙酸计）又称防落素、保果灵，是一种植物生长调节剂。具有防止落花落果、抑制豆类生根、调节植物株内激素平衡等作用。《国家食品药品监督管理总局农业部国家卫生和计划生育委员会关于豆芽生产过程中禁止使用</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苄基腺嘌呤等物质的公告》（</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号）中规定，生产者不得在豆芽生产过程中使用</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苄基腺嘌呤、</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氯苯氧乙酸钠、赤霉素等物质，豆芽经营者不得经营含有</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苄基腺嘌呤、</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氯苯氧乙酸钠、赤霉素等物质的豆芽。豆芽中检出</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氯苯氧乙酸钠的原因，可能是生产者为提高豆芽产量</w:t>
      </w:r>
      <w:r>
        <w:rPr>
          <w:rFonts w:ascii="Times New Roman" w:eastAsia="仿宋_GB2312" w:hAnsi="Times New Roman" w:cs="Times New Roman" w:hint="eastAsia"/>
          <w:sz w:val="32"/>
          <w:szCs w:val="32"/>
        </w:rPr>
        <w:t>，从而违规使用相关农药。</w:t>
      </w:r>
    </w:p>
    <w:p w:rsidR="0032050C" w:rsidRDefault="00524BC0">
      <w:pPr>
        <w:pStyle w:val="a5"/>
        <w:widowControl/>
        <w:spacing w:beforeAutospacing="0" w:afterAutospacing="0" w:line="594" w:lineRule="exact"/>
        <w:ind w:firstLineChars="200" w:firstLine="640"/>
        <w:rPr>
          <w:rFonts w:ascii="黑体" w:eastAsia="黑体" w:hAnsi="黑体" w:cs="黑体"/>
          <w:sz w:val="32"/>
          <w:szCs w:val="32"/>
        </w:rPr>
      </w:pPr>
      <w:r>
        <w:rPr>
          <w:rFonts w:ascii="黑体" w:eastAsia="黑体" w:hAnsi="黑体" w:cs="黑体" w:hint="eastAsia"/>
          <w:sz w:val="32"/>
          <w:szCs w:val="32"/>
        </w:rPr>
        <w:t>四、氧氟沙星</w:t>
      </w:r>
    </w:p>
    <w:p w:rsidR="0032050C" w:rsidRDefault="00524BC0">
      <w:pPr>
        <w:pStyle w:val="a5"/>
        <w:widowControl/>
        <w:spacing w:beforeAutospacing="0" w:afterAutospacing="0" w:line="594"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氧氟沙星属于氟喹诺酮类药物，具有抗菌谱广、活性强等特性，曾被广泛用于畜禽细菌性疾病的预防和治疗。《发布在食品动物中停止使用洛美沙星、培氟沙星、氧氟沙星、诺氟沙星</w:t>
      </w: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种兽药的决定》（农业部公告</w:t>
      </w:r>
      <w:r>
        <w:rPr>
          <w:rFonts w:ascii="Times New Roman" w:eastAsia="仿宋_GB2312" w:hAnsi="Times New Roman" w:hint="eastAsia"/>
          <w:kern w:val="2"/>
          <w:sz w:val="32"/>
          <w:szCs w:val="32"/>
        </w:rPr>
        <w:t> </w:t>
      </w:r>
      <w:r>
        <w:rPr>
          <w:rFonts w:ascii="Times New Roman" w:eastAsia="仿宋_GB2312" w:hAnsi="Times New Roman" w:hint="eastAsia"/>
          <w:kern w:val="2"/>
          <w:sz w:val="32"/>
          <w:szCs w:val="32"/>
        </w:rPr>
        <w:t>第</w:t>
      </w:r>
      <w:r>
        <w:rPr>
          <w:rFonts w:ascii="Times New Roman" w:eastAsia="仿宋_GB2312" w:hAnsi="Times New Roman" w:hint="eastAsia"/>
          <w:kern w:val="2"/>
          <w:sz w:val="32"/>
          <w:szCs w:val="32"/>
        </w:rPr>
        <w:t>2292</w:t>
      </w:r>
      <w:r>
        <w:rPr>
          <w:rFonts w:ascii="Times New Roman" w:eastAsia="仿宋_GB2312" w:hAnsi="Times New Roman" w:hint="eastAsia"/>
          <w:kern w:val="2"/>
          <w:sz w:val="32"/>
          <w:szCs w:val="32"/>
        </w:rPr>
        <w:t>号）中规定，在食品动物中停止使用氧氟沙星（动物性食品中不得检出）。乌鱼中检出氧氟沙星的原因，可能是养殖户在养殖过</w:t>
      </w:r>
      <w:r>
        <w:rPr>
          <w:rFonts w:ascii="Times New Roman" w:eastAsia="仿宋_GB2312" w:hAnsi="Times New Roman" w:hint="eastAsia"/>
          <w:kern w:val="2"/>
          <w:sz w:val="32"/>
          <w:szCs w:val="32"/>
        </w:rPr>
        <w:lastRenderedPageBreak/>
        <w:t>程中违规使用相关兽药。摄入检出氧氟沙星的食品，可能引起头晕、头痛、睡眠不良、胃肠道刺激等症状。</w:t>
      </w:r>
    </w:p>
    <w:p w:rsidR="0032050C" w:rsidRDefault="00524BC0">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五、酸价（以脂肪计）</w:t>
      </w:r>
    </w:p>
    <w:p w:rsidR="0032050C" w:rsidRDefault="00524BC0">
      <w:pPr>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酸价主要反映食品中的油脂酸败程度。酸价超标</w:t>
      </w:r>
      <w:r>
        <w:rPr>
          <w:rFonts w:ascii="Times New Roman" w:eastAsia="仿宋_GB2312" w:hAnsi="Times New Roman" w:cs="Times New Roman" w:hint="eastAsia"/>
          <w:sz w:val="32"/>
          <w:szCs w:val="32"/>
        </w:rPr>
        <w:t>会导致食品有哈喇味，超标严重时</w:t>
      </w:r>
      <w:r>
        <w:rPr>
          <w:rFonts w:ascii="仿宋_GB2312" w:eastAsia="仿宋_GB2312" w:hAnsi="Times New Roman" w:cs="Times New Roman" w:hint="eastAsia"/>
          <w:sz w:val="32"/>
          <w:szCs w:val="32"/>
        </w:rPr>
        <w:t>所产生的醛、酮、酸会破坏脂溶性维生素，导致肠胃不适。《食品安全国家标准饼干》（</w:t>
      </w:r>
      <w:r>
        <w:rPr>
          <w:rFonts w:ascii="仿宋_GB2312" w:eastAsia="仿宋_GB2312" w:hAnsi="Times New Roman" w:cs="Times New Roman" w:hint="eastAsia"/>
          <w:sz w:val="32"/>
          <w:szCs w:val="32"/>
        </w:rPr>
        <w:t>GB 7100</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2015</w:t>
      </w:r>
      <w:r>
        <w:rPr>
          <w:rFonts w:ascii="仿宋_GB2312" w:eastAsia="仿宋_GB2312" w:hAnsi="Times New Roman" w:cs="Times New Roman" w:hint="eastAsia"/>
          <w:sz w:val="32"/>
          <w:szCs w:val="32"/>
        </w:rPr>
        <w:t>）中规定，饼干中酸价（以脂肪计）的最大限量值为</w:t>
      </w:r>
      <w:r>
        <w:rPr>
          <w:rFonts w:ascii="仿宋_GB2312" w:eastAsia="仿宋_GB2312" w:hAnsi="Times New Roman" w:cs="Times New Roman" w:hint="eastAsia"/>
          <w:sz w:val="32"/>
          <w:szCs w:val="32"/>
        </w:rPr>
        <w:t>5mg/g</w:t>
      </w:r>
      <w:r>
        <w:rPr>
          <w:rFonts w:ascii="仿宋_GB2312" w:eastAsia="仿宋_GB2312" w:hAnsi="Times New Roman" w:cs="Times New Roman" w:hint="eastAsia"/>
          <w:sz w:val="32"/>
          <w:szCs w:val="32"/>
        </w:rPr>
        <w:t>。造成酸价不合格的主要原因，可能是企业原料采购把关</w:t>
      </w:r>
      <w:r>
        <w:rPr>
          <w:rFonts w:ascii="Times New Roman" w:eastAsia="仿宋_GB2312" w:hAnsi="Times New Roman" w:cs="Times New Roman" w:hint="eastAsia"/>
          <w:sz w:val="32"/>
          <w:szCs w:val="32"/>
        </w:rPr>
        <w:t>不严、生产工艺不达标、产品储藏条件不当，特别是存贮温度较高时易导致食品中的脂肪氧化酸败。</w:t>
      </w:r>
    </w:p>
    <w:p w:rsidR="0032050C" w:rsidRDefault="0032050C">
      <w:pPr>
        <w:pStyle w:val="a5"/>
        <w:widowControl/>
        <w:spacing w:beforeAutospacing="0" w:afterAutospacing="0" w:line="594" w:lineRule="exact"/>
        <w:ind w:firstLineChars="200" w:firstLine="640"/>
        <w:rPr>
          <w:rFonts w:ascii="Times New Roman" w:eastAsia="仿宋_GB2312" w:hAnsi="Times New Roman"/>
          <w:sz w:val="32"/>
          <w:szCs w:val="32"/>
        </w:rPr>
      </w:pPr>
    </w:p>
    <w:p w:rsidR="0032050C" w:rsidRDefault="0032050C">
      <w:pPr>
        <w:rPr>
          <w:rFonts w:ascii="方正小标宋简体" w:eastAsia="方正小标宋简体" w:hAnsi="方正小标宋简体" w:cs="方正小标宋简体"/>
        </w:rPr>
      </w:pPr>
    </w:p>
    <w:sectPr w:rsidR="003205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C0" w:rsidRDefault="00524BC0">
      <w:r>
        <w:separator/>
      </w:r>
    </w:p>
  </w:endnote>
  <w:endnote w:type="continuationSeparator" w:id="0">
    <w:p w:rsidR="00524BC0" w:rsidRDefault="0052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0C" w:rsidRDefault="008660C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50C" w:rsidRDefault="00524BC0">
                          <w:pPr>
                            <w:pStyle w:val="a3"/>
                          </w:pPr>
                          <w:r>
                            <w:rPr>
                              <w:rFonts w:hint="eastAsia"/>
                            </w:rPr>
                            <w:fldChar w:fldCharType="begin"/>
                          </w:r>
                          <w:r>
                            <w:rPr>
                              <w:rFonts w:hint="eastAsia"/>
                            </w:rPr>
                            <w:instrText xml:space="preserve"> PAGE  \* MERGEFORMAT </w:instrText>
                          </w:r>
                          <w:r>
                            <w:rPr>
                              <w:rFonts w:hint="eastAsia"/>
                            </w:rPr>
                            <w:fldChar w:fldCharType="separate"/>
                          </w:r>
                          <w:r w:rsidR="008660C1">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32050C" w:rsidRDefault="00524BC0">
                    <w:pPr>
                      <w:pStyle w:val="a3"/>
                    </w:pPr>
                    <w:r>
                      <w:rPr>
                        <w:rFonts w:hint="eastAsia"/>
                      </w:rPr>
                      <w:fldChar w:fldCharType="begin"/>
                    </w:r>
                    <w:r>
                      <w:rPr>
                        <w:rFonts w:hint="eastAsia"/>
                      </w:rPr>
                      <w:instrText xml:space="preserve"> PAGE  \* MERGEFORMAT </w:instrText>
                    </w:r>
                    <w:r>
                      <w:rPr>
                        <w:rFonts w:hint="eastAsia"/>
                      </w:rPr>
                      <w:fldChar w:fldCharType="separate"/>
                    </w:r>
                    <w:r w:rsidR="008660C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C0" w:rsidRDefault="00524BC0">
      <w:r>
        <w:separator/>
      </w:r>
    </w:p>
  </w:footnote>
  <w:footnote w:type="continuationSeparator" w:id="0">
    <w:p w:rsidR="00524BC0" w:rsidRDefault="00524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C9"/>
    <w:rsid w:val="0032050C"/>
    <w:rsid w:val="00524BC0"/>
    <w:rsid w:val="008660C1"/>
    <w:rsid w:val="009E3AC9"/>
    <w:rsid w:val="00A1410F"/>
    <w:rsid w:val="00A4408A"/>
    <w:rsid w:val="1714704C"/>
    <w:rsid w:val="1E040FC4"/>
    <w:rsid w:val="1F8E7799"/>
    <w:rsid w:val="26492FDB"/>
    <w:rsid w:val="374A3A7F"/>
    <w:rsid w:val="546050FA"/>
    <w:rsid w:val="556D74E0"/>
    <w:rsid w:val="6DB83EBA"/>
    <w:rsid w:val="7371504F"/>
    <w:rsid w:val="79435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1090</Characters>
  <Application>Microsoft Office Word</Application>
  <DocSecurity>0</DocSecurity>
  <Lines>9</Lines>
  <Paragraphs>2</Paragraphs>
  <ScaleCrop>false</ScaleCrop>
  <Company>微软中国</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2020-11-24T06:39:00Z</dcterms:created>
  <dcterms:modified xsi:type="dcterms:W3CDTF">2020-11-24T06:39:00Z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