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rPr>
          <w:rFonts w:hint="eastAsia" w:ascii="黑体" w:hAnsi="黑体" w:eastAsia="黑体" w:cs="黑体"/>
          <w:b w:val="0"/>
          <w:bCs w:val="0"/>
          <w:sz w:val="36"/>
          <w:szCs w:val="36"/>
          <w:lang w:val="en-US" w:eastAsia="zh-CN"/>
        </w:rPr>
      </w:pPr>
      <w:bookmarkStart w:id="0" w:name="_Hlk74128598"/>
      <w:bookmarkStart w:id="4" w:name="_GoBack"/>
      <w:bookmarkEnd w:id="4"/>
      <w:r>
        <w:rPr>
          <w:rFonts w:hint="eastAsia" w:ascii="黑体" w:hAnsi="黑体" w:eastAsia="黑体" w:cs="黑体"/>
          <w:b w:val="0"/>
          <w:bCs w:val="0"/>
          <w:sz w:val="36"/>
          <w:szCs w:val="36"/>
        </w:rPr>
        <w:t>BIS：欧</w:t>
      </w:r>
      <w:r>
        <w:rPr>
          <w:rFonts w:hint="eastAsia" w:ascii="黑体" w:hAnsi="黑体" w:eastAsia="黑体" w:cs="黑体"/>
          <w:b w:val="0"/>
          <w:bCs w:val="0"/>
          <w:sz w:val="36"/>
          <w:szCs w:val="36"/>
          <w:lang w:val="en-US" w:eastAsia="zh-CN"/>
        </w:rPr>
        <w:t>洲</w:t>
      </w:r>
      <w:r>
        <w:rPr>
          <w:rFonts w:hint="eastAsia" w:ascii="黑体" w:hAnsi="黑体" w:eastAsia="黑体" w:cs="黑体"/>
          <w:b w:val="0"/>
          <w:bCs w:val="0"/>
          <w:sz w:val="36"/>
          <w:szCs w:val="36"/>
        </w:rPr>
        <w:t>主权债务市场</w:t>
      </w:r>
      <w:bookmarkStart w:id="1" w:name="_Hlk74130784"/>
      <w:r>
        <w:rPr>
          <w:rFonts w:hint="eastAsia" w:ascii="黑体" w:hAnsi="黑体" w:eastAsia="黑体" w:cs="黑体"/>
          <w:b w:val="0"/>
          <w:bCs w:val="0"/>
          <w:sz w:val="36"/>
          <w:szCs w:val="36"/>
          <w:lang w:val="en-US" w:eastAsia="zh-CN"/>
        </w:rPr>
        <w:t>对</w:t>
      </w:r>
      <w:r>
        <w:rPr>
          <w:rFonts w:hint="eastAsia" w:ascii="黑体" w:hAnsi="黑体" w:eastAsia="黑体" w:cs="黑体"/>
          <w:b w:val="0"/>
          <w:bCs w:val="0"/>
          <w:sz w:val="36"/>
          <w:szCs w:val="36"/>
        </w:rPr>
        <w:t>金融稳定</w:t>
      </w:r>
      <w:bookmarkEnd w:id="0"/>
      <w:bookmarkEnd w:id="1"/>
      <w:r>
        <w:rPr>
          <w:rFonts w:hint="eastAsia" w:ascii="黑体" w:hAnsi="黑体" w:eastAsia="黑体" w:cs="黑体"/>
          <w:b w:val="0"/>
          <w:bCs w:val="0"/>
          <w:sz w:val="36"/>
          <w:szCs w:val="36"/>
          <w:lang w:val="en-US" w:eastAsia="zh-CN"/>
        </w:rPr>
        <w:t>发挥了重要作用，未来发展仍存在两大担忧</w:t>
      </w:r>
    </w:p>
    <w:p>
      <w:pPr>
        <w:widowControl w:val="0"/>
        <w:wordWrap/>
        <w:adjustRightInd/>
        <w:snapToGrid/>
        <w:spacing w:line="600" w:lineRule="exact"/>
        <w:jc w:val="center"/>
        <w:textAlignment w:val="auto"/>
        <w:rPr>
          <w:rFonts w:hint="default" w:ascii="黑体" w:hAnsi="黑体" w:eastAsia="黑体" w:cs="黑体"/>
          <w:b w:val="0"/>
          <w:bCs w:val="0"/>
          <w:sz w:val="36"/>
          <w:szCs w:val="36"/>
          <w:lang w:val="en-US" w:eastAsia="zh-CN"/>
        </w:rPr>
      </w:pPr>
    </w:p>
    <w:p>
      <w:pPr>
        <w:widowControl w:val="0"/>
        <w:wordWrap/>
        <w:adjustRightInd/>
        <w:snapToGrid/>
        <w:spacing w:line="600" w:lineRule="exact"/>
        <w:ind w:firstLine="640" w:firstLineChars="200"/>
        <w:textAlignment w:val="auto"/>
        <w:rPr>
          <w:rFonts w:hint="eastAsia" w:ascii="仿宋" w:hAnsi="仿宋" w:eastAsia="仿宋"/>
          <w:b/>
          <w:bCs/>
          <w:sz w:val="32"/>
          <w:szCs w:val="32"/>
          <w:lang w:eastAsia="zh-CN"/>
        </w:rPr>
      </w:pPr>
      <w:r>
        <w:rPr>
          <w:rFonts w:hint="eastAsia" w:ascii="仿宋" w:hAnsi="仿宋" w:eastAsia="仿宋"/>
          <w:sz w:val="32"/>
          <w:szCs w:val="32"/>
        </w:rPr>
        <w:t>6月</w:t>
      </w:r>
      <w:r>
        <w:rPr>
          <w:rFonts w:hint="eastAsia" w:ascii="仿宋" w:hAnsi="仿宋" w:eastAsia="仿宋"/>
          <w:sz w:val="32"/>
          <w:szCs w:val="32"/>
          <w:lang w:val="en-US" w:eastAsia="zh-CN"/>
        </w:rPr>
        <w:t>8</w:t>
      </w:r>
      <w:r>
        <w:rPr>
          <w:rFonts w:hint="eastAsia" w:ascii="仿宋" w:hAnsi="仿宋" w:eastAsia="仿宋"/>
          <w:sz w:val="32"/>
          <w:szCs w:val="32"/>
        </w:rPr>
        <w:t>日，</w:t>
      </w:r>
      <w:r>
        <w:rPr>
          <w:rFonts w:hint="eastAsia" w:ascii="仿宋" w:hAnsi="仿宋" w:eastAsia="仿宋"/>
          <w:sz w:val="32"/>
          <w:szCs w:val="32"/>
          <w:lang w:val="en-US" w:eastAsia="zh-CN"/>
        </w:rPr>
        <w:t>国际清算银行BIS</w:t>
      </w:r>
      <w:r>
        <w:rPr>
          <w:rFonts w:hint="eastAsia" w:ascii="仿宋" w:hAnsi="仿宋" w:eastAsia="仿宋"/>
          <w:sz w:val="32"/>
          <w:szCs w:val="32"/>
        </w:rPr>
        <w:t>发表了《</w:t>
      </w:r>
      <w:r>
        <w:rPr>
          <w:rFonts w:ascii="仿宋" w:hAnsi="仿宋" w:eastAsia="仿宋"/>
          <w:sz w:val="32"/>
          <w:szCs w:val="32"/>
        </w:rPr>
        <w:t>危机中的欧元区主权债务市场——对金融稳定前景的作用和影响</w:t>
      </w:r>
      <w:r>
        <w:rPr>
          <w:rFonts w:hint="eastAsia" w:ascii="仿宋" w:hAnsi="仿宋" w:eastAsia="仿宋"/>
          <w:sz w:val="32"/>
          <w:szCs w:val="32"/>
        </w:rPr>
        <w:t>》一文。文章指出</w:t>
      </w:r>
      <w:r>
        <w:rPr>
          <w:rFonts w:ascii="仿宋" w:hAnsi="仿宋" w:eastAsia="仿宋"/>
          <w:sz w:val="32"/>
          <w:szCs w:val="32"/>
        </w:rPr>
        <w:t>欧洲主权债务市场的供求环境持续变化</w:t>
      </w:r>
      <w:r>
        <w:rPr>
          <w:rFonts w:hint="eastAsia" w:ascii="仿宋" w:hAnsi="仿宋" w:eastAsia="仿宋"/>
          <w:sz w:val="32"/>
          <w:szCs w:val="32"/>
        </w:rPr>
        <w:t>，</w:t>
      </w:r>
      <w:r>
        <w:rPr>
          <w:rFonts w:hint="eastAsia" w:ascii="仿宋" w:hAnsi="仿宋" w:eastAsia="仿宋"/>
          <w:sz w:val="32"/>
          <w:szCs w:val="32"/>
          <w:lang w:eastAsia="zh-CN"/>
        </w:rPr>
        <w:t>揭示了欧元区主权市场在疫情期间</w:t>
      </w:r>
      <w:r>
        <w:rPr>
          <w:rFonts w:hint="eastAsia" w:ascii="仿宋" w:hAnsi="仿宋" w:eastAsia="仿宋"/>
          <w:sz w:val="32"/>
          <w:szCs w:val="32"/>
          <w:lang w:val="en-US" w:eastAsia="zh-CN"/>
        </w:rPr>
        <w:t>发挥了重要</w:t>
      </w:r>
      <w:r>
        <w:rPr>
          <w:rFonts w:hint="eastAsia" w:ascii="仿宋" w:hAnsi="仿宋" w:eastAsia="仿宋"/>
          <w:sz w:val="32"/>
          <w:szCs w:val="32"/>
          <w:lang w:eastAsia="zh-CN"/>
        </w:rPr>
        <w:t>作用，</w:t>
      </w:r>
      <w:r>
        <w:rPr>
          <w:rFonts w:hint="eastAsia" w:ascii="仿宋" w:hAnsi="仿宋" w:eastAsia="仿宋"/>
          <w:sz w:val="32"/>
          <w:szCs w:val="32"/>
          <w:lang w:val="en-US" w:eastAsia="zh-CN"/>
        </w:rPr>
        <w:t>同时，文章对未来欧洲主权债务市场的发展</w:t>
      </w:r>
      <w:r>
        <w:rPr>
          <w:rFonts w:hint="eastAsia" w:ascii="仿宋" w:hAnsi="仿宋" w:eastAsia="仿宋"/>
          <w:sz w:val="32"/>
          <w:szCs w:val="32"/>
          <w:lang w:eastAsia="zh-CN"/>
        </w:rPr>
        <w:t>提</w:t>
      </w:r>
      <w:r>
        <w:rPr>
          <w:rFonts w:hint="eastAsia" w:ascii="仿宋" w:hAnsi="仿宋" w:eastAsia="仿宋"/>
          <w:b w:val="0"/>
          <w:bCs w:val="0"/>
          <w:sz w:val="32"/>
          <w:szCs w:val="32"/>
          <w:lang w:eastAsia="zh-CN"/>
        </w:rPr>
        <w:t>出了两</w:t>
      </w:r>
      <w:r>
        <w:rPr>
          <w:rFonts w:hint="eastAsia" w:ascii="仿宋" w:hAnsi="仿宋" w:eastAsia="仿宋"/>
          <w:b w:val="0"/>
          <w:bCs w:val="0"/>
          <w:sz w:val="32"/>
          <w:szCs w:val="32"/>
          <w:lang w:val="en-US" w:eastAsia="zh-CN"/>
        </w:rPr>
        <w:t>点</w:t>
      </w:r>
      <w:r>
        <w:rPr>
          <w:rFonts w:hint="eastAsia" w:ascii="仿宋" w:hAnsi="仿宋" w:eastAsia="仿宋"/>
          <w:b w:val="0"/>
          <w:bCs w:val="0"/>
          <w:sz w:val="32"/>
          <w:szCs w:val="32"/>
          <w:lang w:eastAsia="zh-CN"/>
        </w:rPr>
        <w:t>担忧：</w:t>
      </w:r>
      <w:r>
        <w:rPr>
          <w:rFonts w:hint="eastAsia" w:ascii="仿宋" w:hAnsi="仿宋" w:eastAsia="仿宋"/>
          <w:b w:val="0"/>
          <w:bCs w:val="0"/>
          <w:sz w:val="32"/>
          <w:szCs w:val="32"/>
          <w:lang w:val="en-US" w:eastAsia="zh-CN"/>
        </w:rPr>
        <w:t>一是追加</w:t>
      </w:r>
      <w:r>
        <w:rPr>
          <w:rFonts w:hint="eastAsia" w:ascii="仿宋" w:hAnsi="仿宋" w:eastAsia="仿宋"/>
          <w:b w:val="0"/>
          <w:bCs w:val="0"/>
          <w:sz w:val="32"/>
          <w:szCs w:val="32"/>
        </w:rPr>
        <w:t>保证金的要求可能会对市场参与者造成严重的流动性约束</w:t>
      </w:r>
      <w:r>
        <w:rPr>
          <w:rFonts w:hint="eastAsia" w:ascii="仿宋" w:hAnsi="仿宋" w:eastAsia="仿宋"/>
          <w:b w:val="0"/>
          <w:bCs w:val="0"/>
          <w:sz w:val="32"/>
          <w:szCs w:val="32"/>
          <w:lang w:eastAsia="zh-CN"/>
        </w:rPr>
        <w:t>；二是</w:t>
      </w:r>
      <w:r>
        <w:rPr>
          <w:rFonts w:hint="eastAsia" w:ascii="仿宋" w:hAnsi="仿宋" w:eastAsia="仿宋"/>
          <w:b w:val="0"/>
          <w:bCs w:val="0"/>
          <w:sz w:val="32"/>
          <w:szCs w:val="32"/>
        </w:rPr>
        <w:t>欧洲银行对主权债务的所有权有所增加</w:t>
      </w:r>
      <w:r>
        <w:rPr>
          <w:rFonts w:hint="eastAsia" w:ascii="仿宋" w:hAnsi="仿宋" w:eastAsia="仿宋"/>
          <w:b w:val="0"/>
          <w:bCs w:val="0"/>
          <w:sz w:val="32"/>
          <w:szCs w:val="32"/>
          <w:lang w:eastAsia="zh-CN"/>
        </w:rPr>
        <w:t>，</w:t>
      </w:r>
      <w:r>
        <w:rPr>
          <w:rFonts w:hint="eastAsia" w:ascii="仿宋" w:hAnsi="仿宋" w:eastAsia="仿宋"/>
          <w:b w:val="0"/>
          <w:bCs w:val="0"/>
          <w:sz w:val="32"/>
          <w:szCs w:val="32"/>
        </w:rPr>
        <w:t>引发对主权银行</w:t>
      </w:r>
      <w:r>
        <w:rPr>
          <w:rFonts w:hint="eastAsia" w:ascii="仿宋" w:hAnsi="仿宋" w:eastAsia="仿宋"/>
          <w:b w:val="0"/>
          <w:bCs w:val="0"/>
          <w:sz w:val="32"/>
          <w:szCs w:val="32"/>
          <w:lang w:val="en-US" w:eastAsia="zh-CN"/>
        </w:rPr>
        <w:t>和</w:t>
      </w:r>
      <w:r>
        <w:rPr>
          <w:rFonts w:hint="eastAsia" w:ascii="仿宋" w:hAnsi="仿宋" w:eastAsia="仿宋"/>
          <w:b w:val="0"/>
          <w:bCs w:val="0"/>
          <w:sz w:val="32"/>
          <w:szCs w:val="32"/>
        </w:rPr>
        <w:t>企业关系的担忧</w:t>
      </w:r>
      <w:r>
        <w:rPr>
          <w:rFonts w:hint="eastAsia" w:ascii="仿宋" w:hAnsi="仿宋" w:eastAsia="仿宋"/>
          <w:b w:val="0"/>
          <w:bCs w:val="0"/>
          <w:sz w:val="32"/>
          <w:szCs w:val="32"/>
          <w:lang w:eastAsia="zh-CN"/>
        </w:rPr>
        <w:t>。</w:t>
      </w:r>
    </w:p>
    <w:p>
      <w:pPr>
        <w:widowControl w:val="0"/>
        <w:wordWrap/>
        <w:adjustRightInd/>
        <w:snapToGrid/>
        <w:spacing w:line="600" w:lineRule="exact"/>
        <w:ind w:firstLine="643" w:firstLineChars="200"/>
        <w:textAlignment w:val="auto"/>
        <w:rPr>
          <w:rFonts w:hint="eastAsia" w:ascii="仿宋" w:hAnsi="仿宋" w:eastAsia="仿宋"/>
          <w:b/>
          <w:bCs/>
          <w:sz w:val="32"/>
          <w:szCs w:val="32"/>
          <w:lang w:val="en-US" w:eastAsia="zh-CN"/>
        </w:rPr>
      </w:pPr>
    </w:p>
    <w:p>
      <w:pPr>
        <w:pStyle w:val="6"/>
        <w:widowControl w:val="0"/>
        <w:wordWrap/>
        <w:adjustRightInd/>
        <w:snapToGrid/>
        <w:spacing w:line="600" w:lineRule="exact"/>
        <w:textAlignment w:val="auto"/>
        <w:rPr>
          <w:rFonts w:ascii="仿宋" w:hAnsi="仿宋" w:eastAsia="仿宋"/>
          <w:sz w:val="32"/>
          <w:szCs w:val="32"/>
        </w:rPr>
      </w:pPr>
      <w:r>
        <w:rPr>
          <w:rFonts w:hint="eastAsia" w:ascii="黑体" w:hAnsi="黑体" w:eastAsia="黑体" w:cs="黑体"/>
          <w:sz w:val="32"/>
          <w:szCs w:val="32"/>
        </w:rPr>
        <w:t>一、欧洲主权债务市场的供求环境持续变化</w:t>
      </w:r>
    </w:p>
    <w:p>
      <w:pPr>
        <w:widowControl w:val="0"/>
        <w:wordWrap/>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欧洲主权债务市场的供求环境持续变化</w:t>
      </w:r>
      <w:r>
        <w:rPr>
          <w:rFonts w:hint="eastAsia" w:ascii="仿宋" w:hAnsi="仿宋" w:eastAsia="仿宋"/>
          <w:sz w:val="32"/>
          <w:szCs w:val="32"/>
          <w:lang w:eastAsia="zh-CN"/>
        </w:rPr>
        <w:t>。</w:t>
      </w:r>
      <w:r>
        <w:rPr>
          <w:rFonts w:hint="eastAsia" w:ascii="仿宋" w:hAnsi="仿宋" w:eastAsia="仿宋"/>
          <w:sz w:val="32"/>
          <w:szCs w:val="32"/>
        </w:rPr>
        <w:t>一是</w:t>
      </w:r>
      <w:r>
        <w:rPr>
          <w:rFonts w:ascii="仿宋" w:hAnsi="仿宋" w:eastAsia="仿宋"/>
          <w:sz w:val="32"/>
          <w:szCs w:val="32"/>
        </w:rPr>
        <w:t>金融系统的流动性有所增加，包括商业银行持有的超额准备金和非金融部门</w:t>
      </w:r>
      <w:r>
        <w:rPr>
          <w:rFonts w:hint="eastAsia" w:ascii="仿宋" w:hAnsi="仿宋" w:eastAsia="仿宋"/>
          <w:sz w:val="32"/>
          <w:szCs w:val="32"/>
          <w:lang w:eastAsia="zh-CN"/>
        </w:rPr>
        <w:t>（</w:t>
      </w:r>
      <w:r>
        <w:rPr>
          <w:rFonts w:ascii="仿宋" w:hAnsi="仿宋" w:eastAsia="仿宋"/>
          <w:sz w:val="32"/>
          <w:szCs w:val="32"/>
        </w:rPr>
        <w:t>特别是企业</w:t>
      </w:r>
      <w:r>
        <w:rPr>
          <w:rFonts w:hint="eastAsia" w:ascii="仿宋" w:hAnsi="仿宋" w:eastAsia="仿宋"/>
          <w:sz w:val="32"/>
          <w:szCs w:val="32"/>
          <w:lang w:eastAsia="zh-CN"/>
        </w:rPr>
        <w:t>）</w:t>
      </w:r>
      <w:r>
        <w:rPr>
          <w:rFonts w:ascii="仿宋" w:hAnsi="仿宋" w:eastAsia="仿宋"/>
          <w:sz w:val="32"/>
          <w:szCs w:val="32"/>
        </w:rPr>
        <w:t>持有的存款</w:t>
      </w:r>
      <w:r>
        <w:rPr>
          <w:rFonts w:hint="eastAsia" w:ascii="仿宋" w:hAnsi="仿宋" w:eastAsia="仿宋"/>
          <w:sz w:val="32"/>
          <w:szCs w:val="32"/>
        </w:rPr>
        <w:t>；二是</w:t>
      </w:r>
      <w:r>
        <w:rPr>
          <w:rFonts w:ascii="仿宋" w:hAnsi="仿宋" w:eastAsia="仿宋"/>
          <w:sz w:val="32"/>
          <w:szCs w:val="32"/>
        </w:rPr>
        <w:t>央行加强了在二级主权债务市场的</w:t>
      </w:r>
      <w:r>
        <w:rPr>
          <w:rFonts w:hint="eastAsia" w:ascii="仿宋" w:hAnsi="仿宋" w:eastAsia="仿宋"/>
          <w:sz w:val="32"/>
          <w:szCs w:val="32"/>
        </w:rPr>
        <w:t>占有率，大部分的</w:t>
      </w:r>
      <w:r>
        <w:rPr>
          <w:rFonts w:ascii="仿宋" w:hAnsi="仿宋" w:eastAsia="仿宋"/>
          <w:sz w:val="32"/>
          <w:szCs w:val="32"/>
        </w:rPr>
        <w:t>政府债务目前由中央银行持有；</w:t>
      </w:r>
      <w:r>
        <w:rPr>
          <w:rFonts w:hint="eastAsia" w:ascii="仿宋" w:hAnsi="仿宋" w:eastAsia="仿宋"/>
          <w:sz w:val="32"/>
          <w:szCs w:val="32"/>
        </w:rPr>
        <w:t>三是</w:t>
      </w:r>
      <w:r>
        <w:rPr>
          <w:rFonts w:ascii="仿宋" w:hAnsi="仿宋" w:eastAsia="仿宋"/>
          <w:sz w:val="32"/>
          <w:szCs w:val="32"/>
        </w:rPr>
        <w:t>自去年以来，主权债务发行大幅增加，因为欧洲国家实施了大量财政政策，来缓冲</w:t>
      </w:r>
      <w:r>
        <w:rPr>
          <w:rFonts w:hint="eastAsia" w:ascii="仿宋" w:hAnsi="仿宋" w:eastAsia="仿宋"/>
          <w:sz w:val="32"/>
          <w:szCs w:val="32"/>
        </w:rPr>
        <w:t>疫情</w:t>
      </w:r>
      <w:r>
        <w:rPr>
          <w:rFonts w:ascii="仿宋" w:hAnsi="仿宋" w:eastAsia="仿宋"/>
          <w:sz w:val="32"/>
          <w:szCs w:val="32"/>
        </w:rPr>
        <w:t>危机的经济影响，并促进随后的复苏。复兴基金将使欧盟在未来几年</w:t>
      </w:r>
      <w:r>
        <w:rPr>
          <w:rFonts w:hint="eastAsia" w:ascii="仿宋" w:hAnsi="仿宋" w:eastAsia="仿宋"/>
          <w:sz w:val="32"/>
          <w:szCs w:val="32"/>
        </w:rPr>
        <w:t>内成为</w:t>
      </w:r>
      <w:r>
        <w:rPr>
          <w:rFonts w:ascii="仿宋" w:hAnsi="仿宋" w:eastAsia="仿宋"/>
          <w:sz w:val="32"/>
          <w:szCs w:val="32"/>
        </w:rPr>
        <w:t>相对于各国主权债务发行者而言欧洲最大的债务发行者之一。</w:t>
      </w:r>
    </w:p>
    <w:p>
      <w:pPr>
        <w:widowControl w:val="0"/>
        <w:wordWrap/>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bookmarkStart w:id="2" w:name="_Hlk74130768"/>
      <w:r>
        <w:rPr>
          <w:rFonts w:hint="eastAsia" w:ascii="黑体" w:hAnsi="黑体" w:eastAsia="黑体" w:cs="黑体"/>
          <w:sz w:val="32"/>
          <w:szCs w:val="32"/>
        </w:rPr>
        <w:t>欧</w:t>
      </w:r>
      <w:r>
        <w:rPr>
          <w:rFonts w:hint="eastAsia" w:ascii="黑体" w:hAnsi="黑体" w:eastAsia="黑体" w:cs="黑体"/>
          <w:sz w:val="32"/>
          <w:szCs w:val="32"/>
          <w:lang w:val="en-US" w:eastAsia="zh-CN"/>
        </w:rPr>
        <w:t>洲</w:t>
      </w:r>
      <w:r>
        <w:rPr>
          <w:rFonts w:hint="eastAsia" w:ascii="黑体" w:hAnsi="黑体" w:eastAsia="黑体" w:cs="黑体"/>
          <w:sz w:val="32"/>
          <w:szCs w:val="32"/>
        </w:rPr>
        <w:t>主权</w:t>
      </w:r>
      <w:r>
        <w:rPr>
          <w:rFonts w:hint="eastAsia" w:ascii="黑体" w:hAnsi="黑体" w:eastAsia="黑体" w:cs="黑体"/>
          <w:sz w:val="32"/>
          <w:szCs w:val="32"/>
          <w:lang w:val="en-US" w:eastAsia="zh-CN"/>
        </w:rPr>
        <w:t>债务</w:t>
      </w:r>
      <w:r>
        <w:rPr>
          <w:rFonts w:hint="eastAsia" w:ascii="黑体" w:hAnsi="黑体" w:eastAsia="黑体" w:cs="黑体"/>
          <w:sz w:val="32"/>
          <w:szCs w:val="32"/>
        </w:rPr>
        <w:t>市场在</w:t>
      </w:r>
      <w:r>
        <w:rPr>
          <w:rFonts w:hint="eastAsia" w:ascii="黑体" w:hAnsi="黑体" w:eastAsia="黑体" w:cs="黑体"/>
          <w:sz w:val="32"/>
          <w:szCs w:val="32"/>
          <w:lang w:val="en-US" w:eastAsia="zh-CN"/>
        </w:rPr>
        <w:t>疫情</w:t>
      </w:r>
      <w:r>
        <w:rPr>
          <w:rFonts w:hint="eastAsia" w:ascii="黑体" w:hAnsi="黑体" w:eastAsia="黑体" w:cs="黑体"/>
          <w:sz w:val="32"/>
          <w:szCs w:val="32"/>
        </w:rPr>
        <w:t>期间的</w:t>
      </w:r>
      <w:r>
        <w:rPr>
          <w:rFonts w:hint="eastAsia" w:ascii="黑体" w:hAnsi="黑体" w:eastAsia="黑体" w:cs="黑体"/>
          <w:sz w:val="32"/>
          <w:szCs w:val="32"/>
          <w:lang w:val="en-US" w:eastAsia="zh-CN"/>
        </w:rPr>
        <w:t>发挥了重要</w:t>
      </w:r>
      <w:r>
        <w:rPr>
          <w:rFonts w:hint="eastAsia" w:ascii="黑体" w:hAnsi="黑体" w:eastAsia="黑体" w:cs="黑体"/>
          <w:sz w:val="32"/>
          <w:szCs w:val="32"/>
        </w:rPr>
        <w:t>作用</w:t>
      </w:r>
      <w:bookmarkEnd w:id="2"/>
    </w:p>
    <w:p>
      <w:pPr>
        <w:widowControl w:val="0"/>
        <w:wordWrap/>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（一）</w:t>
      </w:r>
      <w:r>
        <w:rPr>
          <w:rFonts w:ascii="仿宋" w:hAnsi="仿宋" w:eastAsia="仿宋"/>
          <w:b/>
          <w:bCs/>
          <w:sz w:val="32"/>
          <w:szCs w:val="32"/>
        </w:rPr>
        <w:t>欧洲主权市场</w:t>
      </w:r>
      <w:r>
        <w:rPr>
          <w:rFonts w:hint="eastAsia" w:ascii="仿宋" w:hAnsi="仿宋" w:eastAsia="仿宋"/>
          <w:b/>
          <w:bCs/>
          <w:sz w:val="32"/>
          <w:szCs w:val="32"/>
        </w:rPr>
        <w:t>表现良好</w:t>
      </w:r>
      <w:r>
        <w:rPr>
          <w:rFonts w:hint="eastAsia" w:ascii="仿宋" w:hAnsi="仿宋" w:eastAsia="仿宋"/>
          <w:b/>
          <w:bCs/>
          <w:sz w:val="32"/>
          <w:szCs w:val="32"/>
          <w:lang w:eastAsia="zh-CN"/>
        </w:rPr>
        <w:t>、</w:t>
      </w:r>
      <w:r>
        <w:rPr>
          <w:rFonts w:hint="eastAsia" w:ascii="仿宋" w:hAnsi="仿宋" w:eastAsia="仿宋"/>
          <w:b/>
          <w:bCs/>
          <w:sz w:val="32"/>
          <w:szCs w:val="32"/>
        </w:rPr>
        <w:t>具有弹性</w:t>
      </w:r>
      <w:r>
        <w:rPr>
          <w:rFonts w:hint="eastAsia" w:ascii="仿宋" w:hAnsi="仿宋" w:eastAsia="仿宋"/>
          <w:b/>
          <w:bCs/>
          <w:sz w:val="32"/>
          <w:szCs w:val="32"/>
          <w:lang w:eastAsia="zh-CN"/>
        </w:rPr>
        <w:t>。</w:t>
      </w:r>
      <w:r>
        <w:rPr>
          <w:rFonts w:ascii="仿宋" w:hAnsi="仿宋" w:eastAsia="仿宋"/>
          <w:sz w:val="32"/>
          <w:szCs w:val="32"/>
        </w:rPr>
        <w:t>2020年，尽管债务发行大幅增加</w:t>
      </w:r>
      <w:r>
        <w:rPr>
          <w:rFonts w:hint="eastAsia" w:ascii="仿宋" w:hAnsi="仿宋" w:eastAsia="仿宋"/>
          <w:sz w:val="32"/>
          <w:szCs w:val="32"/>
        </w:rPr>
        <w:t>，</w:t>
      </w:r>
      <w:r>
        <w:rPr>
          <w:rFonts w:ascii="仿宋" w:hAnsi="仿宋" w:eastAsia="仿宋"/>
          <w:sz w:val="32"/>
          <w:szCs w:val="32"/>
        </w:rPr>
        <w:t>欧元区国家主权债券收益率继续下降，</w:t>
      </w:r>
      <w:r>
        <w:rPr>
          <w:rFonts w:hint="eastAsia" w:ascii="仿宋" w:hAnsi="仿宋" w:eastAsia="仿宋"/>
          <w:sz w:val="32"/>
          <w:szCs w:val="32"/>
        </w:rPr>
        <w:t>创历史新低</w:t>
      </w:r>
      <w:r>
        <w:rPr>
          <w:rFonts w:ascii="仿宋" w:hAnsi="仿宋" w:eastAsia="仿宋"/>
          <w:sz w:val="32"/>
          <w:szCs w:val="32"/>
        </w:rPr>
        <w:t>，国家间收益率差的差异也有所缩小。</w:t>
      </w:r>
      <w:r>
        <w:rPr>
          <w:rFonts w:hint="eastAsia" w:ascii="仿宋" w:hAnsi="仿宋" w:eastAsia="仿宋"/>
          <w:sz w:val="32"/>
          <w:szCs w:val="32"/>
        </w:rPr>
        <w:t>但</w:t>
      </w:r>
      <w:r>
        <w:rPr>
          <w:rFonts w:ascii="仿宋" w:hAnsi="仿宋" w:eastAsia="仿宋"/>
          <w:sz w:val="32"/>
          <w:szCs w:val="32"/>
        </w:rPr>
        <w:t>避险资金流入、欧元体系在二级市场的存在、投资者追逐收益率以及首批欧洲共同债务发行的成功</w:t>
      </w:r>
      <w:r>
        <w:rPr>
          <w:rFonts w:hint="eastAsia" w:ascii="仿宋" w:hAnsi="仿宋" w:eastAsia="仿宋"/>
          <w:sz w:val="32"/>
          <w:szCs w:val="32"/>
        </w:rPr>
        <w:t>利于主权现金市场在危机中的流动性</w:t>
      </w:r>
      <w:r>
        <w:rPr>
          <w:rFonts w:hint="eastAsia" w:ascii="仿宋" w:hAnsi="仿宋" w:eastAsia="仿宋"/>
          <w:sz w:val="32"/>
          <w:szCs w:val="32"/>
          <w:lang w:eastAsia="zh-CN"/>
        </w:rPr>
        <w:t>。</w:t>
      </w:r>
      <w:r>
        <w:rPr>
          <w:rFonts w:hint="eastAsia" w:ascii="仿宋" w:hAnsi="仿宋" w:eastAsia="仿宋"/>
          <w:sz w:val="32"/>
          <w:szCs w:val="32"/>
          <w:lang w:val="en-US" w:eastAsia="zh-CN"/>
        </w:rPr>
        <w:t>此外，</w:t>
      </w:r>
      <w:r>
        <w:rPr>
          <w:rFonts w:ascii="仿宋" w:hAnsi="仿宋" w:eastAsia="仿宋"/>
          <w:sz w:val="32"/>
          <w:szCs w:val="32"/>
        </w:rPr>
        <w:t>欧洲债务证券的所有权结构也促进</w:t>
      </w:r>
      <w:r>
        <w:rPr>
          <w:rFonts w:hint="eastAsia" w:ascii="仿宋" w:hAnsi="仿宋" w:eastAsia="仿宋"/>
          <w:sz w:val="32"/>
          <w:szCs w:val="32"/>
          <w:lang w:eastAsia="zh-CN"/>
        </w:rPr>
        <w:t>了</w:t>
      </w:r>
      <w:r>
        <w:rPr>
          <w:rFonts w:hint="eastAsia" w:ascii="仿宋" w:hAnsi="仿宋" w:eastAsia="仿宋"/>
          <w:sz w:val="32"/>
          <w:szCs w:val="32"/>
        </w:rPr>
        <w:t>流动性</w:t>
      </w:r>
      <w:r>
        <w:rPr>
          <w:rFonts w:ascii="仿宋" w:hAnsi="仿宋" w:eastAsia="仿宋"/>
          <w:sz w:val="32"/>
          <w:szCs w:val="32"/>
        </w:rPr>
        <w:t>。</w:t>
      </w:r>
    </w:p>
    <w:p>
      <w:pPr>
        <w:widowControl w:val="0"/>
        <w:wordWrap/>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（二）</w:t>
      </w:r>
      <w:r>
        <w:rPr>
          <w:rFonts w:ascii="仿宋" w:hAnsi="仿宋" w:eastAsia="仿宋"/>
          <w:b/>
          <w:bCs/>
          <w:sz w:val="32"/>
          <w:szCs w:val="32"/>
        </w:rPr>
        <w:t>在</w:t>
      </w:r>
      <w:r>
        <w:rPr>
          <w:rFonts w:hint="eastAsia" w:ascii="仿宋" w:hAnsi="仿宋" w:eastAsia="仿宋"/>
          <w:b/>
          <w:bCs/>
          <w:sz w:val="32"/>
          <w:szCs w:val="32"/>
          <w:lang w:val="en-US" w:eastAsia="zh-CN"/>
        </w:rPr>
        <w:t>疫情</w:t>
      </w:r>
      <w:r>
        <w:rPr>
          <w:rFonts w:ascii="仿宋" w:hAnsi="仿宋" w:eastAsia="仿宋"/>
          <w:b/>
          <w:bCs/>
          <w:sz w:val="32"/>
          <w:szCs w:val="32"/>
        </w:rPr>
        <w:t>期间</w:t>
      </w:r>
      <w:r>
        <w:rPr>
          <w:rFonts w:hint="eastAsia" w:ascii="仿宋" w:hAnsi="仿宋" w:eastAsia="仿宋"/>
          <w:b/>
          <w:bCs/>
          <w:sz w:val="32"/>
          <w:szCs w:val="32"/>
        </w:rPr>
        <w:t>欧元区</w:t>
      </w:r>
      <w:r>
        <w:rPr>
          <w:rFonts w:ascii="仿宋" w:hAnsi="仿宋" w:eastAsia="仿宋"/>
          <w:b/>
          <w:bCs/>
          <w:sz w:val="32"/>
          <w:szCs w:val="32"/>
        </w:rPr>
        <w:t>回购市场</w:t>
      </w:r>
      <w:r>
        <w:rPr>
          <w:rFonts w:hint="eastAsia" w:ascii="仿宋" w:hAnsi="仿宋" w:eastAsia="仿宋"/>
          <w:b/>
          <w:bCs/>
          <w:sz w:val="32"/>
          <w:szCs w:val="32"/>
        </w:rPr>
        <w:t>流动性</w:t>
      </w:r>
      <w:r>
        <w:rPr>
          <w:rFonts w:hint="eastAsia" w:ascii="仿宋" w:hAnsi="仿宋" w:eastAsia="仿宋"/>
          <w:b/>
          <w:bCs/>
          <w:sz w:val="32"/>
          <w:szCs w:val="32"/>
          <w:lang w:val="en-US" w:eastAsia="zh-CN"/>
        </w:rPr>
        <w:t>依然很强</w:t>
      </w:r>
      <w:r>
        <w:rPr>
          <w:rFonts w:hint="eastAsia" w:ascii="仿宋" w:hAnsi="仿宋" w:eastAsia="仿宋"/>
          <w:b/>
          <w:bCs/>
          <w:sz w:val="32"/>
          <w:szCs w:val="32"/>
          <w:lang w:eastAsia="zh-CN"/>
        </w:rPr>
        <w:t>。</w:t>
      </w:r>
      <w:r>
        <w:rPr>
          <w:rFonts w:hint="eastAsia" w:ascii="仿宋" w:hAnsi="仿宋" w:eastAsia="仿宋"/>
          <w:sz w:val="32"/>
          <w:szCs w:val="32"/>
        </w:rPr>
        <w:t>一是</w:t>
      </w:r>
      <w:r>
        <w:rPr>
          <w:rFonts w:ascii="仿宋" w:hAnsi="仿宋" w:eastAsia="仿宋"/>
          <w:sz w:val="32"/>
          <w:szCs w:val="32"/>
        </w:rPr>
        <w:t>在正常的市场条件下，回购市场流动性很强。</w:t>
      </w:r>
      <w:r>
        <w:rPr>
          <w:rFonts w:hint="eastAsia" w:ascii="仿宋" w:hAnsi="仿宋" w:eastAsia="仿宋"/>
          <w:sz w:val="32"/>
          <w:szCs w:val="32"/>
        </w:rPr>
        <w:t>二是</w:t>
      </w:r>
      <w:r>
        <w:rPr>
          <w:rFonts w:ascii="仿宋" w:hAnsi="仿宋" w:eastAsia="仿宋"/>
          <w:sz w:val="32"/>
          <w:szCs w:val="32"/>
        </w:rPr>
        <w:t>欧元区回购市场</w:t>
      </w:r>
      <w:r>
        <w:rPr>
          <w:rFonts w:hint="eastAsia" w:ascii="仿宋" w:hAnsi="仿宋" w:eastAsia="仿宋"/>
          <w:sz w:val="32"/>
          <w:szCs w:val="32"/>
        </w:rPr>
        <w:t>几乎未</w:t>
      </w:r>
      <w:r>
        <w:rPr>
          <w:rFonts w:ascii="仿宋" w:hAnsi="仿宋" w:eastAsia="仿宋"/>
          <w:sz w:val="32"/>
          <w:szCs w:val="32"/>
        </w:rPr>
        <w:t>受到</w:t>
      </w:r>
      <w:r>
        <w:rPr>
          <w:rFonts w:hint="eastAsia" w:ascii="仿宋" w:hAnsi="仿宋" w:eastAsia="仿宋"/>
          <w:sz w:val="32"/>
          <w:szCs w:val="32"/>
        </w:rPr>
        <w:t>新冠</w:t>
      </w:r>
      <w:r>
        <w:rPr>
          <w:rFonts w:ascii="仿宋" w:hAnsi="仿宋" w:eastAsia="仿宋"/>
          <w:sz w:val="32"/>
          <w:szCs w:val="32"/>
        </w:rPr>
        <w:t>的影响。根据国际资本市场协会</w:t>
      </w:r>
      <w:r>
        <w:rPr>
          <w:rFonts w:hint="eastAsia" w:ascii="仿宋" w:hAnsi="仿宋" w:eastAsia="仿宋"/>
          <w:sz w:val="32"/>
          <w:szCs w:val="32"/>
          <w:lang w:eastAsia="zh-CN"/>
        </w:rPr>
        <w:t>（</w:t>
      </w:r>
      <w:r>
        <w:rPr>
          <w:rFonts w:ascii="仿宋" w:hAnsi="仿宋" w:eastAsia="仿宋"/>
          <w:sz w:val="32"/>
          <w:szCs w:val="32"/>
        </w:rPr>
        <w:t>ICMA</w:t>
      </w:r>
      <w:r>
        <w:rPr>
          <w:rFonts w:hint="eastAsia" w:ascii="仿宋" w:hAnsi="仿宋" w:eastAsia="仿宋"/>
          <w:sz w:val="32"/>
          <w:szCs w:val="32"/>
          <w:lang w:eastAsia="zh-CN"/>
        </w:rPr>
        <w:t>）</w:t>
      </w:r>
      <w:r>
        <w:rPr>
          <w:rFonts w:ascii="仿宋" w:hAnsi="仿宋" w:eastAsia="仿宋"/>
          <w:sz w:val="32"/>
          <w:szCs w:val="32"/>
        </w:rPr>
        <w:t>的数据，2020年</w:t>
      </w:r>
      <w:r>
        <w:rPr>
          <w:rFonts w:hint="eastAsia" w:ascii="仿宋" w:hAnsi="仿宋" w:eastAsia="仿宋"/>
          <w:sz w:val="32"/>
          <w:szCs w:val="32"/>
        </w:rPr>
        <w:t>末</w:t>
      </w:r>
      <w:r>
        <w:rPr>
          <w:rFonts w:ascii="仿宋" w:hAnsi="仿宋" w:eastAsia="仿宋"/>
          <w:sz w:val="32"/>
          <w:szCs w:val="32"/>
        </w:rPr>
        <w:t>，未偿</w:t>
      </w:r>
      <w:r>
        <w:rPr>
          <w:rFonts w:hint="eastAsia" w:ascii="仿宋" w:hAnsi="仿宋" w:eastAsia="仿宋"/>
          <w:sz w:val="32"/>
          <w:szCs w:val="32"/>
        </w:rPr>
        <w:t>还的</w:t>
      </w:r>
      <w:r>
        <w:rPr>
          <w:rFonts w:ascii="仿宋" w:hAnsi="仿宋" w:eastAsia="仿宋"/>
          <w:sz w:val="32"/>
          <w:szCs w:val="32"/>
        </w:rPr>
        <w:t>回购合同</w:t>
      </w:r>
      <w:r>
        <w:rPr>
          <w:rFonts w:hint="eastAsia" w:ascii="仿宋" w:hAnsi="仿宋" w:eastAsia="仿宋"/>
          <w:sz w:val="32"/>
          <w:szCs w:val="32"/>
        </w:rPr>
        <w:t>总额在</w:t>
      </w:r>
      <w:r>
        <w:rPr>
          <w:rFonts w:ascii="仿宋" w:hAnsi="仿宋" w:eastAsia="仿宋"/>
          <w:sz w:val="32"/>
          <w:szCs w:val="32"/>
        </w:rPr>
        <w:t>回购市场规模在10年内增长超过40%的历史新高。</w:t>
      </w:r>
      <w:r>
        <w:rPr>
          <w:rFonts w:hint="eastAsia" w:ascii="仿宋" w:hAnsi="仿宋" w:eastAsia="仿宋"/>
          <w:sz w:val="32"/>
          <w:szCs w:val="32"/>
        </w:rPr>
        <w:t>三是</w:t>
      </w:r>
      <w:r>
        <w:rPr>
          <w:rFonts w:ascii="仿宋" w:hAnsi="仿宋" w:eastAsia="仿宋"/>
          <w:sz w:val="32"/>
          <w:szCs w:val="32"/>
        </w:rPr>
        <w:t>欧元区回购市场可能会受到抵押品稀缺和季节性的影响。欧</w:t>
      </w:r>
      <w:r>
        <w:rPr>
          <w:rFonts w:hint="eastAsia" w:ascii="仿宋" w:hAnsi="仿宋" w:eastAsia="仿宋"/>
          <w:sz w:val="32"/>
          <w:szCs w:val="32"/>
        </w:rPr>
        <w:t>元体系</w:t>
      </w:r>
      <w:r>
        <w:rPr>
          <w:rFonts w:ascii="仿宋" w:hAnsi="仿宋" w:eastAsia="仿宋"/>
          <w:sz w:val="32"/>
          <w:szCs w:val="32"/>
        </w:rPr>
        <w:t>证券借贷</w:t>
      </w:r>
      <w:r>
        <w:rPr>
          <w:rFonts w:hint="eastAsia" w:ascii="仿宋" w:hAnsi="仿宋" w:eastAsia="仿宋"/>
          <w:sz w:val="32"/>
          <w:szCs w:val="32"/>
        </w:rPr>
        <w:t>计划</w:t>
      </w:r>
      <w:r>
        <w:rPr>
          <w:rFonts w:ascii="仿宋" w:hAnsi="仿宋" w:eastAsia="仿宋"/>
          <w:sz w:val="32"/>
          <w:szCs w:val="32"/>
        </w:rPr>
        <w:t>成功地帮助实现了市场利率正常化，并成为市场参与者的支持工具。</w:t>
      </w:r>
    </w:p>
    <w:p>
      <w:pPr>
        <w:widowControl w:val="0"/>
        <w:wordWrap/>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（三）回购清算模式对</w:t>
      </w:r>
      <w:r>
        <w:rPr>
          <w:rFonts w:ascii="仿宋" w:hAnsi="仿宋" w:eastAsia="仿宋"/>
          <w:b/>
          <w:bCs/>
          <w:sz w:val="32"/>
          <w:szCs w:val="32"/>
        </w:rPr>
        <w:t>欧盟金融稳定</w:t>
      </w:r>
      <w:r>
        <w:rPr>
          <w:rFonts w:hint="eastAsia" w:ascii="仿宋" w:hAnsi="仿宋" w:eastAsia="仿宋"/>
          <w:b/>
          <w:bCs/>
          <w:sz w:val="32"/>
          <w:szCs w:val="32"/>
        </w:rPr>
        <w:t>的有力影响</w:t>
      </w:r>
      <w:r>
        <w:rPr>
          <w:rFonts w:hint="eastAsia" w:ascii="仿宋" w:hAnsi="仿宋" w:eastAsia="仿宋"/>
          <w:b/>
          <w:bCs/>
          <w:sz w:val="32"/>
          <w:szCs w:val="32"/>
          <w:lang w:eastAsia="zh-CN"/>
        </w:rPr>
        <w:t>。</w:t>
      </w:r>
      <w:r>
        <w:rPr>
          <w:rFonts w:ascii="仿宋" w:hAnsi="仿宋" w:eastAsia="仿宋"/>
          <w:sz w:val="32"/>
          <w:szCs w:val="32"/>
        </w:rPr>
        <w:t>通过中央</w:t>
      </w:r>
      <w:r>
        <w:rPr>
          <w:rFonts w:hint="eastAsia" w:ascii="仿宋" w:hAnsi="仿宋" w:eastAsia="仿宋"/>
          <w:sz w:val="32"/>
          <w:szCs w:val="32"/>
        </w:rPr>
        <w:t>清</w:t>
      </w:r>
      <w:r>
        <w:rPr>
          <w:rFonts w:ascii="仿宋" w:hAnsi="仿宋" w:eastAsia="仿宋"/>
          <w:sz w:val="32"/>
          <w:szCs w:val="32"/>
        </w:rPr>
        <w:t>算对手方</w:t>
      </w:r>
      <w:r>
        <w:rPr>
          <w:rFonts w:hint="eastAsia" w:ascii="仿宋" w:hAnsi="仿宋" w:eastAsia="仿宋"/>
          <w:sz w:val="32"/>
          <w:szCs w:val="32"/>
          <w:lang w:eastAsia="zh-CN"/>
        </w:rPr>
        <w:t>（</w:t>
      </w:r>
      <w:r>
        <w:rPr>
          <w:rFonts w:ascii="仿宋" w:hAnsi="仿宋" w:eastAsia="仿宋"/>
          <w:sz w:val="32"/>
          <w:szCs w:val="32"/>
        </w:rPr>
        <w:t>CCP</w:t>
      </w:r>
      <w:r>
        <w:rPr>
          <w:rFonts w:hint="eastAsia" w:ascii="仿宋" w:hAnsi="仿宋" w:eastAsia="仿宋"/>
          <w:sz w:val="32"/>
          <w:szCs w:val="32"/>
          <w:lang w:eastAsia="zh-CN"/>
        </w:rPr>
        <w:t>）</w:t>
      </w:r>
      <w:r>
        <w:rPr>
          <w:rFonts w:hint="eastAsia" w:ascii="仿宋" w:hAnsi="仿宋" w:eastAsia="仿宋"/>
          <w:sz w:val="32"/>
          <w:szCs w:val="32"/>
        </w:rPr>
        <w:t>清</w:t>
      </w:r>
      <w:r>
        <w:rPr>
          <w:rFonts w:ascii="仿宋" w:hAnsi="仿宋" w:eastAsia="仿宋"/>
          <w:sz w:val="32"/>
          <w:szCs w:val="32"/>
        </w:rPr>
        <w:t>算的回购市场交易</w:t>
      </w:r>
      <w:r>
        <w:rPr>
          <w:rFonts w:hint="eastAsia" w:ascii="仿宋" w:hAnsi="仿宋" w:eastAsia="仿宋"/>
          <w:sz w:val="32"/>
          <w:szCs w:val="32"/>
        </w:rPr>
        <w:t>中</w:t>
      </w:r>
      <w:r>
        <w:rPr>
          <w:rFonts w:ascii="仿宋" w:hAnsi="仿宋" w:eastAsia="仿宋"/>
          <w:sz w:val="32"/>
          <w:szCs w:val="32"/>
        </w:rPr>
        <w:t>占主导地位</w:t>
      </w:r>
      <w:r>
        <w:rPr>
          <w:rFonts w:hint="eastAsia" w:ascii="仿宋" w:hAnsi="仿宋" w:eastAsia="仿宋"/>
          <w:sz w:val="32"/>
          <w:szCs w:val="32"/>
        </w:rPr>
        <w:t>的</w:t>
      </w:r>
      <w:r>
        <w:rPr>
          <w:rFonts w:ascii="仿宋" w:hAnsi="仿宋" w:eastAsia="仿宋"/>
          <w:sz w:val="32"/>
          <w:szCs w:val="32"/>
        </w:rPr>
        <w:t>三分之二。尽管利润需求增加，违规和破产也一直保持在非常低的水平。欧洲回购清算业务主要在两家欧洲中央结算公司进行，即占据主导市场份额的LCH公司和欧洲期货交易所清算公司。从金融稳定的角度来看，以欧元计价的回购协议在欧元区内的重新定位是受欢迎的。回购活动的成功转移可以作为一个参考，以塑造对</w:t>
      </w:r>
      <w:bookmarkStart w:id="3" w:name="_Hlk74130458"/>
      <w:r>
        <w:rPr>
          <w:rFonts w:ascii="仿宋" w:hAnsi="仿宋" w:eastAsia="仿宋"/>
          <w:sz w:val="32"/>
          <w:szCs w:val="32"/>
        </w:rPr>
        <w:t>欧盟金融稳定</w:t>
      </w:r>
      <w:bookmarkEnd w:id="3"/>
      <w:r>
        <w:rPr>
          <w:rFonts w:ascii="仿宋" w:hAnsi="仿宋" w:eastAsia="仿宋"/>
          <w:sz w:val="32"/>
          <w:szCs w:val="32"/>
        </w:rPr>
        <w:t>具有系统性的其他清算部门的未来发展。电子平台的广泛使用也有助于欧洲回购市场的弹性。电子回购交易部分尤其受益于2020年</w:t>
      </w:r>
      <w:r>
        <w:rPr>
          <w:rFonts w:hint="eastAsia" w:ascii="仿宋" w:hAnsi="仿宋" w:eastAsia="仿宋"/>
          <w:sz w:val="32"/>
          <w:szCs w:val="32"/>
        </w:rPr>
        <w:t>上半年</w:t>
      </w:r>
      <w:r>
        <w:rPr>
          <w:rFonts w:ascii="仿宋" w:hAnsi="仿宋" w:eastAsia="仿宋"/>
          <w:sz w:val="32"/>
          <w:szCs w:val="32"/>
        </w:rPr>
        <w:t>的动荡。</w:t>
      </w:r>
    </w:p>
    <w:p>
      <w:pPr>
        <w:widowControl w:val="0"/>
        <w:wordWrap/>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未来</w:t>
      </w:r>
      <w:r>
        <w:rPr>
          <w:rFonts w:hint="eastAsia" w:ascii="黑体" w:hAnsi="黑体" w:eastAsia="黑体" w:cs="黑体"/>
          <w:sz w:val="32"/>
          <w:szCs w:val="32"/>
        </w:rPr>
        <w:t>对</w:t>
      </w:r>
      <w:r>
        <w:rPr>
          <w:rFonts w:hint="eastAsia" w:ascii="黑体" w:hAnsi="黑体" w:eastAsia="黑体" w:cs="黑体"/>
          <w:sz w:val="32"/>
          <w:szCs w:val="32"/>
          <w:lang w:val="en-US" w:eastAsia="zh-CN"/>
        </w:rPr>
        <w:t>欧洲主权债务市场</w:t>
      </w:r>
      <w:r>
        <w:rPr>
          <w:rFonts w:hint="eastAsia" w:ascii="黑体" w:hAnsi="黑体" w:eastAsia="黑体" w:cs="黑体"/>
          <w:sz w:val="32"/>
          <w:szCs w:val="32"/>
        </w:rPr>
        <w:t>的</w:t>
      </w:r>
      <w:r>
        <w:rPr>
          <w:rFonts w:hint="eastAsia" w:ascii="黑体" w:hAnsi="黑体" w:eastAsia="黑体" w:cs="黑体"/>
          <w:sz w:val="32"/>
          <w:szCs w:val="32"/>
          <w:lang w:val="en-US" w:eastAsia="zh-CN"/>
        </w:rPr>
        <w:t>发展存在</w:t>
      </w:r>
      <w:r>
        <w:rPr>
          <w:rFonts w:hint="eastAsia" w:ascii="黑体" w:hAnsi="黑体" w:eastAsia="黑体" w:cs="黑体"/>
          <w:sz w:val="32"/>
          <w:szCs w:val="32"/>
        </w:rPr>
        <w:t>两</w:t>
      </w:r>
      <w:r>
        <w:rPr>
          <w:rFonts w:hint="eastAsia" w:ascii="黑体" w:hAnsi="黑体" w:eastAsia="黑体" w:cs="黑体"/>
          <w:sz w:val="32"/>
          <w:szCs w:val="32"/>
          <w:lang w:val="en-US" w:eastAsia="zh-CN"/>
        </w:rPr>
        <w:t>大</w:t>
      </w:r>
      <w:r>
        <w:rPr>
          <w:rFonts w:hint="eastAsia" w:ascii="黑体" w:hAnsi="黑体" w:eastAsia="黑体" w:cs="黑体"/>
          <w:sz w:val="32"/>
          <w:szCs w:val="32"/>
        </w:rPr>
        <w:t>担忧</w:t>
      </w:r>
    </w:p>
    <w:p>
      <w:pPr>
        <w:widowControl w:val="0"/>
        <w:wordWrap/>
        <w:adjustRightInd/>
        <w:snapToGrid/>
        <w:spacing w:line="60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rPr>
        <w:t>（一）</w:t>
      </w:r>
      <w:r>
        <w:rPr>
          <w:rFonts w:hint="eastAsia" w:ascii="仿宋" w:hAnsi="仿宋" w:eastAsia="仿宋"/>
          <w:b/>
          <w:bCs/>
          <w:sz w:val="32"/>
          <w:szCs w:val="32"/>
          <w:lang w:val="en-US" w:eastAsia="zh-CN"/>
        </w:rPr>
        <w:t>追加</w:t>
      </w:r>
      <w:r>
        <w:rPr>
          <w:rFonts w:hint="eastAsia" w:ascii="仿宋" w:hAnsi="仿宋" w:eastAsia="仿宋"/>
          <w:b/>
          <w:bCs/>
          <w:sz w:val="32"/>
          <w:szCs w:val="32"/>
        </w:rPr>
        <w:t>变动保证金的要求可能会对市场参与者造成严重的流动性约束</w:t>
      </w:r>
      <w:r>
        <w:rPr>
          <w:rFonts w:hint="eastAsia" w:ascii="仿宋" w:hAnsi="仿宋" w:eastAsia="仿宋"/>
          <w:b/>
          <w:bCs/>
          <w:sz w:val="32"/>
          <w:szCs w:val="32"/>
          <w:lang w:eastAsia="zh-CN"/>
        </w:rPr>
        <w:t>。</w:t>
      </w:r>
      <w:r>
        <w:rPr>
          <w:rFonts w:ascii="仿宋" w:hAnsi="仿宋" w:eastAsia="仿宋"/>
          <w:sz w:val="32"/>
          <w:szCs w:val="32"/>
        </w:rPr>
        <w:t>危机可能导致现金需求显著增加，特别是来自中央</w:t>
      </w:r>
      <w:r>
        <w:rPr>
          <w:rFonts w:hint="eastAsia" w:ascii="仿宋" w:hAnsi="仿宋" w:eastAsia="仿宋"/>
          <w:sz w:val="32"/>
          <w:szCs w:val="32"/>
        </w:rPr>
        <w:t>清</w:t>
      </w:r>
      <w:r>
        <w:rPr>
          <w:rFonts w:ascii="仿宋" w:hAnsi="仿宋" w:eastAsia="仿宋"/>
          <w:sz w:val="32"/>
          <w:szCs w:val="32"/>
        </w:rPr>
        <w:t>算和非中央</w:t>
      </w:r>
      <w:r>
        <w:rPr>
          <w:rFonts w:hint="eastAsia" w:ascii="仿宋" w:hAnsi="仿宋" w:eastAsia="仿宋"/>
          <w:sz w:val="32"/>
          <w:szCs w:val="32"/>
        </w:rPr>
        <w:t>清</w:t>
      </w:r>
      <w:r>
        <w:rPr>
          <w:rFonts w:ascii="仿宋" w:hAnsi="仿宋" w:eastAsia="仿宋"/>
          <w:sz w:val="32"/>
          <w:szCs w:val="32"/>
        </w:rPr>
        <w:t>算市场的</w:t>
      </w:r>
      <w:r>
        <w:rPr>
          <w:rFonts w:hint="eastAsia" w:ascii="仿宋" w:hAnsi="仿宋" w:eastAsia="仿宋"/>
          <w:sz w:val="32"/>
          <w:szCs w:val="32"/>
        </w:rPr>
        <w:t>追加</w:t>
      </w:r>
      <w:r>
        <w:rPr>
          <w:rFonts w:ascii="仿宋" w:hAnsi="仿宋" w:eastAsia="仿宋"/>
          <w:sz w:val="32"/>
          <w:szCs w:val="32"/>
        </w:rPr>
        <w:t>保证金</w:t>
      </w:r>
      <w:r>
        <w:rPr>
          <w:rFonts w:hint="eastAsia" w:ascii="仿宋" w:hAnsi="仿宋" w:eastAsia="仿宋"/>
          <w:sz w:val="32"/>
          <w:szCs w:val="32"/>
          <w:lang w:val="en-US" w:eastAsia="zh-CN"/>
        </w:rPr>
        <w:t>的要求</w:t>
      </w:r>
      <w:r>
        <w:rPr>
          <w:rFonts w:ascii="仿宋" w:hAnsi="仿宋" w:eastAsia="仿宋"/>
          <w:sz w:val="32"/>
          <w:szCs w:val="32"/>
        </w:rPr>
        <w:t>。因此，回购市场的弹性，即其流动性和深度，对于应对这些追加保证金要求至关重要。然而，满足初始保证金和变动保证金的</w:t>
      </w:r>
      <w:r>
        <w:rPr>
          <w:rFonts w:hint="eastAsia" w:ascii="仿宋" w:hAnsi="仿宋" w:eastAsia="仿宋"/>
          <w:sz w:val="32"/>
          <w:szCs w:val="32"/>
          <w:lang w:val="en-US" w:eastAsia="zh-CN"/>
        </w:rPr>
        <w:t>要求</w:t>
      </w:r>
      <w:r>
        <w:rPr>
          <w:rFonts w:ascii="仿宋" w:hAnsi="仿宋" w:eastAsia="仿宋"/>
          <w:sz w:val="32"/>
          <w:szCs w:val="32"/>
        </w:rPr>
        <w:t>可能会对市场参与者造成严重的流动性约束。因此，利润率的适当规模和高质量抵押品的要求证明是至关重要的。在欧盟层面，强制使用初始保证金的最后一步将于2022年生效</w:t>
      </w:r>
      <w:r>
        <w:rPr>
          <w:rFonts w:hint="eastAsia" w:ascii="仿宋" w:hAnsi="仿宋" w:eastAsia="仿宋"/>
          <w:sz w:val="32"/>
          <w:szCs w:val="32"/>
          <w:lang w:eastAsia="zh-CN"/>
        </w:rPr>
        <w:t>。</w:t>
      </w:r>
    </w:p>
    <w:p>
      <w:pPr>
        <w:widowControl w:val="0"/>
        <w:wordWrap/>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（二）欧洲银行对主权债务的所有权有所增加</w:t>
      </w:r>
      <w:r>
        <w:rPr>
          <w:rFonts w:hint="eastAsia" w:ascii="仿宋" w:hAnsi="仿宋" w:eastAsia="仿宋"/>
          <w:b/>
          <w:bCs/>
          <w:sz w:val="32"/>
          <w:szCs w:val="32"/>
          <w:lang w:eastAsia="zh-CN"/>
        </w:rPr>
        <w:t>，</w:t>
      </w:r>
      <w:r>
        <w:rPr>
          <w:rFonts w:hint="eastAsia" w:ascii="仿宋" w:hAnsi="仿宋" w:eastAsia="仿宋"/>
          <w:b/>
          <w:bCs/>
          <w:sz w:val="32"/>
          <w:szCs w:val="32"/>
        </w:rPr>
        <w:t>引发对主权银行</w:t>
      </w:r>
      <w:r>
        <w:rPr>
          <w:rFonts w:hint="eastAsia" w:ascii="仿宋" w:hAnsi="仿宋" w:eastAsia="仿宋"/>
          <w:b/>
          <w:bCs/>
          <w:sz w:val="32"/>
          <w:szCs w:val="32"/>
          <w:lang w:val="en-US" w:eastAsia="zh-CN"/>
        </w:rPr>
        <w:t>和</w:t>
      </w:r>
      <w:r>
        <w:rPr>
          <w:rFonts w:hint="eastAsia" w:ascii="仿宋" w:hAnsi="仿宋" w:eastAsia="仿宋"/>
          <w:b/>
          <w:bCs/>
          <w:sz w:val="32"/>
          <w:szCs w:val="32"/>
        </w:rPr>
        <w:t>企业关系的担忧</w:t>
      </w:r>
      <w:r>
        <w:rPr>
          <w:rFonts w:hint="eastAsia" w:ascii="仿宋" w:hAnsi="仿宋" w:eastAsia="仿宋"/>
          <w:b/>
          <w:bCs/>
          <w:sz w:val="32"/>
          <w:szCs w:val="32"/>
          <w:lang w:eastAsia="zh-CN"/>
        </w:rPr>
        <w:t>。</w:t>
      </w:r>
      <w:r>
        <w:rPr>
          <w:rFonts w:hint="eastAsia" w:ascii="仿宋" w:hAnsi="仿宋" w:eastAsia="仿宋"/>
          <w:sz w:val="32"/>
          <w:szCs w:val="32"/>
        </w:rPr>
        <w:t>一是</w:t>
      </w:r>
      <w:r>
        <w:rPr>
          <w:rFonts w:ascii="仿宋" w:hAnsi="仿宋" w:eastAsia="仿宋"/>
          <w:sz w:val="32"/>
          <w:szCs w:val="32"/>
        </w:rPr>
        <w:t>在欧元区，银行、主权国家和企业之间的这些联系对于吸收</w:t>
      </w:r>
      <w:r>
        <w:rPr>
          <w:rFonts w:hint="eastAsia" w:ascii="仿宋" w:hAnsi="仿宋" w:eastAsia="仿宋"/>
          <w:sz w:val="32"/>
          <w:szCs w:val="32"/>
          <w:lang w:eastAsia="zh-CN"/>
        </w:rPr>
        <w:t>疫情</w:t>
      </w:r>
      <w:r>
        <w:rPr>
          <w:rFonts w:ascii="仿宋" w:hAnsi="仿宋" w:eastAsia="仿宋"/>
          <w:sz w:val="32"/>
          <w:szCs w:val="32"/>
        </w:rPr>
        <w:t>造成的</w:t>
      </w:r>
      <w:r>
        <w:rPr>
          <w:rFonts w:hint="eastAsia" w:ascii="仿宋" w:hAnsi="仿宋" w:eastAsia="仿宋"/>
          <w:sz w:val="32"/>
          <w:szCs w:val="32"/>
          <w:lang w:eastAsia="zh-CN"/>
        </w:rPr>
        <w:t>对</w:t>
      </w:r>
      <w:r>
        <w:rPr>
          <w:rFonts w:ascii="仿宋" w:hAnsi="仿宋" w:eastAsia="仿宋"/>
          <w:sz w:val="32"/>
          <w:szCs w:val="32"/>
        </w:rPr>
        <w:t>经济和金融</w:t>
      </w:r>
      <w:r>
        <w:rPr>
          <w:rFonts w:hint="eastAsia" w:ascii="仿宋" w:hAnsi="仿宋" w:eastAsia="仿宋"/>
          <w:sz w:val="32"/>
          <w:szCs w:val="32"/>
          <w:lang w:eastAsia="zh-CN"/>
        </w:rPr>
        <w:t>的</w:t>
      </w:r>
      <w:r>
        <w:rPr>
          <w:rFonts w:ascii="仿宋" w:hAnsi="仿宋" w:eastAsia="仿宋"/>
          <w:sz w:val="32"/>
          <w:szCs w:val="32"/>
        </w:rPr>
        <w:t>冲击至关重要</w:t>
      </w:r>
      <w:r>
        <w:rPr>
          <w:rFonts w:hint="eastAsia" w:ascii="仿宋" w:hAnsi="仿宋" w:eastAsia="仿宋"/>
          <w:sz w:val="32"/>
          <w:szCs w:val="32"/>
        </w:rPr>
        <w:t>。二是</w:t>
      </w:r>
      <w:r>
        <w:rPr>
          <w:rFonts w:hint="eastAsia" w:ascii="仿宋" w:hAnsi="仿宋" w:eastAsia="仿宋"/>
          <w:sz w:val="32"/>
          <w:szCs w:val="32"/>
          <w:lang w:eastAsia="zh-CN"/>
        </w:rPr>
        <w:t>要</w:t>
      </w:r>
      <w:r>
        <w:rPr>
          <w:rFonts w:ascii="仿宋" w:hAnsi="仿宋" w:eastAsia="仿宋"/>
          <w:sz w:val="32"/>
          <w:szCs w:val="32"/>
        </w:rPr>
        <w:t>正确看待这些相互联系强度的增长。</w:t>
      </w:r>
      <w:r>
        <w:rPr>
          <w:rFonts w:hint="eastAsia" w:ascii="仿宋" w:hAnsi="仿宋" w:eastAsia="仿宋"/>
          <w:sz w:val="32"/>
          <w:szCs w:val="32"/>
        </w:rPr>
        <w:t>三是</w:t>
      </w:r>
      <w:r>
        <w:rPr>
          <w:rFonts w:ascii="仿宋" w:hAnsi="仿宋" w:eastAsia="仿宋"/>
          <w:sz w:val="32"/>
          <w:szCs w:val="32"/>
        </w:rPr>
        <w:t>由于巴塞尔协议</w:t>
      </w:r>
      <w:r>
        <w:rPr>
          <w:sz w:val="32"/>
          <w:szCs w:val="32"/>
        </w:rPr>
        <w:t>III</w:t>
      </w:r>
      <w:r>
        <w:rPr>
          <w:rFonts w:ascii="仿宋" w:hAnsi="仿宋" w:eastAsia="仿宋"/>
          <w:sz w:val="32"/>
          <w:szCs w:val="32"/>
        </w:rPr>
        <w:t>的实施，银行的弹性大大增强</w:t>
      </w:r>
      <w:r>
        <w:rPr>
          <w:rFonts w:hint="eastAsia" w:ascii="仿宋" w:hAnsi="仿宋" w:eastAsia="仿宋"/>
          <w:sz w:val="32"/>
          <w:szCs w:val="32"/>
          <w:lang w:val="en-US" w:eastAsia="zh-CN"/>
        </w:rPr>
        <w:t>,</w:t>
      </w:r>
      <w:r>
        <w:rPr>
          <w:rFonts w:ascii="仿宋" w:hAnsi="仿宋" w:eastAsia="仿宋"/>
          <w:sz w:val="32"/>
          <w:szCs w:val="32"/>
        </w:rPr>
        <w:t>溢出风险已</w:t>
      </w:r>
      <w:r>
        <w:rPr>
          <w:rFonts w:hint="eastAsia" w:ascii="仿宋" w:hAnsi="仿宋" w:eastAsia="仿宋"/>
          <w:sz w:val="32"/>
          <w:szCs w:val="32"/>
          <w:lang w:eastAsia="zh-CN"/>
        </w:rPr>
        <w:t>明显</w:t>
      </w:r>
      <w:r>
        <w:rPr>
          <w:rFonts w:ascii="仿宋" w:hAnsi="仿宋" w:eastAsia="仿宋"/>
          <w:sz w:val="32"/>
          <w:szCs w:val="32"/>
        </w:rPr>
        <w:t>降低</w:t>
      </w:r>
      <w:r>
        <w:rPr>
          <w:rFonts w:hint="eastAsia" w:ascii="仿宋" w:hAnsi="仿宋" w:eastAsia="仿宋"/>
          <w:sz w:val="32"/>
          <w:szCs w:val="32"/>
        </w:rPr>
        <w:t>。四是</w:t>
      </w:r>
      <w:r>
        <w:rPr>
          <w:rFonts w:ascii="仿宋" w:hAnsi="仿宋" w:eastAsia="仿宋"/>
          <w:sz w:val="32"/>
          <w:szCs w:val="32"/>
        </w:rPr>
        <w:t>对金融稳定前景可能产生的负面影响将主要取决于复苏的力度和可持续性，以及为保持公共债务可持续性而实施的政策。</w:t>
      </w:r>
    </w:p>
    <w:p>
      <w:pPr>
        <w:widowControl w:val="0"/>
        <w:wordWrap/>
        <w:adjustRightInd/>
        <w:snapToGrid/>
        <w:spacing w:line="600" w:lineRule="exact"/>
        <w:ind w:firstLine="640" w:firstLineChars="200"/>
        <w:textAlignment w:val="auto"/>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D0AF3"/>
    <w:rsid w:val="000E2A85"/>
    <w:rsid w:val="00106753"/>
    <w:rsid w:val="001131F1"/>
    <w:rsid w:val="0013270A"/>
    <w:rsid w:val="00146079"/>
    <w:rsid w:val="00157001"/>
    <w:rsid w:val="001A002D"/>
    <w:rsid w:val="001D3A63"/>
    <w:rsid w:val="002074EF"/>
    <w:rsid w:val="00281AAF"/>
    <w:rsid w:val="00303437"/>
    <w:rsid w:val="00382AA5"/>
    <w:rsid w:val="00384EEF"/>
    <w:rsid w:val="003E5291"/>
    <w:rsid w:val="00412C6A"/>
    <w:rsid w:val="0043235C"/>
    <w:rsid w:val="00455B2E"/>
    <w:rsid w:val="0054579D"/>
    <w:rsid w:val="005B7C89"/>
    <w:rsid w:val="006070E6"/>
    <w:rsid w:val="00665040"/>
    <w:rsid w:val="006679CA"/>
    <w:rsid w:val="00676BA5"/>
    <w:rsid w:val="0070133C"/>
    <w:rsid w:val="0073516B"/>
    <w:rsid w:val="00763BD2"/>
    <w:rsid w:val="00772977"/>
    <w:rsid w:val="007B565B"/>
    <w:rsid w:val="00852CAE"/>
    <w:rsid w:val="008F5FF0"/>
    <w:rsid w:val="00920CFC"/>
    <w:rsid w:val="009C22E3"/>
    <w:rsid w:val="00A36947"/>
    <w:rsid w:val="00A75199"/>
    <w:rsid w:val="00A809EA"/>
    <w:rsid w:val="00B0573A"/>
    <w:rsid w:val="00B244DF"/>
    <w:rsid w:val="00B64F52"/>
    <w:rsid w:val="00B872D3"/>
    <w:rsid w:val="00BD0AF3"/>
    <w:rsid w:val="00BE1F07"/>
    <w:rsid w:val="00C94B87"/>
    <w:rsid w:val="00C974E1"/>
    <w:rsid w:val="00CC224F"/>
    <w:rsid w:val="00CC236F"/>
    <w:rsid w:val="00CF52D0"/>
    <w:rsid w:val="00D05291"/>
    <w:rsid w:val="00D255B6"/>
    <w:rsid w:val="00DD71CF"/>
    <w:rsid w:val="00E81410"/>
    <w:rsid w:val="00F35AA9"/>
    <w:rsid w:val="00F467D9"/>
    <w:rsid w:val="00F90D2A"/>
    <w:rsid w:val="00FD4384"/>
    <w:rsid w:val="00FE2F1E"/>
    <w:rsid w:val="064E3D19"/>
    <w:rsid w:val="08F10EA0"/>
    <w:rsid w:val="0AA644FA"/>
    <w:rsid w:val="0D4C3E2C"/>
    <w:rsid w:val="0E390A2A"/>
    <w:rsid w:val="13DD5415"/>
    <w:rsid w:val="174C2EF4"/>
    <w:rsid w:val="1BFD7F02"/>
    <w:rsid w:val="1CFA100C"/>
    <w:rsid w:val="251F4D11"/>
    <w:rsid w:val="28B975F1"/>
    <w:rsid w:val="2E2672ED"/>
    <w:rsid w:val="2F7501A0"/>
    <w:rsid w:val="2FF65AB5"/>
    <w:rsid w:val="37BF4C40"/>
    <w:rsid w:val="3C5B17FF"/>
    <w:rsid w:val="439F46FF"/>
    <w:rsid w:val="4481128F"/>
    <w:rsid w:val="456E09A2"/>
    <w:rsid w:val="4B07779C"/>
    <w:rsid w:val="4CDB43AC"/>
    <w:rsid w:val="4D7B720D"/>
    <w:rsid w:val="4E216558"/>
    <w:rsid w:val="4F497A69"/>
    <w:rsid w:val="53EF1FD9"/>
    <w:rsid w:val="54622162"/>
    <w:rsid w:val="55B00CD4"/>
    <w:rsid w:val="59C0796B"/>
    <w:rsid w:val="5A6A7A5F"/>
    <w:rsid w:val="5D27447D"/>
    <w:rsid w:val="5ECF3016"/>
    <w:rsid w:val="5FD569FB"/>
    <w:rsid w:val="601550C5"/>
    <w:rsid w:val="67AB6E2F"/>
    <w:rsid w:val="6ACB25A6"/>
    <w:rsid w:val="6EF3672B"/>
    <w:rsid w:val="71D0613E"/>
    <w:rsid w:val="73E77A59"/>
    <w:rsid w:val="7583093A"/>
    <w:rsid w:val="76BF2517"/>
    <w:rsid w:val="7C1012DF"/>
    <w:rsid w:val="7C364A77"/>
    <w:rsid w:val="7EBE5CD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231</Words>
  <Characters>1320</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2021-06-09T02:46:00Z</dcterms:created>
  <dc:creator>王 一一</dc:creator>
  <cp:lastModifiedBy>程燕</cp:lastModifiedBy>
  <dcterms:modified xsi:type="dcterms:W3CDTF">2021-06-28T01:01:59Z</dcterms:modified>
  <dc:title>BIS：欧洲主权债务市场对金融稳定发挥了重要作用，未来发展仍存在两大担忧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4FE80DBC3D3647CF86055181525990B6</vt:lpwstr>
  </property>
</Properties>
</file>