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附件</w:t>
      </w:r>
      <w:r>
        <w:rPr>
          <w:rFonts w:hint="eastAsia"/>
          <w:b/>
          <w:lang w:val="en-US" w:eastAsia="zh-CN"/>
        </w:rPr>
        <w:t>1</w:t>
      </w:r>
      <w:r>
        <w:rPr>
          <w:rFonts w:hint="eastAsia"/>
          <w:b/>
        </w:rPr>
        <w:t>：</w:t>
      </w:r>
    </w:p>
    <w:p>
      <w:pPr>
        <w:ind w:firstLine="645"/>
        <w:jc w:val="center"/>
        <w:rPr>
          <w:rFonts w:ascii="仿宋_GB2312" w:eastAsia="仿宋_GB2312"/>
          <w:sz w:val="32"/>
          <w:szCs w:val="32"/>
        </w:rPr>
      </w:pPr>
      <w:r>
        <w:rPr>
          <w:rFonts w:hint="eastAsia" w:ascii="方正小标宋简体" w:eastAsia="方正小标宋简体"/>
          <w:sz w:val="32"/>
          <w:szCs w:val="32"/>
        </w:rPr>
        <w:t>部分城乡规划行政处罚裁量基准动态调整表</w:t>
      </w:r>
    </w:p>
    <w:tbl>
      <w:tblPr>
        <w:tblStyle w:val="2"/>
        <w:tblW w:w="14050"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3229"/>
        <w:gridCol w:w="3544"/>
        <w:gridCol w:w="992"/>
        <w:gridCol w:w="5215"/>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070" w:type="dxa"/>
            <w:vAlign w:val="center"/>
          </w:tcPr>
          <w:p>
            <w:pPr>
              <w:widowControl/>
              <w:spacing w:line="24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编号</w:t>
            </w:r>
          </w:p>
        </w:tc>
        <w:tc>
          <w:tcPr>
            <w:tcW w:w="12980" w:type="dxa"/>
            <w:gridSpan w:val="4"/>
            <w:vAlign w:val="center"/>
          </w:tcPr>
          <w:p>
            <w:pPr>
              <w:widowControl/>
              <w:spacing w:line="240" w:lineRule="exact"/>
              <w:jc w:val="left"/>
              <w:rPr>
                <w:rFonts w:ascii="Times New Roman" w:hAnsi="Times New Roman" w:eastAsia="仿宋_GB2312" w:cs="Times New Roman"/>
                <w:b/>
                <w:bCs/>
                <w:kern w:val="0"/>
                <w:sz w:val="18"/>
                <w:szCs w:val="18"/>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0" w:type="dxa"/>
            <w:vAlign w:val="center"/>
          </w:tcPr>
          <w:p>
            <w:pPr>
              <w:widowControl/>
              <w:spacing w:line="24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行为名称</w:t>
            </w:r>
          </w:p>
        </w:tc>
        <w:tc>
          <w:tcPr>
            <w:tcW w:w="12980" w:type="dxa"/>
            <w:gridSpan w:val="4"/>
            <w:vAlign w:val="center"/>
          </w:tcPr>
          <w:p>
            <w:pPr>
              <w:widowControl/>
              <w:spacing w:line="240" w:lineRule="exact"/>
              <w:jc w:val="left"/>
              <w:rPr>
                <w:rFonts w:ascii="Times New Roman" w:hAnsi="Times New Roman" w:eastAsia="宋体" w:cs="Times New Roman"/>
                <w:kern w:val="0"/>
                <w:sz w:val="18"/>
                <w:szCs w:val="18"/>
              </w:rPr>
            </w:pPr>
            <w:r>
              <w:rPr>
                <w:rFonts w:hint="eastAsia" w:ascii="宋体" w:hAnsi="宋体" w:eastAsia="宋体" w:cs="Times New Roman"/>
                <w:kern w:val="0"/>
                <w:sz w:val="18"/>
                <w:szCs w:val="21"/>
              </w:rPr>
              <w:t>对在城市规划区内未取得或未按照建设工程规划许可证进行建设的处罚</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0" w:type="dxa"/>
            <w:vAlign w:val="center"/>
          </w:tcPr>
          <w:p>
            <w:pPr>
              <w:widowControl/>
              <w:spacing w:line="24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法律依据</w:t>
            </w:r>
          </w:p>
        </w:tc>
        <w:tc>
          <w:tcPr>
            <w:tcW w:w="12980" w:type="dxa"/>
            <w:gridSpan w:val="4"/>
            <w:vAlign w:val="center"/>
          </w:tcPr>
          <w:p>
            <w:pPr>
              <w:widowControl/>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【法律】《中华人民共和国城乡规划法》</w:t>
            </w:r>
          </w:p>
          <w:p>
            <w:pPr>
              <w:widowControl/>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第四十条：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widowControl/>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 xml:space="preserve">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                                  </w:t>
            </w:r>
          </w:p>
          <w:p>
            <w:pPr>
              <w:widowControl/>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【地方性法规】《江苏省城乡规划条例》</w:t>
            </w:r>
          </w:p>
          <w:p>
            <w:pPr>
              <w:widowControl/>
              <w:spacing w:line="240" w:lineRule="exact"/>
              <w:jc w:val="left"/>
              <w:rPr>
                <w:rFonts w:ascii="宋体" w:hAnsi="宋体" w:eastAsia="宋体" w:cs="Times New Roman"/>
                <w:kern w:val="0"/>
                <w:sz w:val="18"/>
                <w:szCs w:val="18"/>
              </w:rPr>
            </w:pPr>
            <w:r>
              <w:rPr>
                <w:rFonts w:ascii="宋体" w:hAnsi="宋体" w:eastAsia="宋体" w:cs="Times New Roman"/>
                <w:kern w:val="0"/>
                <w:sz w:val="18"/>
                <w:szCs w:val="18"/>
              </w:rPr>
              <w:t>第三十八条 在城市、镇规划区内进行建筑物、构筑物、道路、管线和其他工程建设的，建设单位或者个人应当向城乡规划主管部门申请办理建设工程规划许可证;未取得建设工程规划许可证的，有关部门不得办理建设项目施工许可、商品房预（销）售许可等手续。</w:t>
            </w:r>
          </w:p>
          <w:p>
            <w:pPr>
              <w:widowControl/>
              <w:spacing w:line="240" w:lineRule="exact"/>
              <w:jc w:val="left"/>
              <w:rPr>
                <w:rFonts w:ascii="宋体" w:hAnsi="宋体" w:eastAsia="宋体" w:cs="Times New Roman"/>
                <w:kern w:val="0"/>
                <w:sz w:val="18"/>
                <w:szCs w:val="18"/>
              </w:rPr>
            </w:pPr>
            <w:r>
              <w:rPr>
                <w:rFonts w:ascii="宋体" w:hAnsi="宋体" w:eastAsia="宋体" w:cs="Times New Roman"/>
                <w:kern w:val="0"/>
                <w:sz w:val="18"/>
                <w:szCs w:val="18"/>
              </w:rPr>
              <w:t>前款所称的其他工程建设，包括广场、停车场、重点绿化工程，城市雕塑、大中型户外广告固定设施，大中型或者受保护的建筑物外立面装修，以及法律、法规规定的其他工程建设项目。</w:t>
            </w:r>
          </w:p>
          <w:p>
            <w:pPr>
              <w:widowControl/>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第六十二条： 在城市、镇规划区内，未取得建设工程规划许可证进行建设，或者未按照建设工程规划许可证确定的内容进行建设，或者利用失效的建设工程规划许可证进行建设的，由城乡规划主管部门责令停止建设；尚可采取改正措施消除对规划实施的影响的，限期改正，处以建设工程造价百分之五以上百分之十以下的罚款；无法采取改正措施消除影响的，限期拆除，不能拆除的，没收实物或者违法收入，可以并处建设工程造价百分之五以上百分之十以下的罚款。</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70" w:type="dxa"/>
            <w:vAlign w:val="center"/>
          </w:tcPr>
          <w:p>
            <w:pPr>
              <w:widowControl/>
              <w:spacing w:line="24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处罚种类</w:t>
            </w:r>
          </w:p>
        </w:tc>
        <w:tc>
          <w:tcPr>
            <w:tcW w:w="12980" w:type="dxa"/>
            <w:gridSpan w:val="4"/>
            <w:vAlign w:val="center"/>
          </w:tcPr>
          <w:p>
            <w:pPr>
              <w:widowControl/>
              <w:spacing w:line="240" w:lineRule="exact"/>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限期拆除、罚款</w:t>
            </w:r>
            <w:r>
              <w:rPr>
                <w:rFonts w:ascii="Times New Roman" w:hAnsi="Times New Roman" w:eastAsia="宋体" w:cs="Times New Roman"/>
                <w:kern w:val="0"/>
                <w:sz w:val="18"/>
                <w:szCs w:val="18"/>
              </w:rPr>
              <w:t xml:space="preserve">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050" w:type="dxa"/>
            <w:gridSpan w:val="5"/>
            <w:vAlign w:val="center"/>
          </w:tcPr>
          <w:p>
            <w:pPr>
              <w:widowControl/>
              <w:spacing w:line="24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自由裁量基准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070" w:type="dxa"/>
            <w:vMerge w:val="restart"/>
            <w:vAlign w:val="center"/>
          </w:tcPr>
          <w:p>
            <w:pPr>
              <w:widowControl/>
              <w:spacing w:line="240" w:lineRule="exact"/>
              <w:jc w:val="center"/>
              <w:rPr>
                <w:rFonts w:ascii="宋体" w:hAnsi="宋体" w:eastAsia="宋体" w:cs="Times New Roman"/>
                <w:kern w:val="0"/>
                <w:sz w:val="18"/>
                <w:szCs w:val="18"/>
              </w:rPr>
            </w:pPr>
            <w:r>
              <w:rPr>
                <w:rFonts w:hint="eastAsia" w:ascii="Times New Roman" w:hAnsi="Times New Roman" w:eastAsia="宋体" w:cs="Times New Roman"/>
                <w:kern w:val="0"/>
                <w:sz w:val="18"/>
                <w:szCs w:val="18"/>
              </w:rPr>
              <w:t>情形描述</w:t>
            </w:r>
          </w:p>
        </w:tc>
        <w:tc>
          <w:tcPr>
            <w:tcW w:w="3229" w:type="dxa"/>
            <w:vMerge w:val="restart"/>
            <w:vAlign w:val="center"/>
          </w:tcPr>
          <w:p>
            <w:pPr>
              <w:widowControl/>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未按照建设工程规划许可证的规定进行建设</w:t>
            </w:r>
          </w:p>
        </w:tc>
        <w:tc>
          <w:tcPr>
            <w:tcW w:w="3544" w:type="dxa"/>
            <w:vAlign w:val="center"/>
          </w:tcPr>
          <w:p>
            <w:pPr>
              <w:widowControl/>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可改正</w:t>
            </w:r>
          </w:p>
        </w:tc>
        <w:tc>
          <w:tcPr>
            <w:tcW w:w="992" w:type="dxa"/>
            <w:vMerge w:val="restart"/>
            <w:vAlign w:val="center"/>
          </w:tcPr>
          <w:p>
            <w:pPr>
              <w:widowControl/>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裁量幅度</w:t>
            </w:r>
          </w:p>
        </w:tc>
        <w:tc>
          <w:tcPr>
            <w:tcW w:w="5215" w:type="dxa"/>
            <w:vAlign w:val="center"/>
          </w:tcPr>
          <w:p>
            <w:pPr>
              <w:widowControl/>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处建设工程造价5%-8%罚款</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70" w:type="dxa"/>
            <w:vMerge w:val="continue"/>
            <w:vAlign w:val="center"/>
          </w:tcPr>
          <w:p>
            <w:pPr>
              <w:widowControl/>
              <w:spacing w:line="240" w:lineRule="exact"/>
              <w:jc w:val="left"/>
              <w:rPr>
                <w:rFonts w:ascii="宋体" w:hAnsi="宋体" w:eastAsia="宋体" w:cs="Times New Roman"/>
                <w:kern w:val="0"/>
                <w:sz w:val="18"/>
                <w:szCs w:val="18"/>
              </w:rPr>
            </w:pPr>
          </w:p>
        </w:tc>
        <w:tc>
          <w:tcPr>
            <w:tcW w:w="3229" w:type="dxa"/>
            <w:vMerge w:val="continue"/>
            <w:vAlign w:val="center"/>
          </w:tcPr>
          <w:p>
            <w:pPr>
              <w:widowControl/>
              <w:spacing w:line="240" w:lineRule="exact"/>
              <w:jc w:val="left"/>
              <w:rPr>
                <w:rFonts w:ascii="宋体" w:hAnsi="宋体" w:eastAsia="宋体" w:cs="Times New Roman"/>
                <w:kern w:val="0"/>
                <w:sz w:val="18"/>
                <w:szCs w:val="18"/>
              </w:rPr>
            </w:pPr>
          </w:p>
        </w:tc>
        <w:tc>
          <w:tcPr>
            <w:tcW w:w="3544" w:type="dxa"/>
            <w:vAlign w:val="center"/>
          </w:tcPr>
          <w:p>
            <w:pPr>
              <w:widowControl/>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不可改正，可拆除</w:t>
            </w:r>
          </w:p>
        </w:tc>
        <w:tc>
          <w:tcPr>
            <w:tcW w:w="992" w:type="dxa"/>
            <w:vMerge w:val="continue"/>
            <w:vAlign w:val="center"/>
          </w:tcPr>
          <w:p>
            <w:pPr>
              <w:widowControl/>
              <w:spacing w:line="240" w:lineRule="exact"/>
              <w:jc w:val="left"/>
              <w:rPr>
                <w:rFonts w:ascii="宋体" w:hAnsi="宋体" w:eastAsia="宋体" w:cs="Times New Roman"/>
                <w:kern w:val="0"/>
                <w:sz w:val="18"/>
                <w:szCs w:val="18"/>
              </w:rPr>
            </w:pPr>
          </w:p>
        </w:tc>
        <w:tc>
          <w:tcPr>
            <w:tcW w:w="5215" w:type="dxa"/>
            <w:vAlign w:val="center"/>
          </w:tcPr>
          <w:p>
            <w:pPr>
              <w:widowControl/>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限期拆除</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70" w:type="dxa"/>
            <w:vMerge w:val="continue"/>
            <w:vAlign w:val="center"/>
          </w:tcPr>
          <w:p>
            <w:pPr>
              <w:widowControl/>
              <w:spacing w:line="240" w:lineRule="exact"/>
              <w:jc w:val="left"/>
              <w:rPr>
                <w:rFonts w:ascii="宋体" w:hAnsi="宋体" w:eastAsia="宋体" w:cs="Times New Roman"/>
                <w:kern w:val="0"/>
                <w:sz w:val="18"/>
                <w:szCs w:val="18"/>
              </w:rPr>
            </w:pPr>
          </w:p>
        </w:tc>
        <w:tc>
          <w:tcPr>
            <w:tcW w:w="3229" w:type="dxa"/>
            <w:vMerge w:val="continue"/>
            <w:vAlign w:val="center"/>
          </w:tcPr>
          <w:p>
            <w:pPr>
              <w:widowControl/>
              <w:spacing w:line="240" w:lineRule="exact"/>
              <w:jc w:val="left"/>
              <w:rPr>
                <w:rFonts w:ascii="宋体" w:hAnsi="宋体" w:eastAsia="宋体" w:cs="Times New Roman"/>
                <w:kern w:val="0"/>
                <w:sz w:val="18"/>
                <w:szCs w:val="18"/>
              </w:rPr>
            </w:pPr>
          </w:p>
        </w:tc>
        <w:tc>
          <w:tcPr>
            <w:tcW w:w="3544" w:type="dxa"/>
            <w:vAlign w:val="center"/>
          </w:tcPr>
          <w:p>
            <w:pPr>
              <w:widowControl/>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不可改正且无法拆除</w:t>
            </w:r>
          </w:p>
        </w:tc>
        <w:tc>
          <w:tcPr>
            <w:tcW w:w="992" w:type="dxa"/>
            <w:vMerge w:val="continue"/>
            <w:vAlign w:val="center"/>
          </w:tcPr>
          <w:p>
            <w:pPr>
              <w:widowControl/>
              <w:spacing w:line="240" w:lineRule="exact"/>
              <w:jc w:val="left"/>
              <w:rPr>
                <w:rFonts w:ascii="宋体" w:hAnsi="宋体" w:eastAsia="宋体" w:cs="Times New Roman"/>
                <w:kern w:val="0"/>
                <w:sz w:val="18"/>
                <w:szCs w:val="18"/>
              </w:rPr>
            </w:pPr>
          </w:p>
        </w:tc>
        <w:tc>
          <w:tcPr>
            <w:tcW w:w="5215" w:type="dxa"/>
            <w:vAlign w:val="center"/>
          </w:tcPr>
          <w:p>
            <w:pPr>
              <w:widowControl/>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没收实物或者违法收入</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70" w:type="dxa"/>
            <w:vMerge w:val="continue"/>
            <w:vAlign w:val="center"/>
          </w:tcPr>
          <w:p>
            <w:pPr>
              <w:widowControl/>
              <w:spacing w:line="240" w:lineRule="exact"/>
              <w:jc w:val="left"/>
              <w:rPr>
                <w:rFonts w:ascii="宋体" w:hAnsi="宋体" w:eastAsia="宋体" w:cs="Times New Roman"/>
                <w:kern w:val="0"/>
                <w:sz w:val="18"/>
                <w:szCs w:val="18"/>
              </w:rPr>
            </w:pPr>
          </w:p>
        </w:tc>
        <w:tc>
          <w:tcPr>
            <w:tcW w:w="3229" w:type="dxa"/>
            <w:vMerge w:val="continue"/>
            <w:vAlign w:val="center"/>
          </w:tcPr>
          <w:p>
            <w:pPr>
              <w:widowControl/>
              <w:spacing w:line="240" w:lineRule="exact"/>
              <w:jc w:val="left"/>
              <w:rPr>
                <w:rFonts w:ascii="宋体" w:hAnsi="宋体" w:eastAsia="宋体" w:cs="Times New Roman"/>
                <w:kern w:val="0"/>
                <w:sz w:val="18"/>
                <w:szCs w:val="18"/>
              </w:rPr>
            </w:pPr>
          </w:p>
        </w:tc>
        <w:tc>
          <w:tcPr>
            <w:tcW w:w="3544" w:type="dxa"/>
            <w:vAlign w:val="center"/>
          </w:tcPr>
          <w:p>
            <w:pPr>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不可改正且无法拆除，造成其他严重后果</w:t>
            </w:r>
          </w:p>
        </w:tc>
        <w:tc>
          <w:tcPr>
            <w:tcW w:w="992" w:type="dxa"/>
            <w:vMerge w:val="continue"/>
            <w:vAlign w:val="center"/>
          </w:tcPr>
          <w:p>
            <w:pPr>
              <w:spacing w:line="240" w:lineRule="exact"/>
              <w:jc w:val="left"/>
              <w:rPr>
                <w:rFonts w:ascii="宋体" w:hAnsi="宋体" w:eastAsia="宋体" w:cs="Times New Roman"/>
                <w:kern w:val="0"/>
                <w:sz w:val="18"/>
                <w:szCs w:val="18"/>
              </w:rPr>
            </w:pPr>
          </w:p>
        </w:tc>
        <w:tc>
          <w:tcPr>
            <w:tcW w:w="5215" w:type="dxa"/>
            <w:vAlign w:val="center"/>
          </w:tcPr>
          <w:p>
            <w:pPr>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没收实物或者违法收入，处建设工程造价5%-8%罚款</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0" w:type="dxa"/>
            <w:vMerge w:val="continue"/>
            <w:vAlign w:val="center"/>
          </w:tcPr>
          <w:p>
            <w:pPr>
              <w:widowControl/>
              <w:spacing w:line="240" w:lineRule="exact"/>
              <w:jc w:val="left"/>
              <w:rPr>
                <w:rFonts w:ascii="宋体" w:hAnsi="宋体" w:eastAsia="宋体" w:cs="Times New Roman"/>
                <w:kern w:val="0"/>
                <w:sz w:val="18"/>
                <w:szCs w:val="18"/>
              </w:rPr>
            </w:pPr>
          </w:p>
        </w:tc>
        <w:tc>
          <w:tcPr>
            <w:tcW w:w="3229" w:type="dxa"/>
            <w:vMerge w:val="restart"/>
            <w:vAlign w:val="center"/>
          </w:tcPr>
          <w:p>
            <w:pPr>
              <w:widowControl/>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未取得建设工程规划许可证进行建设</w:t>
            </w:r>
          </w:p>
        </w:tc>
        <w:tc>
          <w:tcPr>
            <w:tcW w:w="3544" w:type="dxa"/>
            <w:vAlign w:val="center"/>
          </w:tcPr>
          <w:p>
            <w:pPr>
              <w:widowControl/>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可改正</w:t>
            </w:r>
          </w:p>
        </w:tc>
        <w:tc>
          <w:tcPr>
            <w:tcW w:w="992" w:type="dxa"/>
            <w:vMerge w:val="continue"/>
            <w:vAlign w:val="center"/>
          </w:tcPr>
          <w:p>
            <w:pPr>
              <w:widowControl/>
              <w:spacing w:line="240" w:lineRule="exact"/>
              <w:jc w:val="left"/>
              <w:rPr>
                <w:rFonts w:ascii="宋体" w:hAnsi="宋体" w:eastAsia="宋体" w:cs="Times New Roman"/>
                <w:kern w:val="0"/>
                <w:sz w:val="18"/>
                <w:szCs w:val="18"/>
              </w:rPr>
            </w:pPr>
          </w:p>
        </w:tc>
        <w:tc>
          <w:tcPr>
            <w:tcW w:w="5215" w:type="dxa"/>
            <w:vAlign w:val="center"/>
          </w:tcPr>
          <w:p>
            <w:pPr>
              <w:widowControl/>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处建设工程造价8%-10%罚款</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070" w:type="dxa"/>
            <w:vMerge w:val="continue"/>
            <w:vAlign w:val="center"/>
          </w:tcPr>
          <w:p>
            <w:pPr>
              <w:widowControl/>
              <w:spacing w:line="240" w:lineRule="exact"/>
              <w:jc w:val="left"/>
              <w:rPr>
                <w:rFonts w:ascii="宋体" w:hAnsi="宋体" w:eastAsia="宋体" w:cs="Times New Roman"/>
                <w:kern w:val="0"/>
                <w:sz w:val="18"/>
                <w:szCs w:val="18"/>
              </w:rPr>
            </w:pPr>
          </w:p>
        </w:tc>
        <w:tc>
          <w:tcPr>
            <w:tcW w:w="3229" w:type="dxa"/>
            <w:vMerge w:val="continue"/>
            <w:vAlign w:val="center"/>
          </w:tcPr>
          <w:p>
            <w:pPr>
              <w:widowControl/>
              <w:spacing w:line="240" w:lineRule="exact"/>
              <w:jc w:val="left"/>
              <w:rPr>
                <w:rFonts w:ascii="宋体" w:hAnsi="宋体" w:eastAsia="宋体" w:cs="Times New Roman"/>
                <w:kern w:val="0"/>
                <w:sz w:val="18"/>
                <w:szCs w:val="18"/>
              </w:rPr>
            </w:pPr>
          </w:p>
        </w:tc>
        <w:tc>
          <w:tcPr>
            <w:tcW w:w="3544" w:type="dxa"/>
            <w:vAlign w:val="center"/>
          </w:tcPr>
          <w:p>
            <w:pPr>
              <w:widowControl/>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不可改正，可拆除</w:t>
            </w:r>
          </w:p>
        </w:tc>
        <w:tc>
          <w:tcPr>
            <w:tcW w:w="992" w:type="dxa"/>
            <w:vMerge w:val="continue"/>
            <w:vAlign w:val="center"/>
          </w:tcPr>
          <w:p>
            <w:pPr>
              <w:widowControl/>
              <w:spacing w:line="240" w:lineRule="exact"/>
              <w:jc w:val="left"/>
              <w:rPr>
                <w:rFonts w:ascii="宋体" w:hAnsi="宋体" w:eastAsia="宋体" w:cs="Times New Roman"/>
                <w:kern w:val="0"/>
                <w:sz w:val="18"/>
                <w:szCs w:val="18"/>
              </w:rPr>
            </w:pPr>
          </w:p>
        </w:tc>
        <w:tc>
          <w:tcPr>
            <w:tcW w:w="5215" w:type="dxa"/>
            <w:vAlign w:val="center"/>
          </w:tcPr>
          <w:p>
            <w:pPr>
              <w:widowControl/>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限期拆除</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070" w:type="dxa"/>
            <w:vMerge w:val="continue"/>
            <w:vAlign w:val="center"/>
          </w:tcPr>
          <w:p>
            <w:pPr>
              <w:widowControl/>
              <w:spacing w:line="240" w:lineRule="exact"/>
              <w:jc w:val="left"/>
              <w:rPr>
                <w:rFonts w:ascii="宋体" w:hAnsi="宋体" w:eastAsia="宋体" w:cs="Times New Roman"/>
                <w:kern w:val="0"/>
                <w:sz w:val="18"/>
                <w:szCs w:val="18"/>
              </w:rPr>
            </w:pPr>
          </w:p>
        </w:tc>
        <w:tc>
          <w:tcPr>
            <w:tcW w:w="3229" w:type="dxa"/>
            <w:vMerge w:val="continue"/>
            <w:vAlign w:val="center"/>
          </w:tcPr>
          <w:p>
            <w:pPr>
              <w:widowControl/>
              <w:spacing w:line="240" w:lineRule="exact"/>
              <w:jc w:val="left"/>
              <w:rPr>
                <w:rFonts w:ascii="宋体" w:hAnsi="宋体" w:eastAsia="宋体" w:cs="Times New Roman"/>
                <w:kern w:val="0"/>
                <w:sz w:val="18"/>
                <w:szCs w:val="18"/>
              </w:rPr>
            </w:pPr>
          </w:p>
        </w:tc>
        <w:tc>
          <w:tcPr>
            <w:tcW w:w="3544" w:type="dxa"/>
            <w:vAlign w:val="center"/>
          </w:tcPr>
          <w:p>
            <w:pPr>
              <w:widowControl/>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不可改正且无法拆除</w:t>
            </w:r>
          </w:p>
        </w:tc>
        <w:tc>
          <w:tcPr>
            <w:tcW w:w="992" w:type="dxa"/>
            <w:vMerge w:val="continue"/>
            <w:vAlign w:val="center"/>
          </w:tcPr>
          <w:p>
            <w:pPr>
              <w:widowControl/>
              <w:spacing w:line="240" w:lineRule="exact"/>
              <w:jc w:val="left"/>
              <w:rPr>
                <w:rFonts w:ascii="宋体" w:hAnsi="宋体" w:eastAsia="宋体" w:cs="Times New Roman"/>
                <w:kern w:val="0"/>
                <w:sz w:val="18"/>
                <w:szCs w:val="18"/>
              </w:rPr>
            </w:pPr>
          </w:p>
        </w:tc>
        <w:tc>
          <w:tcPr>
            <w:tcW w:w="5215" w:type="dxa"/>
            <w:vAlign w:val="center"/>
          </w:tcPr>
          <w:p>
            <w:pPr>
              <w:widowControl/>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没收实物或者违法收入</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70" w:type="dxa"/>
            <w:vMerge w:val="continue"/>
            <w:vAlign w:val="center"/>
          </w:tcPr>
          <w:p>
            <w:pPr>
              <w:widowControl/>
              <w:spacing w:line="240" w:lineRule="exact"/>
              <w:jc w:val="left"/>
              <w:rPr>
                <w:rFonts w:ascii="宋体" w:hAnsi="宋体" w:eastAsia="宋体" w:cs="Times New Roman"/>
                <w:kern w:val="0"/>
                <w:sz w:val="18"/>
                <w:szCs w:val="18"/>
              </w:rPr>
            </w:pPr>
          </w:p>
        </w:tc>
        <w:tc>
          <w:tcPr>
            <w:tcW w:w="3229" w:type="dxa"/>
            <w:vMerge w:val="continue"/>
            <w:vAlign w:val="center"/>
          </w:tcPr>
          <w:p>
            <w:pPr>
              <w:widowControl/>
              <w:spacing w:line="240" w:lineRule="exact"/>
              <w:jc w:val="left"/>
              <w:rPr>
                <w:rFonts w:ascii="宋体" w:hAnsi="宋体" w:eastAsia="宋体" w:cs="Times New Roman"/>
                <w:kern w:val="0"/>
                <w:sz w:val="18"/>
                <w:szCs w:val="18"/>
              </w:rPr>
            </w:pPr>
          </w:p>
        </w:tc>
        <w:tc>
          <w:tcPr>
            <w:tcW w:w="3544" w:type="dxa"/>
            <w:vAlign w:val="center"/>
          </w:tcPr>
          <w:p>
            <w:pPr>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不可改正且无法拆除,造成其他严重后果</w:t>
            </w:r>
          </w:p>
        </w:tc>
        <w:tc>
          <w:tcPr>
            <w:tcW w:w="992" w:type="dxa"/>
            <w:vMerge w:val="continue"/>
            <w:vAlign w:val="center"/>
          </w:tcPr>
          <w:p>
            <w:pPr>
              <w:widowControl/>
              <w:spacing w:line="240" w:lineRule="exact"/>
              <w:jc w:val="left"/>
              <w:rPr>
                <w:rFonts w:ascii="宋体" w:hAnsi="宋体" w:eastAsia="宋体" w:cs="Times New Roman"/>
                <w:kern w:val="0"/>
                <w:sz w:val="18"/>
                <w:szCs w:val="18"/>
              </w:rPr>
            </w:pPr>
          </w:p>
        </w:tc>
        <w:tc>
          <w:tcPr>
            <w:tcW w:w="5215" w:type="dxa"/>
            <w:vAlign w:val="center"/>
          </w:tcPr>
          <w:p>
            <w:pPr>
              <w:spacing w:line="240" w:lineRule="exact"/>
              <w:jc w:val="left"/>
              <w:rPr>
                <w:rFonts w:ascii="宋体" w:hAnsi="宋体" w:eastAsia="宋体" w:cs="Times New Roman"/>
                <w:kern w:val="0"/>
                <w:sz w:val="18"/>
                <w:szCs w:val="18"/>
              </w:rPr>
            </w:pPr>
            <w:r>
              <w:rPr>
                <w:rFonts w:hint="eastAsia" w:ascii="宋体" w:hAnsi="宋体" w:eastAsia="宋体" w:cs="Times New Roman"/>
                <w:kern w:val="0"/>
                <w:sz w:val="18"/>
                <w:szCs w:val="18"/>
              </w:rPr>
              <w:t>没收实物或者违法收入，处建设工程造价8%-10%罚款</w:t>
            </w:r>
          </w:p>
        </w:tc>
      </w:tr>
    </w:tbl>
    <w:p>
      <w:pPr>
        <w:widowControl/>
        <w:spacing w:line="20" w:lineRule="exact"/>
        <w:jc w:val="left"/>
        <w:rPr>
          <w:rFonts w:ascii="宋体" w:hAnsi="宋体" w:eastAsia="宋体" w:cs="Times New Roman"/>
          <w:kern w:val="0"/>
          <w:sz w:val="18"/>
          <w:szCs w:val="21"/>
        </w:rPr>
      </w:pPr>
    </w:p>
    <w:p>
      <w:pPr>
        <w:widowControl/>
        <w:spacing w:line="20" w:lineRule="exact"/>
        <w:jc w:val="left"/>
        <w:rPr>
          <w:rFonts w:ascii="宋体" w:hAnsi="宋体" w:eastAsia="宋体" w:cs="Times New Roman"/>
          <w:kern w:val="0"/>
          <w:sz w:val="18"/>
          <w:szCs w:val="21"/>
        </w:rPr>
      </w:pPr>
    </w:p>
    <w:p>
      <w:pPr>
        <w:widowControl/>
        <w:spacing w:line="20" w:lineRule="exact"/>
        <w:jc w:val="left"/>
        <w:rPr>
          <w:rFonts w:ascii="宋体" w:hAnsi="宋体" w:eastAsia="宋体" w:cs="Times New Roman"/>
          <w:kern w:val="0"/>
          <w:sz w:val="18"/>
          <w:szCs w:val="21"/>
        </w:rPr>
      </w:pPr>
    </w:p>
    <w:p>
      <w:pPr>
        <w:widowControl/>
        <w:spacing w:line="20" w:lineRule="exact"/>
        <w:jc w:val="left"/>
        <w:rPr>
          <w:rFonts w:ascii="宋体" w:hAnsi="宋体" w:eastAsia="宋体" w:cs="Times New Roman"/>
          <w:kern w:val="0"/>
          <w:sz w:val="18"/>
          <w:szCs w:val="21"/>
        </w:rPr>
      </w:pPr>
    </w:p>
    <w:p>
      <w:pPr>
        <w:widowControl/>
        <w:spacing w:line="20" w:lineRule="exact"/>
        <w:jc w:val="left"/>
        <w:rPr>
          <w:rFonts w:ascii="宋体" w:hAnsi="宋体" w:eastAsia="宋体" w:cs="Times New Roman"/>
          <w:kern w:val="0"/>
          <w:sz w:val="18"/>
          <w:szCs w:val="21"/>
        </w:rPr>
      </w:pPr>
    </w:p>
    <w:p>
      <w:pPr>
        <w:widowControl/>
        <w:spacing w:line="20" w:lineRule="exact"/>
        <w:jc w:val="left"/>
        <w:rPr>
          <w:rFonts w:ascii="宋体" w:hAnsi="宋体" w:eastAsia="宋体" w:cs="Times New Roman"/>
          <w:kern w:val="0"/>
          <w:sz w:val="18"/>
          <w:szCs w:val="21"/>
        </w:rPr>
      </w:pPr>
    </w:p>
    <w:p>
      <w:pPr>
        <w:widowControl/>
        <w:spacing w:line="20" w:lineRule="exact"/>
        <w:jc w:val="left"/>
        <w:rPr>
          <w:rFonts w:ascii="宋体" w:hAnsi="宋体" w:eastAsia="宋体"/>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91A"/>
    <w:rsid w:val="000B091A"/>
    <w:rsid w:val="00353E85"/>
    <w:rsid w:val="005450E8"/>
    <w:rsid w:val="00920F91"/>
    <w:rsid w:val="00AF3050"/>
    <w:rsid w:val="00B156A3"/>
    <w:rsid w:val="1E08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169</Words>
  <Characters>967</Characters>
  <Lines>8</Lines>
  <Paragraphs>2</Paragraphs>
  <TotalTime>26</TotalTime>
  <ScaleCrop>false</ScaleCrop>
  <LinksUpToDate>false</LinksUpToDate>
  <CharactersWithSpaces>1134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2021-08-11T04:27:00Z</dcterms:created>
  <dc:creator>Administrator</dc:creator>
  <cp:lastModifiedBy>肖丹</cp:lastModifiedBy>
  <dcterms:modified xsi:type="dcterms:W3CDTF">2021-09-01T06:24:23Z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C79D15EF36C64017B694FFBCC1DD9C71</vt:lpwstr>
  </property>
</Properties>
</file>