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Theme="minorEastAsia" w:hAnsiTheme="minorEastAsia" w:eastAsiaTheme="minor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溧阳市义务教育学校学年度考核评价细则(小学</w:t>
      </w:r>
      <w:r>
        <w:rPr>
          <w:rFonts w:hint="eastAsia" w:asciiTheme="minorEastAsia" w:hAnsiTheme="minorEastAsia" w:eastAsiaTheme="minorEastAsia"/>
          <w:b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2021学年修订版</w:t>
      </w:r>
      <w:r>
        <w:rPr>
          <w:rFonts w:hint="eastAsia" w:asciiTheme="minorEastAsia" w:hAnsiTheme="minorEastAsia" w:eastAsiaTheme="minor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)</w:t>
      </w:r>
    </w:p>
    <w:tbl>
      <w:tblPr>
        <w:tblStyle w:val="9"/>
        <w:tblW w:w="14740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"/>
        <w:gridCol w:w="759"/>
        <w:gridCol w:w="752"/>
        <w:gridCol w:w="4125"/>
        <w:gridCol w:w="540"/>
        <w:gridCol w:w="767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考核部门</w:t>
            </w:r>
          </w:p>
        </w:tc>
        <w:tc>
          <w:tcPr>
            <w:tcW w:w="7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牵头科室</w:t>
            </w:r>
          </w:p>
        </w:tc>
        <w:tc>
          <w:tcPr>
            <w:tcW w:w="75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协助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科室</w:t>
            </w: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考核内容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分值</w:t>
            </w:r>
          </w:p>
        </w:tc>
        <w:tc>
          <w:tcPr>
            <w:tcW w:w="7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考核细则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88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A1学生成长中心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50分）</w:t>
            </w:r>
          </w:p>
        </w:tc>
        <w:tc>
          <w:tcPr>
            <w:tcW w:w="75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基教</w:t>
            </w:r>
          </w:p>
        </w:tc>
        <w:tc>
          <w:tcPr>
            <w:tcW w:w="75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招办、师发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theme="minorBidi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B1.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坚持立德树人，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推进“双减”工作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theme="minorBidi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theme="minorBidi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C1依据《义务教育学校德育工作考核细则》计分，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最高得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分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落实“双减”工作，推进课后服务，最高得3分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（基教科，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theme="minorBidi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B2.推进课程改革，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发挥课程育人功能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" w:hAnsi="仿宋" w:eastAsia="仿宋" w:cstheme="minorBidi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全面推行课程改革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: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课程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相关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项目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奖项级别量标准：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省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级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每项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，常州市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每项，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本项最多得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劳动教育课程获奖1分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本项最高得5分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（基教科，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theme="minorBidi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3实行基教总分倒扣制：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执行课程计划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、加强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随班就读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管理，每一处不规范扣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0.5分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（基教科，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theme="minorBidi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B3.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加强体育教育，落实体育考核。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theme="minorBidi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theme="minorBidi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依据《溧阳市体育工作考核细则》计分，最高得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分。（基教科，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theme="minorBidi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B4.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开展卫艺教育，提高学生素质。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" w:hAnsi="仿宋" w:eastAsia="仿宋" w:cstheme="minorBidi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theme="minorBidi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5根据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卫生艺术年度综合考评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量分，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最高得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分。（基教科，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theme="minorBidi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B5.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突出重点，做好垃圾分类、科技比赛、创建（局层面）等工作。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theme="minorBidi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auto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7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theme="minorBidi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依据《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江苏省公共机构生活垃圾分类工作评价标准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》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、科技比赛奖项、劳动教育管理、心理健康教育、配合局层面综合性创建工作量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分，最高得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分。（基教科，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.义务教育阶段在校生巩固率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考核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C7以毕业生学籍审核为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依据，最高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得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（基教科，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.重视教学过程管理与质量监控，教学质量稳步提高。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15</w:t>
            </w:r>
          </w:p>
        </w:tc>
        <w:tc>
          <w:tcPr>
            <w:tcW w:w="7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C8依据《小学教学质量评估办法（试行稿）》计分，最高得15分。（发展中心，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.加强教学研究，提升教科研水平和创新能力。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C9依据《中小学教科研质量评估办法（试行稿）》计分，最高得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分。（发展中心，</w:t>
            </w:r>
            <w:r>
              <w:rPr>
                <w:rFonts w:hint="eastAsia" w:ascii="仿宋" w:hAnsi="仿宋" w:eastAsia="仿宋"/>
                <w:b/>
                <w:color w:val="0070C0"/>
                <w:sz w:val="21"/>
                <w:szCs w:val="21"/>
                <w:lang w:eastAsia="zh-CN"/>
              </w:rPr>
              <w:t>学校上传材料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A2教师成长中心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（20分）</w:t>
            </w:r>
          </w:p>
        </w:tc>
        <w:tc>
          <w:tcPr>
            <w:tcW w:w="75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组织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人事科</w:t>
            </w:r>
          </w:p>
        </w:tc>
        <w:tc>
          <w:tcPr>
            <w:tcW w:w="75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组织人事、法规、师发、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工会</w:t>
            </w: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.建立与学校章程相配套的制度体系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,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充分发挥教职工代表大会作用。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6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C1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学校重大事项由校务委员会集体依法依规决策、决定得0.5分；完善并落实校务公开制度得0.5分。定期召开教代会得0.5分；教职工意见、建议得到落实得0.5分。本项最高得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分（教育工会，</w:t>
            </w:r>
            <w:r>
              <w:rPr>
                <w:rFonts w:hint="eastAsia" w:ascii="仿宋" w:hAnsi="仿宋" w:eastAsia="仿宋"/>
                <w:b/>
                <w:color w:val="0070C0"/>
                <w:sz w:val="21"/>
                <w:szCs w:val="21"/>
                <w:lang w:eastAsia="zh-CN"/>
              </w:rPr>
              <w:t>学校上传材料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B10.积极推进依法治校工作。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1.5</w:t>
            </w:r>
          </w:p>
        </w:tc>
        <w:tc>
          <w:tcPr>
            <w:tcW w:w="76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C1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有“八五”普法规划和年度普法计划得0.2分；在入学、入队、成长、成人礼等仪式中规范设置专门法治教育环节，方案、图片音像资料齐全得0.3分。积极组织开展“12·4”宪法宣传月等活动，各种活动台帐资料齐全得0.5分。（法规科，</w:t>
            </w:r>
            <w:r>
              <w:rPr>
                <w:rFonts w:hint="eastAsia" w:ascii="仿宋" w:hAnsi="仿宋" w:eastAsia="仿宋"/>
                <w:b/>
                <w:color w:val="0070C0"/>
                <w:sz w:val="21"/>
                <w:szCs w:val="21"/>
                <w:lang w:eastAsia="zh-CN"/>
              </w:rPr>
              <w:t>学校上传材料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C12按要求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完成上级要求的法治建设工作得0.5分。（法规科，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B11.班子成员理念先进，结构合理；作风民主，团结协作，有较强的决策、统筹、引领能力；熟悉教育教学和管理业务，学术水平高。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2</w:t>
            </w:r>
          </w:p>
        </w:tc>
        <w:tc>
          <w:tcPr>
            <w:tcW w:w="76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C1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内设机构规范，全面实行中层干部竞聘上岗得0.5分；结构合理、团结进取、清正廉洁，领导班子满意度测评达90%以上得0.3分，达89%-80%得0.2分，成员受通报以上处分不得分。本项最高得1分（人事科，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C1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均能按规定听课、上课和较好完成规定的培训任务得0.5分。本项最高得0.5分（人事科，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C1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班子成员个人修养高、专业素养好，成员在省级以上表彰、发表经验介绍或业务评比中获奖得0.5分，常州市级得0.3分，溧阳市级得0.2分。本项最高得0.5分（人事科，</w:t>
            </w:r>
            <w:r>
              <w:rPr>
                <w:rFonts w:hint="eastAsia" w:ascii="仿宋" w:hAnsi="仿宋" w:eastAsia="仿宋"/>
                <w:b/>
                <w:color w:val="0070C0"/>
                <w:sz w:val="21"/>
                <w:szCs w:val="21"/>
                <w:lang w:eastAsia="zh-CN"/>
              </w:rPr>
              <w:t>学校上传材料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B12.全面从严治党。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C1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党组织或党员受上级表彰，其中受溧阳市委或常州市委教育工委表彰，得1分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受溧阳市委教育工委或各镇（街道）党（工）委表彰，得0.8分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党组织在特色支部或党建品牌创建中，获常州市级及以上奖项得1分，溧阳市级得0.8分，有被溧阳市委教育工委立项的党建课题得0.5分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党组织组工信息被溧阳党建网及以上媒体录用得1分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被溧阳教育公共服务平台录用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每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篇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0.2分（最高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得0.8分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。本项最高得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分（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党建办，</w:t>
            </w:r>
            <w:r>
              <w:rPr>
                <w:rFonts w:hint="eastAsia" w:ascii="仿宋" w:hAnsi="仿宋" w:eastAsia="仿宋"/>
                <w:b/>
                <w:color w:val="0070C0"/>
                <w:sz w:val="21"/>
                <w:szCs w:val="21"/>
                <w:lang w:eastAsia="zh-CN"/>
              </w:rPr>
              <w:t>学校上传材料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B1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.优秀教师培养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2.5</w:t>
            </w:r>
          </w:p>
        </w:tc>
        <w:tc>
          <w:tcPr>
            <w:tcW w:w="7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17</w:t>
            </w:r>
            <w:r>
              <w:rPr>
                <w:rFonts w:ascii="仿宋" w:hAnsi="仿宋" w:eastAsia="仿宋"/>
                <w:color w:val="auto"/>
                <w:sz w:val="21"/>
                <w:szCs w:val="21"/>
              </w:rPr>
              <w:t>“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四类教师”和常州市“五级梯队”及以上人数占全校教师人数的15%为基础值，每增加１个百分点得0.1分，本项最高可得１分。（人事科，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18</w:t>
            </w:r>
            <w:r>
              <w:rPr>
                <w:rFonts w:ascii="仿宋" w:hAnsi="仿宋" w:eastAsia="仿宋"/>
                <w:color w:val="auto"/>
                <w:sz w:val="21"/>
                <w:szCs w:val="21"/>
              </w:rPr>
              <w:t>按要求组织各学科45周岁以下教师参加基本功比赛计1分，缺1人扣0.2分；在同类学校中，成绩（获奖率）优秀计1分、良好计0.5分。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本项最高得1.5分</w:t>
            </w:r>
            <w:r>
              <w:rPr>
                <w:rFonts w:ascii="仿宋" w:hAnsi="仿宋" w:eastAsia="仿宋"/>
                <w:color w:val="auto"/>
                <w:sz w:val="21"/>
                <w:szCs w:val="21"/>
              </w:rPr>
              <w:t>（人事科、教师发展中心，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B1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.加强教学常规管理，教师教学做到“五认真”。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19</w:t>
            </w:r>
            <w:r>
              <w:rPr>
                <w:rFonts w:ascii="仿宋" w:hAnsi="仿宋" w:eastAsia="仿宋"/>
                <w:b w:val="0"/>
                <w:bCs/>
                <w:color w:val="auto"/>
                <w:sz w:val="21"/>
                <w:szCs w:val="21"/>
              </w:rPr>
              <w:t>飞行检查，依据《小学、初中教学</w:t>
            </w:r>
            <w:r>
              <w:rPr>
                <w:rFonts w:hint="eastAsia" w:ascii="仿宋" w:hAnsi="仿宋" w:eastAsia="仿宋"/>
                <w:b w:val="0"/>
                <w:bCs/>
                <w:color w:val="auto"/>
                <w:sz w:val="21"/>
                <w:szCs w:val="21"/>
              </w:rPr>
              <w:t>“五认真”考核细则（试行稿）》计分。最高得</w:t>
            </w:r>
            <w:r>
              <w:rPr>
                <w:rFonts w:hint="eastAsia" w:ascii="仿宋" w:hAnsi="仿宋" w:eastAsia="仿宋"/>
                <w:b w:val="0"/>
                <w:bCs/>
                <w:color w:val="auto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b w:val="0"/>
                <w:bCs/>
                <w:color w:val="auto"/>
                <w:sz w:val="21"/>
                <w:szCs w:val="21"/>
              </w:rPr>
              <w:t>分。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（基教科，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B1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.做好教职工信访维稳工作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1</w:t>
            </w:r>
          </w:p>
        </w:tc>
        <w:tc>
          <w:tcPr>
            <w:tcW w:w="7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ascii="仿宋" w:hAnsi="仿宋" w:eastAsia="仿宋"/>
                <w:color w:val="auto"/>
                <w:sz w:val="21"/>
                <w:szCs w:val="21"/>
              </w:rPr>
              <w:t>C2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信访按件数分类扣分，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产生负面影响的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每件扣0.2分。（办公室、人事科，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88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A3后勤保障中心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（10分）</w:t>
            </w:r>
          </w:p>
        </w:tc>
        <w:tc>
          <w:tcPr>
            <w:tcW w:w="75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计财</w:t>
            </w:r>
          </w:p>
        </w:tc>
        <w:tc>
          <w:tcPr>
            <w:tcW w:w="75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校服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安监</w:t>
            </w: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B1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.规范项目管理，强化财务管理。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1.5</w:t>
            </w:r>
          </w:p>
        </w:tc>
        <w:tc>
          <w:tcPr>
            <w:tcW w:w="76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严格执行相关项目经费管理的意见，报批和实施程序规范得0.5分；预决算编报、预算执行情况良好，财务收支规范，不得新增债务得0.5分</w:t>
            </w:r>
            <w:r>
              <w:rPr>
                <w:rFonts w:ascii="仿宋" w:hAnsi="仿宋" w:eastAsia="仿宋"/>
                <w:color w:val="auto"/>
                <w:sz w:val="21"/>
                <w:szCs w:val="21"/>
              </w:rPr>
              <w:t>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本项最高得1分（计财科，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严格执行教育收费政策，不违规收费，无投诉、举报得0.5分。本项最高得0.5分（计财科，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B1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.加强校园环境卫生和秩序管理，校园净化、绿化、美化、文化水平逐年提高。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.5</w:t>
            </w:r>
          </w:p>
        </w:tc>
        <w:tc>
          <w:tcPr>
            <w:tcW w:w="76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重视校园环境管理，校园内无卫生死角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无枯枝、死株、杂草等现象。城区学校城市长效管理案件处置及时，无超时返工案件发生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得0.5分；现场考评案件一季度少于2件得0.5分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本项最高得1分。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（学校服务，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有校舍、设施设备定期检查制度，每年进行两次校舍校产安全大检查，检查及维修维护资料齐全（按2020年教育局电话通知第2号要求的表一至表四）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本项最高得1.5分。（学校服务，</w:t>
            </w:r>
            <w:r>
              <w:rPr>
                <w:rFonts w:hint="eastAsia" w:ascii="仿宋" w:hAnsi="仿宋" w:eastAsia="仿宋"/>
                <w:b/>
                <w:color w:val="0070C0"/>
                <w:sz w:val="21"/>
                <w:szCs w:val="21"/>
                <w:lang w:eastAsia="zh-CN"/>
              </w:rPr>
              <w:t>学校上传材料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18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.基建、装备管理规范，校舍及附属设施设备检查维护及时到位。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2</w:t>
            </w:r>
          </w:p>
        </w:tc>
        <w:tc>
          <w:tcPr>
            <w:tcW w:w="76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25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学校基本建设、物资采购程序符合规定，报批、招标等资料齐全得1分。本项最高得1分（学校服务，</w:t>
            </w:r>
            <w:r>
              <w:rPr>
                <w:rFonts w:hint="eastAsia" w:ascii="仿宋" w:hAnsi="仿宋" w:eastAsia="仿宋"/>
                <w:b/>
                <w:color w:val="0070C0"/>
                <w:sz w:val="21"/>
                <w:szCs w:val="21"/>
                <w:lang w:eastAsia="zh-CN"/>
              </w:rPr>
              <w:t>学校上传材料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26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C《中小学教育资产监管网》使用正常，固定资产六大类金额与财务账相符得0.5分。教学仪器设备能正常使用，易耗品能及时添置，《中小学教育装备管理信息系统》实验完成率达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%以上得0.5分。本项最高得1分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（学校服务，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19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.加强食堂管理。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4</w:t>
            </w:r>
          </w:p>
        </w:tc>
        <w:tc>
          <w:tcPr>
            <w:tcW w:w="76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27按照《学校食堂管理考核办法》年度考核得分折合。学校食堂量化优秀等级得1分，品质食堂得1分，第三方监控及现场监管排名前80%得1分，考核排名虽处后20%但能及时整改并上交整改说明的学校得0.5分，“阳光食堂”运行完成率达95%以上得1分，总共4分。本项最高得4分（安全监督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val="en-US" w:eastAsia="zh-CN"/>
              </w:rPr>
              <w:t>考核打分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8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A4安监中心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（10分）</w:t>
            </w:r>
          </w:p>
        </w:tc>
        <w:tc>
          <w:tcPr>
            <w:tcW w:w="7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安监</w:t>
            </w:r>
          </w:p>
        </w:tc>
        <w:tc>
          <w:tcPr>
            <w:tcW w:w="75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各科室</w:t>
            </w: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实行平安校园长效管理,落实校园安全月常规管理。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ab/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ab/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10</w:t>
            </w:r>
          </w:p>
        </w:tc>
        <w:tc>
          <w:tcPr>
            <w:tcW w:w="76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C28建立健全校园安全各项制度得1分；建立突发事件应急机制，学校每学年至少开展2项安全演练活动得2分；实行平安校园长效管理，学校安全工作有计划、有总结得1分。本项最高得4分（安全监督，</w:t>
            </w:r>
            <w:r>
              <w:rPr>
                <w:rFonts w:hint="eastAsia" w:ascii="仿宋" w:hAnsi="仿宋" w:eastAsia="仿宋"/>
                <w:b/>
                <w:color w:val="0070C0"/>
                <w:sz w:val="21"/>
                <w:szCs w:val="21"/>
                <w:lang w:val="en-US" w:eastAsia="zh-CN"/>
              </w:rPr>
              <w:t>学校上传材料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C29落实校园安全月常规管理，每月至少组织一次安全检查，收集台账资料，台账资料包括校园安全隐患排查表、隐患整改照片（整改前和整改后），并上报至溧阳市校园安全督查平台，每缺少一次检查或少一次平台上报扣0.5分，共3分，扣完为止；各校每两个月在省风险管控系统上至少上报1项已整改的隐患情况，全年不低于6次，少报一次扣0.5分，共3分，扣完为止。本项最高得6分（安全监督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val="en-US"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6" w:hRule="atLeast"/>
          <w:jc w:val="center"/>
        </w:trPr>
        <w:tc>
          <w:tcPr>
            <w:tcW w:w="88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A5效能建设中心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（10分）</w:t>
            </w:r>
          </w:p>
        </w:tc>
        <w:tc>
          <w:tcPr>
            <w:tcW w:w="75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办公室</w:t>
            </w:r>
          </w:p>
        </w:tc>
        <w:tc>
          <w:tcPr>
            <w:tcW w:w="75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审计、人事、督导</w:t>
            </w: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.推进教育信息化工作。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2</w:t>
            </w:r>
          </w:p>
        </w:tc>
        <w:tc>
          <w:tcPr>
            <w:tcW w:w="76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31</w:t>
            </w:r>
            <w:r>
              <w:rPr>
                <w:rFonts w:hint="eastAsia" w:ascii="仿宋" w:hAnsi="仿宋" w:eastAsia="仿宋"/>
                <w:b w:val="0"/>
                <w:bCs/>
                <w:color w:val="auto"/>
                <w:sz w:val="21"/>
                <w:szCs w:val="21"/>
              </w:rPr>
              <w:t>重视智慧校园建设工作，</w:t>
            </w:r>
            <w:r>
              <w:rPr>
                <w:rFonts w:hint="eastAsia" w:ascii="仿宋" w:hAnsi="仿宋" w:eastAsia="仿宋"/>
                <w:b w:val="0"/>
                <w:bCs/>
                <w:color w:val="auto"/>
                <w:sz w:val="21"/>
                <w:szCs w:val="21"/>
                <w:lang w:val="en-US" w:eastAsia="zh-CN"/>
              </w:rPr>
              <w:t>获省级智慧校园示范校或案例展示得0.3分，获省级智慧校园审核认定或常州市级案例展示，得0.2分；应用信息化提升学校管理水平（上传相关应用材料），得0.2</w:t>
            </w:r>
            <w:r>
              <w:rPr>
                <w:rFonts w:hint="eastAsia" w:ascii="仿宋" w:hAnsi="仿宋" w:eastAsia="仿宋"/>
                <w:b w:val="0"/>
                <w:bCs/>
                <w:color w:val="auto"/>
                <w:sz w:val="21"/>
                <w:szCs w:val="21"/>
              </w:rPr>
              <w:t>分</w:t>
            </w:r>
            <w:r>
              <w:rPr>
                <w:rFonts w:hint="eastAsia" w:ascii="仿宋" w:hAnsi="仿宋" w:eastAsia="仿宋"/>
                <w:b w:val="0"/>
                <w:bCs/>
                <w:color w:val="auto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本项最高得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分(办公室，</w:t>
            </w:r>
            <w:r>
              <w:rPr>
                <w:rFonts w:hint="eastAsia" w:ascii="仿宋" w:hAnsi="仿宋" w:eastAsia="仿宋"/>
                <w:b/>
                <w:color w:val="0070C0"/>
                <w:sz w:val="21"/>
                <w:szCs w:val="21"/>
                <w:lang w:eastAsia="zh-CN"/>
              </w:rPr>
              <w:t>学校上传材料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教师信息化培训、应用常态化得0.2分；学校定期开展信息化教研或有溧阳市级以上数字化学习项目研究得0.2分；有溧阳市级上教师信息化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评优课、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论文、课题、作品等获奖每项得0.1分，常州市级每项0.2分，省级以上每项0.3分，最高0.3分；有溧阳市级以上学生参赛及作品获奖每项得0.1分，常州市级每项0.2分，省级以上每项0.3分，最高0.3分。本项最高得1分(教师发展中心，</w:t>
            </w:r>
            <w:r>
              <w:rPr>
                <w:rFonts w:hint="eastAsia" w:ascii="仿宋" w:hAnsi="仿宋" w:eastAsia="仿宋"/>
                <w:b/>
                <w:color w:val="0070C0"/>
                <w:sz w:val="21"/>
                <w:szCs w:val="21"/>
                <w:lang w:eastAsia="zh-CN"/>
              </w:rPr>
              <w:t>学校上传材料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33</w:t>
            </w:r>
            <w:r>
              <w:rPr>
                <w:rFonts w:hint="eastAsia" w:ascii="仿宋" w:hAnsi="仿宋" w:eastAsia="仿宋"/>
                <w:b w:val="0"/>
                <w:bCs/>
                <w:color w:val="auto"/>
                <w:sz w:val="21"/>
                <w:szCs w:val="21"/>
              </w:rPr>
              <w:t>网站及新媒体信息更新及时</w:t>
            </w:r>
            <w:r>
              <w:rPr>
                <w:rFonts w:hint="eastAsia" w:ascii="仿宋" w:hAnsi="仿宋" w:eastAsia="仿宋"/>
                <w:b w:val="0"/>
                <w:bCs/>
                <w:color w:val="auto"/>
                <w:sz w:val="21"/>
                <w:szCs w:val="21"/>
                <w:lang w:val="en-US" w:eastAsia="zh-CN"/>
              </w:rPr>
              <w:t>得0.1分；</w:t>
            </w:r>
            <w:r>
              <w:rPr>
                <w:rFonts w:hint="eastAsia" w:ascii="仿宋" w:hAnsi="仿宋" w:eastAsia="仿宋"/>
                <w:b w:val="0"/>
                <w:bCs w:val="0"/>
                <w:color w:val="auto"/>
                <w:sz w:val="21"/>
                <w:szCs w:val="21"/>
              </w:rPr>
              <w:t>各类信息化数据上报及时准确</w:t>
            </w:r>
            <w:r>
              <w:rPr>
                <w:rFonts w:hint="eastAsia" w:ascii="仿宋" w:hAnsi="仿宋" w:eastAsia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得0.1分；无网络安全现任事件，得0.3分，发生溧阳市级</w:t>
            </w:r>
            <w:r>
              <w:rPr>
                <w:rFonts w:hint="eastAsia" w:ascii="仿宋" w:hAnsi="仿宋" w:eastAsia="仿宋"/>
                <w:b w:val="0"/>
                <w:bCs w:val="0"/>
                <w:color w:val="auto"/>
                <w:sz w:val="21"/>
                <w:szCs w:val="21"/>
              </w:rPr>
              <w:t>网络安全责任事</w:t>
            </w:r>
            <w:r>
              <w:rPr>
                <w:rFonts w:hint="eastAsia" w:ascii="仿宋" w:hAnsi="仿宋" w:eastAsia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件1次扣</w:t>
            </w:r>
            <w:r>
              <w:rPr>
                <w:rFonts w:hint="eastAsia" w:ascii="仿宋" w:hAnsi="仿宋" w:eastAsia="仿宋"/>
                <w:b w:val="0"/>
                <w:bCs w:val="0"/>
                <w:color w:val="auto"/>
                <w:sz w:val="21"/>
                <w:szCs w:val="21"/>
              </w:rPr>
              <w:t>0.</w:t>
            </w:r>
            <w:r>
              <w:rPr>
                <w:rFonts w:hint="eastAsia" w:ascii="仿宋" w:hAnsi="仿宋" w:eastAsia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b w:val="0"/>
                <w:bCs w:val="0"/>
                <w:color w:val="auto"/>
                <w:sz w:val="21"/>
                <w:szCs w:val="21"/>
              </w:rPr>
              <w:t>分</w:t>
            </w:r>
            <w:r>
              <w:rPr>
                <w:rFonts w:hint="eastAsia" w:ascii="仿宋" w:hAnsi="仿宋" w:eastAsia="仿宋"/>
                <w:b w:val="0"/>
                <w:bCs w:val="0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常州市1次扣0.2分，省级扣0.3分，最高扣0.3分</w:t>
            </w:r>
            <w:r>
              <w:rPr>
                <w:rFonts w:hint="eastAsia" w:ascii="仿宋" w:hAnsi="仿宋" w:eastAsia="仿宋"/>
                <w:b w:val="0"/>
                <w:bCs w:val="0"/>
                <w:color w:val="auto"/>
                <w:sz w:val="21"/>
                <w:szCs w:val="21"/>
              </w:rPr>
              <w:t>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本项最高得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分(办公室，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)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22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.支持配合责任督学开展工作，落实整改建议措施有力。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1</w:t>
            </w:r>
          </w:p>
        </w:tc>
        <w:tc>
          <w:tcPr>
            <w:tcW w:w="76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C34为责任督学挂牌督导创设良好的工作条件，学校有专人负责挂牌督导工作得0.2分；责任督学意见与建议得到有效落实得0.3分.本项最高得分0.5分（督导室，</w:t>
            </w:r>
            <w:r>
              <w:rPr>
                <w:rFonts w:hint="eastAsia" w:ascii="仿宋" w:hAnsi="仿宋" w:eastAsia="仿宋"/>
                <w:b/>
                <w:color w:val="0070C0"/>
                <w:sz w:val="21"/>
                <w:szCs w:val="21"/>
                <w:lang w:eastAsia="zh-CN"/>
              </w:rPr>
              <w:t>学校上传材料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C35按计划接受市级督导评估获良及良以下等次，扣0.3分。限期整改意见得不到有效落实扣0.2分，此项分值为0.5分。（督导室，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.重视教育宣传与舆情引导工作，信息报送及时。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2.5</w:t>
            </w:r>
          </w:p>
        </w:tc>
        <w:tc>
          <w:tcPr>
            <w:tcW w:w="76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36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学校新闻被教育网发布录用12篇以上得0.5分；被“溧阳教育发布”微信公众号推送2篇以上得0.5分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本项最高得1分。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(办公室，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37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外宣作品在常州市级媒体发表得1分、省级及以上得1.5分，能在国家级媒体发表得满分。本项最高得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1.5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分（办公室，</w:t>
            </w:r>
            <w:r>
              <w:rPr>
                <w:rFonts w:hint="eastAsia" w:ascii="仿宋" w:hAnsi="仿宋" w:eastAsia="仿宋"/>
                <w:b/>
                <w:color w:val="0070C0"/>
                <w:sz w:val="21"/>
                <w:szCs w:val="21"/>
                <w:lang w:eastAsia="zh-CN"/>
              </w:rPr>
              <w:t>学校上传材料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38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出现负面舆情视处置情况和造成的社会影响酌情扣分。（办公室，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.针对审计中发现的问题及时采取整改措施，落实整改意见。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2</w:t>
            </w:r>
          </w:p>
        </w:tc>
        <w:tc>
          <w:tcPr>
            <w:tcW w:w="76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39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审计问题及时落实整改2分;整改不及时、不到位1分；没有整改0分。本项最高得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分（审计室，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.师生自觉遵守国家法律法规；教职工遵守行风建设和作风建设相关规定；教师严格执行师德规范和“八要十不”规定。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2.5</w:t>
            </w:r>
          </w:p>
        </w:tc>
        <w:tc>
          <w:tcPr>
            <w:tcW w:w="76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40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教职工受党政纪处分的每次扣2.5分。本指标出现多次扣分情况时，2.5分扣完为止。本项最高得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2.5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分（法规科，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A6警示性指标</w:t>
            </w:r>
          </w:p>
        </w:tc>
        <w:tc>
          <w:tcPr>
            <w:tcW w:w="7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办公室</w:t>
            </w:r>
          </w:p>
        </w:tc>
        <w:tc>
          <w:tcPr>
            <w:tcW w:w="75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各科室</w:t>
            </w:r>
          </w:p>
        </w:tc>
        <w:tc>
          <w:tcPr>
            <w:tcW w:w="412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.警示性指标。凡在被考核年度发生下列情况的，考核不得优秀。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相关科室提供材料，局务会研究确定。</w:t>
            </w:r>
          </w:p>
        </w:tc>
        <w:tc>
          <w:tcPr>
            <w:tcW w:w="5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0</w:t>
            </w:r>
          </w:p>
        </w:tc>
        <w:tc>
          <w:tcPr>
            <w:tcW w:w="7677" w:type="dxa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41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.发生越级到市、省、国家上访事件，产生恶劣影响的；（办公室）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42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发生重大学生伤害责任事故的（一次事故造成1人以上重伤及造成恶劣影响的）；发生校园内侵害师生人身安全的刑事案件的；发生重大传染病疫情或食物中毒等突发性公共卫生事件的；发生重大安全舆情的；（安全监督、基教科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43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.严重违反《江苏省中小学管理规范》，被举报并查实的；（基教科）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44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.因违反财经纪律被市、省、部级举报并查实，造成重大、恶劣影响的；（计财科）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45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教师违反《新时代中小学教师职业行为十项准则》师德自律规定，造成恶劣影响的；校级领导因违纪违法，教职工被判刑或受党政纪处分的。（人事科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法规科）</w:t>
            </w:r>
          </w:p>
        </w:tc>
      </w:tr>
    </w:tbl>
    <w:p>
      <w:pPr>
        <w:spacing w:after="0"/>
        <w:rPr>
          <w:rFonts w:ascii="仿宋" w:hAnsi="仿宋" w:eastAsia="仿宋"/>
          <w:sz w:val="21"/>
          <w:szCs w:val="21"/>
        </w:rPr>
      </w:pPr>
    </w:p>
    <w:sectPr>
      <w:headerReference r:id="rId3" w:type="default"/>
      <w:footerReference r:id="rId4" w:type="default"/>
      <w:pgSz w:w="16838" w:h="11906" w:orient="landscape"/>
      <w:pgMar w:top="850" w:right="850" w:bottom="850" w:left="1134" w:header="567" w:footer="567" w:gutter="0"/>
      <w:cols w:space="0" w:num="1"/>
      <w:rtlGutter w:val="0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modern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decorative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roman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Arial">
    <w:panose1 w:val="020B0604020202020204"/>
    <w:charset w:val="00"/>
    <w:family w:val="decorative"/>
    <w:pitch w:val="default"/>
    <w:sig w:usb0="E0002EFF" w:usb1="C000785B" w:usb2="00000009" w:usb3="00000000" w:csb0="400001FF" w:csb1="FFFF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Arial">
    <w:panose1 w:val="020B0604020202020204"/>
    <w:charset w:val="00"/>
    <w:family w:val="modern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5936945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3F3"/>
    <w:rsid w:val="000164D8"/>
    <w:rsid w:val="0003320D"/>
    <w:rsid w:val="000537A7"/>
    <w:rsid w:val="00071097"/>
    <w:rsid w:val="0007114A"/>
    <w:rsid w:val="000C43B8"/>
    <w:rsid w:val="000D6C0C"/>
    <w:rsid w:val="000E0901"/>
    <w:rsid w:val="00100744"/>
    <w:rsid w:val="001014A6"/>
    <w:rsid w:val="00117E0E"/>
    <w:rsid w:val="001349EE"/>
    <w:rsid w:val="00135E52"/>
    <w:rsid w:val="00145C30"/>
    <w:rsid w:val="00151C4C"/>
    <w:rsid w:val="00175D6A"/>
    <w:rsid w:val="001801AE"/>
    <w:rsid w:val="00180569"/>
    <w:rsid w:val="00185696"/>
    <w:rsid w:val="002319E1"/>
    <w:rsid w:val="00236D9E"/>
    <w:rsid w:val="002379C4"/>
    <w:rsid w:val="002A4A91"/>
    <w:rsid w:val="002B0DCF"/>
    <w:rsid w:val="002B24AF"/>
    <w:rsid w:val="002B4337"/>
    <w:rsid w:val="002C4715"/>
    <w:rsid w:val="002C74B9"/>
    <w:rsid w:val="002D00C9"/>
    <w:rsid w:val="002D672F"/>
    <w:rsid w:val="002E16FA"/>
    <w:rsid w:val="002E23CF"/>
    <w:rsid w:val="002E5955"/>
    <w:rsid w:val="00310DCE"/>
    <w:rsid w:val="00323B43"/>
    <w:rsid w:val="003514CF"/>
    <w:rsid w:val="00356B83"/>
    <w:rsid w:val="0036660D"/>
    <w:rsid w:val="00382E8C"/>
    <w:rsid w:val="00383560"/>
    <w:rsid w:val="00395428"/>
    <w:rsid w:val="003B0A60"/>
    <w:rsid w:val="003C3D45"/>
    <w:rsid w:val="003D14DC"/>
    <w:rsid w:val="003D37D8"/>
    <w:rsid w:val="003E2AB0"/>
    <w:rsid w:val="003F2B71"/>
    <w:rsid w:val="004066AC"/>
    <w:rsid w:val="00411257"/>
    <w:rsid w:val="0041324B"/>
    <w:rsid w:val="004358AB"/>
    <w:rsid w:val="00445D15"/>
    <w:rsid w:val="004463D7"/>
    <w:rsid w:val="00446DD0"/>
    <w:rsid w:val="004545BF"/>
    <w:rsid w:val="00456C5B"/>
    <w:rsid w:val="004579F3"/>
    <w:rsid w:val="0046319A"/>
    <w:rsid w:val="00466936"/>
    <w:rsid w:val="004725D0"/>
    <w:rsid w:val="00476C17"/>
    <w:rsid w:val="00491EBF"/>
    <w:rsid w:val="004A3F81"/>
    <w:rsid w:val="004C24F9"/>
    <w:rsid w:val="004D4A9C"/>
    <w:rsid w:val="004E1BDF"/>
    <w:rsid w:val="004E4D9E"/>
    <w:rsid w:val="004F1621"/>
    <w:rsid w:val="00533493"/>
    <w:rsid w:val="00556F11"/>
    <w:rsid w:val="00582749"/>
    <w:rsid w:val="005A09C6"/>
    <w:rsid w:val="005A65AB"/>
    <w:rsid w:val="005B513C"/>
    <w:rsid w:val="005B7424"/>
    <w:rsid w:val="005C2BBD"/>
    <w:rsid w:val="005D0191"/>
    <w:rsid w:val="005D1931"/>
    <w:rsid w:val="006117FE"/>
    <w:rsid w:val="00673FB7"/>
    <w:rsid w:val="00680E3C"/>
    <w:rsid w:val="006A600E"/>
    <w:rsid w:val="006B118F"/>
    <w:rsid w:val="006B6527"/>
    <w:rsid w:val="006C4407"/>
    <w:rsid w:val="006D4EF8"/>
    <w:rsid w:val="006E20C2"/>
    <w:rsid w:val="006E4D8A"/>
    <w:rsid w:val="006F4BA3"/>
    <w:rsid w:val="006F60C7"/>
    <w:rsid w:val="007120F1"/>
    <w:rsid w:val="00716475"/>
    <w:rsid w:val="00733DB6"/>
    <w:rsid w:val="00743730"/>
    <w:rsid w:val="00772F23"/>
    <w:rsid w:val="00775CED"/>
    <w:rsid w:val="00784A29"/>
    <w:rsid w:val="007924E2"/>
    <w:rsid w:val="0079706D"/>
    <w:rsid w:val="007A3A0B"/>
    <w:rsid w:val="007B4262"/>
    <w:rsid w:val="007C5B67"/>
    <w:rsid w:val="007C74FD"/>
    <w:rsid w:val="007D0D8A"/>
    <w:rsid w:val="007E6792"/>
    <w:rsid w:val="007F0B98"/>
    <w:rsid w:val="008225D7"/>
    <w:rsid w:val="00835296"/>
    <w:rsid w:val="00841A26"/>
    <w:rsid w:val="008426C1"/>
    <w:rsid w:val="0084614E"/>
    <w:rsid w:val="008B5970"/>
    <w:rsid w:val="008B7726"/>
    <w:rsid w:val="008D30BF"/>
    <w:rsid w:val="008F6C3A"/>
    <w:rsid w:val="00927B05"/>
    <w:rsid w:val="00941152"/>
    <w:rsid w:val="0095296B"/>
    <w:rsid w:val="00960C7B"/>
    <w:rsid w:val="00972575"/>
    <w:rsid w:val="00982613"/>
    <w:rsid w:val="00991B56"/>
    <w:rsid w:val="009B5F04"/>
    <w:rsid w:val="009C6B6B"/>
    <w:rsid w:val="00A00230"/>
    <w:rsid w:val="00A10981"/>
    <w:rsid w:val="00A131FD"/>
    <w:rsid w:val="00A15347"/>
    <w:rsid w:val="00A41331"/>
    <w:rsid w:val="00A661BF"/>
    <w:rsid w:val="00A70CB5"/>
    <w:rsid w:val="00AA6D1F"/>
    <w:rsid w:val="00AB707F"/>
    <w:rsid w:val="00AE5F0B"/>
    <w:rsid w:val="00B06B78"/>
    <w:rsid w:val="00B23AE9"/>
    <w:rsid w:val="00B30C63"/>
    <w:rsid w:val="00B4429F"/>
    <w:rsid w:val="00B4770F"/>
    <w:rsid w:val="00B52C39"/>
    <w:rsid w:val="00B74255"/>
    <w:rsid w:val="00BA1E63"/>
    <w:rsid w:val="00BC4626"/>
    <w:rsid w:val="00BD1BF0"/>
    <w:rsid w:val="00C06FC2"/>
    <w:rsid w:val="00C23C15"/>
    <w:rsid w:val="00C26F73"/>
    <w:rsid w:val="00C370D5"/>
    <w:rsid w:val="00C42A0B"/>
    <w:rsid w:val="00C7151E"/>
    <w:rsid w:val="00C80D67"/>
    <w:rsid w:val="00CC32C2"/>
    <w:rsid w:val="00D148BA"/>
    <w:rsid w:val="00D15EAA"/>
    <w:rsid w:val="00D2206D"/>
    <w:rsid w:val="00D54081"/>
    <w:rsid w:val="00D57924"/>
    <w:rsid w:val="00D666D7"/>
    <w:rsid w:val="00D85C8B"/>
    <w:rsid w:val="00DB1903"/>
    <w:rsid w:val="00DB2CEB"/>
    <w:rsid w:val="00DB3ABF"/>
    <w:rsid w:val="00DE619C"/>
    <w:rsid w:val="00E006AC"/>
    <w:rsid w:val="00E1283E"/>
    <w:rsid w:val="00E1375D"/>
    <w:rsid w:val="00E1662B"/>
    <w:rsid w:val="00E32134"/>
    <w:rsid w:val="00E37470"/>
    <w:rsid w:val="00E646EC"/>
    <w:rsid w:val="00E705C3"/>
    <w:rsid w:val="00E73919"/>
    <w:rsid w:val="00E8186A"/>
    <w:rsid w:val="00E85D59"/>
    <w:rsid w:val="00EA462A"/>
    <w:rsid w:val="00EC1D64"/>
    <w:rsid w:val="00EC246C"/>
    <w:rsid w:val="00ED1875"/>
    <w:rsid w:val="00ED2D2B"/>
    <w:rsid w:val="00ED3C70"/>
    <w:rsid w:val="00EE38D8"/>
    <w:rsid w:val="00F022DB"/>
    <w:rsid w:val="00F10A09"/>
    <w:rsid w:val="00F15E41"/>
    <w:rsid w:val="00F3405D"/>
    <w:rsid w:val="00F37B96"/>
    <w:rsid w:val="00F37D75"/>
    <w:rsid w:val="00F528C9"/>
    <w:rsid w:val="00F70361"/>
    <w:rsid w:val="00F833CF"/>
    <w:rsid w:val="00F85239"/>
    <w:rsid w:val="00F85D5A"/>
    <w:rsid w:val="00F8610D"/>
    <w:rsid w:val="00FA63F9"/>
    <w:rsid w:val="00FB7C55"/>
    <w:rsid w:val="00FC3B4E"/>
    <w:rsid w:val="00FC65E8"/>
    <w:rsid w:val="00FD03F3"/>
    <w:rsid w:val="00FD0E78"/>
    <w:rsid w:val="00FD51F7"/>
    <w:rsid w:val="00FD6863"/>
    <w:rsid w:val="00FF5351"/>
    <w:rsid w:val="02BC0120"/>
    <w:rsid w:val="0308580B"/>
    <w:rsid w:val="033E0684"/>
    <w:rsid w:val="05414A8D"/>
    <w:rsid w:val="05836752"/>
    <w:rsid w:val="05AE05BA"/>
    <w:rsid w:val="05F91480"/>
    <w:rsid w:val="0781313E"/>
    <w:rsid w:val="09686B9C"/>
    <w:rsid w:val="0D1770B0"/>
    <w:rsid w:val="100613AF"/>
    <w:rsid w:val="139A2A28"/>
    <w:rsid w:val="14A555CA"/>
    <w:rsid w:val="1602076D"/>
    <w:rsid w:val="17E43B88"/>
    <w:rsid w:val="18A57563"/>
    <w:rsid w:val="1927403D"/>
    <w:rsid w:val="19462338"/>
    <w:rsid w:val="19DB7B5B"/>
    <w:rsid w:val="1AD65671"/>
    <w:rsid w:val="1BCD6BBA"/>
    <w:rsid w:val="1F537381"/>
    <w:rsid w:val="20AE79D9"/>
    <w:rsid w:val="211F5899"/>
    <w:rsid w:val="232833E5"/>
    <w:rsid w:val="2354620C"/>
    <w:rsid w:val="2469733C"/>
    <w:rsid w:val="25D76D39"/>
    <w:rsid w:val="263532C4"/>
    <w:rsid w:val="271A7A74"/>
    <w:rsid w:val="288A47D2"/>
    <w:rsid w:val="296967AA"/>
    <w:rsid w:val="299C1D1D"/>
    <w:rsid w:val="2A092AB5"/>
    <w:rsid w:val="2AE83F09"/>
    <w:rsid w:val="2BBE2E61"/>
    <w:rsid w:val="2BFB2776"/>
    <w:rsid w:val="2CD43003"/>
    <w:rsid w:val="2D51287A"/>
    <w:rsid w:val="2E7B4400"/>
    <w:rsid w:val="326F5184"/>
    <w:rsid w:val="332165D6"/>
    <w:rsid w:val="33F22050"/>
    <w:rsid w:val="35471CF9"/>
    <w:rsid w:val="35956979"/>
    <w:rsid w:val="3692011B"/>
    <w:rsid w:val="3714328E"/>
    <w:rsid w:val="39DF4431"/>
    <w:rsid w:val="39E85E89"/>
    <w:rsid w:val="3BAD5EA2"/>
    <w:rsid w:val="3C9B325F"/>
    <w:rsid w:val="3CE9249B"/>
    <w:rsid w:val="3D7915F7"/>
    <w:rsid w:val="3E7928B2"/>
    <w:rsid w:val="3EB40C1B"/>
    <w:rsid w:val="411E493A"/>
    <w:rsid w:val="436E3E68"/>
    <w:rsid w:val="43CC1D25"/>
    <w:rsid w:val="446B5B0A"/>
    <w:rsid w:val="44A05E95"/>
    <w:rsid w:val="467D5CB2"/>
    <w:rsid w:val="46D2233D"/>
    <w:rsid w:val="46F06CC5"/>
    <w:rsid w:val="47801837"/>
    <w:rsid w:val="49FC184C"/>
    <w:rsid w:val="4ADE3795"/>
    <w:rsid w:val="4B0A4274"/>
    <w:rsid w:val="4BFD7C55"/>
    <w:rsid w:val="4C3236CB"/>
    <w:rsid w:val="4C492EB4"/>
    <w:rsid w:val="4D6B2507"/>
    <w:rsid w:val="4DCC3269"/>
    <w:rsid w:val="4E9307DB"/>
    <w:rsid w:val="4EC570D4"/>
    <w:rsid w:val="4EF45574"/>
    <w:rsid w:val="4F25386C"/>
    <w:rsid w:val="507D6518"/>
    <w:rsid w:val="51490ABD"/>
    <w:rsid w:val="55CB758A"/>
    <w:rsid w:val="566320F5"/>
    <w:rsid w:val="56F6467C"/>
    <w:rsid w:val="572259FD"/>
    <w:rsid w:val="57B334FA"/>
    <w:rsid w:val="58877A4A"/>
    <w:rsid w:val="5A1C3A98"/>
    <w:rsid w:val="5BD04228"/>
    <w:rsid w:val="5D0D1654"/>
    <w:rsid w:val="5DA02C78"/>
    <w:rsid w:val="5E6C78EA"/>
    <w:rsid w:val="5F1818D8"/>
    <w:rsid w:val="61F8229D"/>
    <w:rsid w:val="6274375C"/>
    <w:rsid w:val="634547AF"/>
    <w:rsid w:val="640D35F8"/>
    <w:rsid w:val="64A4309E"/>
    <w:rsid w:val="64AD23DA"/>
    <w:rsid w:val="64B4530E"/>
    <w:rsid w:val="653F15EE"/>
    <w:rsid w:val="66A844A2"/>
    <w:rsid w:val="675C5339"/>
    <w:rsid w:val="68312A32"/>
    <w:rsid w:val="6A172852"/>
    <w:rsid w:val="6E795B98"/>
    <w:rsid w:val="6F2B441D"/>
    <w:rsid w:val="6F7B61E6"/>
    <w:rsid w:val="6FB90C49"/>
    <w:rsid w:val="70FC10DA"/>
    <w:rsid w:val="71E9628F"/>
    <w:rsid w:val="72190C77"/>
    <w:rsid w:val="75D238F7"/>
    <w:rsid w:val="76B5719B"/>
    <w:rsid w:val="79125301"/>
    <w:rsid w:val="7AE31503"/>
    <w:rsid w:val="7B034601"/>
    <w:rsid w:val="7B6C5023"/>
    <w:rsid w:val="7B8E1DD5"/>
    <w:rsid w:val="7C082D67"/>
    <w:rsid w:val="7C402ED8"/>
    <w:rsid w:val="7D6B1E8D"/>
    <w:rsid w:val="7D97410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qFormat/>
    <w:uiPriority w:val="0"/>
  </w:style>
  <w:style w:type="paragraph" w:styleId="3">
    <w:name w:val="Balloon Text"/>
    <w:basedOn w:val="1"/>
    <w:link w:val="14"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6"/>
    <w:link w:val="5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Char"/>
    <w:basedOn w:val="6"/>
    <w:link w:val="4"/>
    <w:qFormat/>
    <w:uiPriority w:val="99"/>
    <w:rPr>
      <w:rFonts w:ascii="Tahoma" w:hAnsi="Tahoma"/>
      <w:sz w:val="18"/>
      <w:szCs w:val="18"/>
    </w:rPr>
  </w:style>
  <w:style w:type="character" w:customStyle="1" w:styleId="13">
    <w:name w:val="批注文字 Char"/>
    <w:basedOn w:val="6"/>
    <w:link w:val="2"/>
    <w:qFormat/>
    <w:uiPriority w:val="0"/>
    <w:rPr>
      <w:rFonts w:ascii="Tahoma" w:hAnsi="Tahoma"/>
    </w:rPr>
  </w:style>
  <w:style w:type="character" w:customStyle="1" w:styleId="14">
    <w:name w:val="批注框文本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5">
    <w:name w:val="font51"/>
    <w:basedOn w:val="6"/>
    <w:qFormat/>
    <w:uiPriority w:val="0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16">
    <w:name w:val="font41"/>
    <w:basedOn w:val="6"/>
    <w:qFormat/>
    <w:uiPriority w:val="0"/>
    <w:rPr>
      <w:rFonts w:hint="default" w:ascii="Arial" w:hAnsi="Arial" w:cs="Arial"/>
      <w:color w:val="000000"/>
      <w:sz w:val="24"/>
      <w:szCs w:val="24"/>
      <w:u w:val="none"/>
    </w:rPr>
  </w:style>
  <w:style w:type="character" w:customStyle="1" w:styleId="17">
    <w:name w:val="font2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8">
    <w:name w:val="font01"/>
    <w:basedOn w:val="6"/>
    <w:qFormat/>
    <w:uiPriority w:val="0"/>
    <w:rPr>
      <w:rFonts w:ascii="微软雅黑" w:hAnsi="微软雅黑" w:eastAsia="微软雅黑" w:cs="微软雅黑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9541E7-566F-43D9-BD20-F827772D2A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678</Words>
  <Characters>3871</Characters>
  <Lines>32</Lines>
  <Paragraphs>9</Paragraphs>
  <ScaleCrop>false</ScaleCrop>
  <LinksUpToDate>false</LinksUpToDate>
  <CharactersWithSpaces>4540</CharactersWithSpaces>
  <Application>WPS Office_10.8.0.5648_F1E327BC-269C-435d-A152-05C5408002CA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2017-02-23T08:58:00Z</dcterms:created>
  <dc:creator>User</dc:creator>
  <cp:lastModifiedBy>NTKO</cp:lastModifiedBy>
  <cp:lastPrinted>2021-11-17T00:54:00Z</cp:lastPrinted>
  <dcterms:modified xsi:type="dcterms:W3CDTF">2021-11-18T07:38:32Z</dcterms:modified>
  <dc:title>附件一:               溧阳市义务教育学校学年度考核评价细则(初中)</dc:title>
  <cp:revision>129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  <property fmtid="{D5CDD505-2E9C-101B-9397-08002B2CF9AE}" pid="3" name="ICV">
    <vt:lpwstr>3393FEEB1C904A13AFAAF59F3FCDFAAA</vt:lpwstr>
  </property>
</Properties>
</file>