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8"/>
          <w:kern w:val="0"/>
          <w:sz w:val="32"/>
          <w:szCs w:val="32"/>
        </w:rPr>
        <w:t>附件</w:t>
      </w: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rPr>
          <w:rFonts w:hint="eastAsia" w:ascii="Times New Roman" w:hAnsi="Times New Roman" w:eastAsia="方正小标宋_GBK" w:cs="Times New Roman"/>
          <w:spacing w:val="-8"/>
          <w:kern w:val="0"/>
          <w:sz w:val="52"/>
          <w:szCs w:val="52"/>
          <w:u w:val="single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pacing w:val="-8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8"/>
          <w:kern w:val="0"/>
          <w:sz w:val="44"/>
          <w:szCs w:val="44"/>
          <w:u w:val="single"/>
        </w:rPr>
        <w:t>XX部门</w:t>
      </w:r>
      <w:r>
        <w:rPr>
          <w:rFonts w:ascii="Times New Roman" w:hAnsi="Times New Roman" w:eastAsia="方正小标宋_GBK" w:cs="Times New Roman"/>
          <w:spacing w:val="-8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8"/>
          <w:kern w:val="0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pacing w:val="-8"/>
          <w:kern w:val="0"/>
          <w:sz w:val="44"/>
          <w:szCs w:val="44"/>
        </w:rPr>
        <w:t>年部门预算</w:t>
      </w:r>
      <w:r>
        <w:rPr>
          <w:rFonts w:hint="eastAsia" w:ascii="Times New Roman" w:hAnsi="Times New Roman" w:eastAsia="方正小标宋_GBK" w:cs="Times New Roman"/>
          <w:spacing w:val="-8"/>
          <w:kern w:val="0"/>
          <w:sz w:val="44"/>
          <w:szCs w:val="44"/>
        </w:rPr>
        <w:t>草案报表格式</w:t>
      </w:r>
    </w:p>
    <w:p/>
    <w:p>
      <w:pPr>
        <w:widowControl/>
        <w:jc w:val="left"/>
      </w:pPr>
      <w:r>
        <w:br w:type="page"/>
      </w:r>
    </w:p>
    <w:p>
      <w:pPr>
        <w:autoSpaceDE w:val="0"/>
        <w:autoSpaceDN w:val="0"/>
        <w:snapToGrid w:val="0"/>
        <w:spacing w:line="58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目录</w:t>
      </w:r>
    </w:p>
    <w:p>
      <w:pPr>
        <w:autoSpaceDE w:val="0"/>
        <w:autoSpaceDN w:val="0"/>
        <w:snapToGrid w:val="0"/>
        <w:spacing w:line="4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一、收支总表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二、收入总表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三、支出总表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四、财政拨款收支总表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五、财政拨款支出表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（功能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科目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六、财政拨款基本支出表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（经济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科目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七、一般公共预算支出表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八、一般公共预算基本支出表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8"/>
          <w:kern w:val="0"/>
          <w:sz w:val="32"/>
          <w:szCs w:val="32"/>
        </w:rPr>
        <w:t>九、一般公共预算“三公”经费、会议费、培训费支出表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十、政府性基金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预算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支出表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、一般公共预算机关运行经费支出表</w:t>
      </w:r>
    </w:p>
    <w:p>
      <w:pPr>
        <w:autoSpaceDE w:val="0"/>
        <w:autoSpaceDN w:val="0"/>
        <w:snapToGrid w:val="0"/>
        <w:spacing w:line="5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、政府采购支出表</w:t>
      </w:r>
    </w:p>
    <w:p>
      <w:pPr>
        <w:rPr>
          <w:sz w:val="44"/>
          <w:szCs w:val="44"/>
        </w:rPr>
      </w:pPr>
    </w:p>
    <w:p>
      <w:pPr>
        <w:autoSpaceDE w:val="0"/>
        <w:autoSpaceDN w:val="0"/>
        <w:snapToGrid w:val="0"/>
        <w:spacing w:before="100" w:beforeAutospacing="1" w:after="100" w:afterAutospacing="1" w:line="550" w:lineRule="exact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br w:type="page"/>
      </w:r>
      <w:bookmarkStart w:id="0" w:name="RANGE!A1:D10"/>
      <w:r>
        <w:rPr>
          <w:rFonts w:ascii="Times New Roman" w:hAnsi="Times New Roman" w:eastAsia="方正仿宋_GBK" w:cs="Times New Roman"/>
          <w:kern w:val="0"/>
          <w:sz w:val="24"/>
          <w:szCs w:val="24"/>
        </w:rPr>
        <w:t>01表</w:t>
      </w:r>
      <w:bookmarkEnd w:id="0"/>
    </w:p>
    <w:tbl>
      <w:tblPr>
        <w:tblStyle w:val="4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276"/>
        <w:gridCol w:w="368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 w:cs="Times New Roman"/>
                <w:kern w:val="0"/>
                <w:sz w:val="36"/>
                <w:szCs w:val="36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三、国有资本经营预算拨款收入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六、事业单位经营收入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七、上级补助收入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八、附属单位上缴收入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九、其他收入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九、卫生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健康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十、节能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环保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十一、城乡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社区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年终结转结余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02表</w:t>
      </w:r>
    </w:p>
    <w:p>
      <w:pPr>
        <w:tabs>
          <w:tab w:val="left" w:pos="675"/>
        </w:tabs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ab/>
      </w:r>
    </w:p>
    <w:p>
      <w:pPr>
        <w:tabs>
          <w:tab w:val="left" w:pos="675"/>
        </w:tabs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ab/>
      </w:r>
    </w:p>
    <w:tbl>
      <w:tblPr>
        <w:tblStyle w:val="4"/>
        <w:tblW w:w="57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1"/>
        <w:gridCol w:w="2589"/>
        <w:gridCol w:w="69"/>
        <w:gridCol w:w="266"/>
        <w:gridCol w:w="1406"/>
        <w:gridCol w:w="253"/>
        <w:gridCol w:w="762"/>
        <w:gridCol w:w="154"/>
        <w:gridCol w:w="296"/>
        <w:gridCol w:w="466"/>
        <w:gridCol w:w="7"/>
        <w:gridCol w:w="568"/>
        <w:gridCol w:w="545"/>
        <w:gridCol w:w="168"/>
        <w:gridCol w:w="286"/>
        <w:gridCol w:w="391"/>
        <w:gridCol w:w="184"/>
        <w:gridCol w:w="526"/>
        <w:gridCol w:w="611"/>
        <w:gridCol w:w="634"/>
        <w:gridCol w:w="154"/>
        <w:gridCol w:w="342"/>
        <w:gridCol w:w="273"/>
        <w:gridCol w:w="85"/>
        <w:gridCol w:w="535"/>
        <w:gridCol w:w="319"/>
        <w:gridCol w:w="299"/>
        <w:gridCol w:w="614"/>
        <w:gridCol w:w="401"/>
        <w:gridCol w:w="21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20" w:type="pct"/>
          <w:trHeight w:val="153" w:hRule="atLeast"/>
          <w:jc w:val="center"/>
        </w:trPr>
        <w:tc>
          <w:tcPr>
            <w:tcW w:w="417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收入总表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部门/单位：XXXX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部门（单位）代码</w:t>
            </w:r>
          </w:p>
        </w:tc>
        <w:tc>
          <w:tcPr>
            <w:tcW w:w="890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50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4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124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XXX部门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XXX部门本级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XXX部门下属单位1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XXX部门下属单位2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092" w:type="pct"/>
          <w:trHeight w:val="70" w:hRule="atLeast"/>
          <w:jc w:val="center"/>
        </w:trPr>
        <w:tc>
          <w:tcPr>
            <w:tcW w:w="390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420" w:hRule="atLeast"/>
        </w:trPr>
        <w:tc>
          <w:tcPr>
            <w:tcW w:w="467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支出总表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540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6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    计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2010102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3" w:type="pct"/>
          <w:trHeight w:val="285" w:hRule="atLeast"/>
        </w:trPr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04表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420" w:hRule="atLeast"/>
        </w:trPr>
        <w:tc>
          <w:tcPr>
            <w:tcW w:w="427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23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194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二、年终结转结余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3" w:type="pct"/>
          <w:trHeight w:val="285" w:hRule="atLeast"/>
        </w:trPr>
        <w:tc>
          <w:tcPr>
            <w:tcW w:w="146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入    总    计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2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出    总    计</w:t>
            </w:r>
          </w:p>
        </w:tc>
        <w:tc>
          <w:tcPr>
            <w:tcW w:w="47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widowControl/>
        <w:jc w:val="left"/>
      </w:pPr>
      <w:r>
        <w:br w:type="page"/>
      </w:r>
    </w:p>
    <w:tbl>
      <w:tblPr>
        <w:tblStyle w:val="4"/>
        <w:tblW w:w="14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261"/>
        <w:gridCol w:w="2040"/>
        <w:gridCol w:w="2040"/>
        <w:gridCol w:w="2040"/>
        <w:gridCol w:w="204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05表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财政拨款支出表（功能科目）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人大事务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行政运行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2010102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机关服务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14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2900"/>
        <w:gridCol w:w="2900"/>
        <w:gridCol w:w="2900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06表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财政拨款基本支出表（经济科目）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8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本年财政拨款基本支出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基本工资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津贴补贴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144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268"/>
        <w:gridCol w:w="2027"/>
        <w:gridCol w:w="2027"/>
        <w:gridCol w:w="2027"/>
        <w:gridCol w:w="2027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07表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人大事务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行政运行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2010102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机关服务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144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80"/>
        <w:gridCol w:w="100"/>
        <w:gridCol w:w="968"/>
        <w:gridCol w:w="1512"/>
        <w:gridCol w:w="380"/>
        <w:gridCol w:w="430"/>
        <w:gridCol w:w="970"/>
        <w:gridCol w:w="1460"/>
        <w:gridCol w:w="320"/>
        <w:gridCol w:w="10"/>
        <w:gridCol w:w="1770"/>
        <w:gridCol w:w="760"/>
        <w:gridCol w:w="230"/>
        <w:gridCol w:w="790"/>
        <w:gridCol w:w="1780"/>
        <w:gridCol w:w="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08表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8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基本工资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津贴补贴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5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09表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420" w:hRule="atLeast"/>
        </w:trPr>
        <w:tc>
          <w:tcPr>
            <w:tcW w:w="142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一般公共预算“三公”经费、会议费、培训费支出表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285" w:hRule="atLeast"/>
        </w:trPr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690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“三公”经费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5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公务用车购置及运行维护费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8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690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公务用车运行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维护费</w:t>
            </w: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69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10表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39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20610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核电站乏燃料处理处置基金支出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2061001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乏燃料运输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11表</w:t>
      </w:r>
    </w:p>
    <w:tbl>
      <w:tblPr>
        <w:tblStyle w:val="4"/>
        <w:tblW w:w="14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4900"/>
        <w:gridCol w:w="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一般公共预算机关运行经费支出预算表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部门/单位：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4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机关运行经费支出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autoSpaceDE w:val="0"/>
        <w:autoSpaceDN w:val="0"/>
        <w:snapToGrid w:val="0"/>
        <w:spacing w:before="100" w:beforeAutospacing="1" w:after="100" w:afterAutospacing="1" w:line="560" w:lineRule="exact"/>
        <w:rPr>
          <w:rFonts w:ascii="方正仿宋_GBK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kern w:val="0"/>
          <w:sz w:val="24"/>
          <w:szCs w:val="24"/>
        </w:rPr>
        <w:t>注：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widowControl/>
        <w:jc w:val="left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12表</w:t>
      </w:r>
    </w:p>
    <w:tbl>
      <w:tblPr>
        <w:tblStyle w:val="4"/>
        <w:tblW w:w="14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40"/>
        <w:gridCol w:w="1320"/>
        <w:gridCol w:w="1740"/>
        <w:gridCol w:w="1720"/>
        <w:gridCol w:w="1240"/>
        <w:gridCol w:w="1460"/>
        <w:gridCol w:w="1460"/>
        <w:gridCol w:w="142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政府采购支出表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部门/单位：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采购品目大类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经济科目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采购品目名称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采购组织形式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一般公共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预算资金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上年结转和结余资金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364"/>
    <w:rsid w:val="00171364"/>
    <w:rsid w:val="003E7A67"/>
    <w:rsid w:val="00951410"/>
    <w:rsid w:val="00AA6FE2"/>
    <w:rsid w:val="702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622</Words>
  <Characters>3549</Characters>
  <Lines>29</Lines>
  <Paragraphs>8</Paragraphs>
  <TotalTime>6</TotalTime>
  <ScaleCrop>false</ScaleCrop>
  <LinksUpToDate>false</LinksUpToDate>
  <CharactersWithSpaces>4163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2021-06-22T08:11:00Z</dcterms:created>
  <dc:creator>高文</dc:creator>
  <cp:lastModifiedBy>Cristal</cp:lastModifiedBy>
  <dcterms:modified xsi:type="dcterms:W3CDTF">2021-06-22T08:32:02Z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613597910_btnclosed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512F08DBA7DB48818F60D634319AE4CD</vt:lpwstr>
  </property>
</Properties>
</file>