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625A" w14:textId="77777777" w:rsidR="00C67185" w:rsidRDefault="00CE7491">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0357E4D9" w14:textId="77777777" w:rsidR="00C67185" w:rsidRDefault="00CE7491">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5DF31D9D" w14:textId="77777777" w:rsidR="00C67185" w:rsidRDefault="00CE7491">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52C4067F" w14:textId="77777777" w:rsidR="00C67185" w:rsidRDefault="00CE7491">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hint="eastAsia"/>
          <w:sz w:val="32"/>
          <w:szCs w:val="32"/>
        </w:rPr>
        <w:t>116</w:t>
      </w:r>
      <w:r>
        <w:rPr>
          <w:rFonts w:eastAsia="仿宋_GB2312" w:hint="eastAsia"/>
          <w:sz w:val="32"/>
          <w:szCs w:val="32"/>
        </w:rPr>
        <w:t>号</w:t>
      </w:r>
    </w:p>
    <w:p w14:paraId="453A16A5" w14:textId="77777777" w:rsidR="00C67185" w:rsidRDefault="00C67185">
      <w:pPr>
        <w:spacing w:line="560" w:lineRule="exact"/>
        <w:jc w:val="left"/>
        <w:rPr>
          <w:rFonts w:eastAsia="仿宋_GB2312"/>
          <w:sz w:val="32"/>
          <w:szCs w:val="32"/>
        </w:rPr>
      </w:pPr>
    </w:p>
    <w:p w14:paraId="60838FFB" w14:textId="010759FA" w:rsidR="00C67185" w:rsidRDefault="00CE7491">
      <w:pPr>
        <w:spacing w:line="540" w:lineRule="exact"/>
        <w:ind w:firstLineChars="200" w:firstLine="640"/>
        <w:rPr>
          <w:rFonts w:eastAsia="仿宋_GB2312" w:cs="仿宋"/>
          <w:sz w:val="32"/>
          <w:szCs w:val="32"/>
        </w:rPr>
      </w:pPr>
      <w:r>
        <w:rPr>
          <w:rFonts w:eastAsia="仿宋_GB2312" w:cs="仿宋" w:hint="eastAsia"/>
          <w:sz w:val="32"/>
          <w:szCs w:val="32"/>
        </w:rPr>
        <w:t>申请人：吴</w:t>
      </w:r>
      <w:r w:rsidR="00CD2325">
        <w:rPr>
          <w:rFonts w:eastAsia="仿宋_GB2312" w:cs="仿宋" w:hint="eastAsia"/>
          <w:sz w:val="32"/>
          <w:szCs w:val="32"/>
        </w:rPr>
        <w:t>某。</w:t>
      </w:r>
    </w:p>
    <w:p w14:paraId="3B53CFA4" w14:textId="677EAC82" w:rsidR="00C67185" w:rsidRDefault="00CE7491" w:rsidP="00CD2325">
      <w:pPr>
        <w:spacing w:line="54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Pr>
          <w:rFonts w:eastAsia="仿宋_GB2312" w:cs="仿宋" w:hint="eastAsia"/>
          <w:sz w:val="32"/>
          <w:szCs w:val="32"/>
        </w:rPr>
        <w:t>。</w:t>
      </w:r>
    </w:p>
    <w:p w14:paraId="19519A20" w14:textId="77777777" w:rsidR="00C67185" w:rsidRDefault="00CE7491">
      <w:pPr>
        <w:spacing w:line="54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6A928567" w14:textId="77777777" w:rsidR="00C67185" w:rsidRDefault="00CE7491">
      <w:pPr>
        <w:spacing w:line="540" w:lineRule="exact"/>
        <w:ind w:firstLineChars="200" w:firstLine="640"/>
        <w:rPr>
          <w:rFonts w:eastAsia="仿宋_GB2312" w:cs="仿宋"/>
          <w:sz w:val="32"/>
          <w:szCs w:val="32"/>
        </w:rPr>
      </w:pPr>
      <w:r>
        <w:rPr>
          <w:rFonts w:eastAsia="仿宋_GB2312" w:cs="仿宋" w:hint="eastAsia"/>
          <w:sz w:val="32"/>
          <w:szCs w:val="32"/>
        </w:rPr>
        <w:t>申请人请求：</w:t>
      </w:r>
      <w:r>
        <w:rPr>
          <w:rFonts w:eastAsia="仿宋_GB2312" w:cs="仿宋" w:hint="eastAsia"/>
          <w:sz w:val="32"/>
          <w:szCs w:val="32"/>
        </w:rPr>
        <w:t>1.</w:t>
      </w:r>
      <w:r>
        <w:rPr>
          <w:rFonts w:eastAsia="仿宋_GB2312" w:cs="仿宋"/>
          <w:sz w:val="32"/>
          <w:szCs w:val="32"/>
        </w:rPr>
        <w:t xml:space="preserve"> </w:t>
      </w:r>
      <w:r>
        <w:rPr>
          <w:rFonts w:eastAsia="仿宋_GB2312" w:cs="仿宋" w:hint="eastAsia"/>
          <w:sz w:val="32"/>
          <w:szCs w:val="32"/>
        </w:rPr>
        <w:t>撤销被申请人对其举报事项作出的不予立案决定；</w:t>
      </w:r>
      <w:r>
        <w:rPr>
          <w:rFonts w:eastAsia="仿宋_GB2312" w:cs="仿宋" w:hint="eastAsia"/>
          <w:sz w:val="32"/>
          <w:szCs w:val="32"/>
        </w:rPr>
        <w:t>2.</w:t>
      </w:r>
      <w:r>
        <w:rPr>
          <w:rFonts w:eastAsia="仿宋_GB2312" w:cs="仿宋"/>
          <w:sz w:val="32"/>
          <w:szCs w:val="32"/>
        </w:rPr>
        <w:t xml:space="preserve"> </w:t>
      </w:r>
      <w:r>
        <w:rPr>
          <w:rFonts w:eastAsia="仿宋_GB2312" w:cs="仿宋" w:hint="eastAsia"/>
          <w:sz w:val="32"/>
          <w:szCs w:val="32"/>
        </w:rPr>
        <w:t>责令被申请人重新办理，对其举报事项立案查处并作出行政处罚，对申请人进行奖励；</w:t>
      </w:r>
      <w:r>
        <w:rPr>
          <w:rFonts w:eastAsia="仿宋_GB2312" w:cs="仿宋" w:hint="eastAsia"/>
          <w:sz w:val="32"/>
          <w:szCs w:val="32"/>
        </w:rPr>
        <w:t>3.</w:t>
      </w:r>
      <w:r>
        <w:rPr>
          <w:rFonts w:eastAsia="仿宋_GB2312" w:cs="仿宋"/>
          <w:sz w:val="32"/>
          <w:szCs w:val="32"/>
        </w:rPr>
        <w:t xml:space="preserve"> </w:t>
      </w:r>
      <w:r>
        <w:rPr>
          <w:rFonts w:eastAsia="仿宋_GB2312" w:cs="仿宋" w:hint="eastAsia"/>
          <w:sz w:val="32"/>
          <w:szCs w:val="32"/>
        </w:rPr>
        <w:t>确认被申请人未告知对答复不服的救济途径行为违法。</w:t>
      </w:r>
    </w:p>
    <w:p w14:paraId="1214C113" w14:textId="6016713D" w:rsidR="00C67185" w:rsidRDefault="00CE7491">
      <w:pPr>
        <w:spacing w:line="54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日通过全国</w:t>
      </w:r>
      <w:r>
        <w:rPr>
          <w:rFonts w:eastAsia="仿宋_GB2312" w:cs="仿宋" w:hint="eastAsia"/>
          <w:sz w:val="32"/>
          <w:szCs w:val="32"/>
        </w:rPr>
        <w:t>1</w:t>
      </w:r>
      <w:r>
        <w:rPr>
          <w:rFonts w:eastAsia="仿宋_GB2312" w:cs="仿宋"/>
          <w:sz w:val="32"/>
          <w:szCs w:val="32"/>
        </w:rPr>
        <w:t>2315</w:t>
      </w:r>
      <w:r>
        <w:rPr>
          <w:rFonts w:eastAsia="仿宋_GB2312" w:cs="仿宋" w:hint="eastAsia"/>
          <w:sz w:val="32"/>
          <w:szCs w:val="32"/>
        </w:rPr>
        <w:t>平台向被申请人举报</w:t>
      </w:r>
      <w:r w:rsidR="00CD2325">
        <w:rPr>
          <w:rFonts w:eastAsia="仿宋_GB2312" w:cs="仿宋" w:hint="eastAsia"/>
          <w:sz w:val="32"/>
          <w:szCs w:val="32"/>
        </w:rPr>
        <w:t>某</w:t>
      </w:r>
      <w:r>
        <w:rPr>
          <w:rFonts w:eastAsia="仿宋_GB2312" w:cs="仿宋" w:hint="eastAsia"/>
          <w:sz w:val="32"/>
          <w:szCs w:val="32"/>
        </w:rPr>
        <w:t>商场在未取得药品经营许可证的情况下非法销售药品“水仙牌风油精”。被申请人于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29</w:t>
      </w:r>
      <w:r>
        <w:rPr>
          <w:rFonts w:eastAsia="仿宋_GB2312" w:cs="仿宋" w:hint="eastAsia"/>
          <w:sz w:val="32"/>
          <w:szCs w:val="32"/>
        </w:rPr>
        <w:t>日告知申请人，其决定对该举报事项不予立案。申请人认为：一、被申请人作出不予立案决定没有法律依据。二、被申请人认定被举报人违法行为轻微没有事实和法律依据，违背《中华人民共和国药品管理法》的立法精神。三、被举报人的违法行为应当予以立案。四、被申请人不重视无证经营，该行为属于懒政。五、被申请人作出的不予立案决定违背了国家和省药品监督管理局相关政策</w:t>
      </w:r>
      <w:r>
        <w:rPr>
          <w:rFonts w:eastAsia="仿宋_GB2312" w:cs="仿宋" w:hint="eastAsia"/>
          <w:sz w:val="32"/>
          <w:szCs w:val="32"/>
        </w:rPr>
        <w:lastRenderedPageBreak/>
        <w:t>精神。六、被申请人对申请人作出的举报答复违背了《市场监督管理行政处罚程序规定》第六十五条规定的立法精神和常州市人民政府下发的有关规定。故，申请人请求支持其复议</w:t>
      </w:r>
      <w:r>
        <w:rPr>
          <w:rFonts w:eastAsia="仿宋_GB2312" w:cs="仿宋" w:hint="eastAsia"/>
          <w:sz w:val="32"/>
          <w:szCs w:val="32"/>
        </w:rPr>
        <w:t>请求。</w:t>
      </w:r>
    </w:p>
    <w:p w14:paraId="413FA4A8" w14:textId="77777777" w:rsidR="00C67185" w:rsidRDefault="00CE7491">
      <w:pPr>
        <w:spacing w:line="54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w:t>
      </w:r>
      <w:r>
        <w:rPr>
          <w:rFonts w:eastAsia="仿宋_GB2312" w:cs="仿宋" w:hint="eastAsia"/>
          <w:sz w:val="32"/>
          <w:szCs w:val="32"/>
        </w:rPr>
        <w:t>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hint="eastAsia"/>
          <w:sz w:val="32"/>
          <w:szCs w:val="32"/>
        </w:rPr>
        <w:t>10</w:t>
      </w:r>
      <w:r>
        <w:rPr>
          <w:rFonts w:eastAsia="仿宋_GB2312" w:cs="仿宋" w:hint="eastAsia"/>
          <w:sz w:val="32"/>
          <w:szCs w:val="32"/>
        </w:rPr>
        <w:t>起，涉及</w:t>
      </w:r>
      <w:r>
        <w:rPr>
          <w:rFonts w:eastAsia="仿宋_GB2312" w:cs="仿宋" w:hint="eastAsia"/>
          <w:sz w:val="32"/>
          <w:szCs w:val="32"/>
        </w:rPr>
        <w:t>9</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w:t>
      </w:r>
      <w:r>
        <w:rPr>
          <w:rFonts w:eastAsia="仿宋_GB2312" w:cs="仿宋" w:hint="eastAsia"/>
          <w:sz w:val="32"/>
          <w:szCs w:val="32"/>
        </w:rPr>
        <w:t>过程中，各商家均表示不清楚风油精系药品，而是当做普通夏令用品进行购入及销售。商家在主观上不存在故意，违法行为轻微，且多为个体经营的小规模杂货店，销售数量很小，并及时进行了</w:t>
      </w:r>
      <w:r>
        <w:rPr>
          <w:rFonts w:eastAsia="仿宋_GB2312" w:cs="仿宋" w:hint="eastAsia"/>
          <w:sz w:val="32"/>
          <w:szCs w:val="32"/>
        </w:rPr>
        <w:lastRenderedPageBreak/>
        <w:t>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p>
    <w:p w14:paraId="419CA80F" w14:textId="0BEBB816" w:rsidR="00C67185" w:rsidRDefault="00CE7491">
      <w:pPr>
        <w:spacing w:line="54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日，申请人向被申请人举报</w:t>
      </w:r>
      <w:r w:rsidR="00CD2325">
        <w:rPr>
          <w:rFonts w:eastAsia="仿宋_GB2312" w:cs="仿宋" w:hint="eastAsia"/>
          <w:sz w:val="32"/>
          <w:szCs w:val="32"/>
        </w:rPr>
        <w:t>某</w:t>
      </w:r>
      <w:r>
        <w:rPr>
          <w:rFonts w:eastAsia="仿宋_GB2312" w:cs="仿宋" w:hint="eastAsia"/>
          <w:sz w:val="32"/>
          <w:szCs w:val="32"/>
        </w:rPr>
        <w:t>商场未取得药品经营许可证非法销售“水仙牌风油精”。被申请</w:t>
      </w:r>
      <w:r>
        <w:rPr>
          <w:rFonts w:eastAsia="仿宋_GB2312" w:cs="仿宋" w:hint="eastAsia"/>
          <w:sz w:val="32"/>
          <w:szCs w:val="32"/>
        </w:rPr>
        <w:t>人经调查后，依据《市场监督管理行政处罚程序规定》第二十条规定决定不予立案，并将处理结果告知申请人。申请人不服，向本机关申请行政复议。</w:t>
      </w:r>
    </w:p>
    <w:p w14:paraId="31E817EC" w14:textId="77777777" w:rsidR="00C67185" w:rsidRDefault="00CE7491">
      <w:pPr>
        <w:spacing w:line="54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件，并以不服被申请人对其投诉举报的处理结果为由向本机关申请行政复议</w:t>
      </w:r>
      <w:r>
        <w:rPr>
          <w:rFonts w:eastAsia="仿宋_GB2312" w:cs="仿宋" w:hint="eastAsia"/>
          <w:sz w:val="32"/>
          <w:szCs w:val="32"/>
        </w:rPr>
        <w:t>7</w:t>
      </w:r>
      <w:r>
        <w:rPr>
          <w:rFonts w:eastAsia="仿宋_GB2312" w:cs="仿宋" w:hint="eastAsia"/>
          <w:sz w:val="32"/>
          <w:szCs w:val="32"/>
        </w:rPr>
        <w:t>件。</w:t>
      </w:r>
    </w:p>
    <w:p w14:paraId="2FEA95B9" w14:textId="77777777" w:rsidR="00C67185" w:rsidRDefault="00CE7491">
      <w:pPr>
        <w:spacing w:line="54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w:t>
      </w:r>
      <w:r>
        <w:rPr>
          <w:rFonts w:eastAsia="仿宋_GB2312" w:cs="仿宋" w:hint="eastAsia"/>
          <w:sz w:val="32"/>
          <w:szCs w:val="32"/>
        </w:rPr>
        <w:t>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w:t>
      </w:r>
      <w:r>
        <w:rPr>
          <w:rFonts w:eastAsia="仿宋_GB2312" w:cs="仿宋" w:hint="eastAsia"/>
          <w:sz w:val="32"/>
          <w:szCs w:val="32"/>
        </w:rPr>
        <w:lastRenderedPageBreak/>
        <w:t>举报事项作出的处理或者不作为行为不服申请行政复议的，</w:t>
      </w:r>
      <w:r>
        <w:rPr>
          <w:rFonts w:eastAsia="仿宋_GB2312" w:cs="仿宋" w:hint="eastAsia"/>
          <w:sz w:val="32"/>
          <w:szCs w:val="32"/>
        </w:rPr>
        <w:t>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w:t>
      </w:r>
      <w:r>
        <w:rPr>
          <w:rFonts w:eastAsia="仿宋_GB2312" w:cs="仿宋" w:hint="eastAsia"/>
          <w:sz w:val="32"/>
          <w:szCs w:val="32"/>
        </w:rPr>
        <w:t>本机关决定如下：</w:t>
      </w:r>
    </w:p>
    <w:p w14:paraId="557E9DA4" w14:textId="77777777" w:rsidR="00C67185" w:rsidRDefault="00CE7491">
      <w:pPr>
        <w:spacing w:line="54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757288B2" w14:textId="77777777" w:rsidR="00C67185" w:rsidRDefault="00CE7491">
      <w:pPr>
        <w:spacing w:line="54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45F318FD" w14:textId="77777777" w:rsidR="00C67185" w:rsidRDefault="00C67185">
      <w:pPr>
        <w:spacing w:line="540" w:lineRule="exact"/>
        <w:ind w:firstLineChars="1800" w:firstLine="5760"/>
        <w:jc w:val="left"/>
        <w:rPr>
          <w:rFonts w:eastAsia="仿宋_GB2312" w:cs="仿宋"/>
          <w:sz w:val="32"/>
          <w:szCs w:val="32"/>
        </w:rPr>
      </w:pPr>
    </w:p>
    <w:p w14:paraId="1A12735C" w14:textId="77777777" w:rsidR="00C67185" w:rsidRDefault="00C67185">
      <w:pPr>
        <w:spacing w:line="540" w:lineRule="exact"/>
        <w:ind w:firstLineChars="1800" w:firstLine="5760"/>
        <w:jc w:val="left"/>
        <w:rPr>
          <w:rFonts w:eastAsia="仿宋_GB2312" w:cs="仿宋"/>
          <w:sz w:val="32"/>
          <w:szCs w:val="32"/>
        </w:rPr>
      </w:pPr>
    </w:p>
    <w:p w14:paraId="50E054E8" w14:textId="77777777" w:rsidR="00C67185" w:rsidRDefault="00CE7491">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sectPr w:rsidR="00C67185">
      <w:footerReference w:type="even" r:id="rId7"/>
      <w:footerReference w:type="default" r:id="rId8"/>
      <w:pgSz w:w="11905" w:h="16838" w:orient="landscape"/>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6F8C" w14:textId="77777777" w:rsidR="00CE7491" w:rsidRDefault="00CE7491">
      <w:r>
        <w:separator/>
      </w:r>
    </w:p>
  </w:endnote>
  <w:endnote w:type="continuationSeparator" w:id="0">
    <w:p w14:paraId="14794D0F" w14:textId="77777777" w:rsidR="00CE7491" w:rsidRDefault="00CE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3BC5" w14:textId="77777777" w:rsidR="00C67185" w:rsidRDefault="00CE7491">
    <w:pPr>
      <w:pStyle w:val="a3"/>
      <w:rPr>
        <w:rFonts w:ascii="宋体" w:hAnsi="宋体"/>
        <w:sz w:val="28"/>
        <w:szCs w:val="28"/>
      </w:rPr>
    </w:pPr>
    <w:r>
      <w:rPr>
        <w:rFonts w:ascii="宋体" w:hAnsi="宋体" w:hint="eastAsia"/>
        <w:sz w:val="28"/>
        <w:szCs w:val="28"/>
      </w:rPr>
      <w:t>—</w:t>
    </w: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sdtContent>
    </w:sdt>
  </w:p>
  <w:p w14:paraId="5470CC75" w14:textId="77777777" w:rsidR="00C67185" w:rsidRDefault="00C671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A360" w14:textId="77777777" w:rsidR="00C67185" w:rsidRDefault="00CE7491">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2E782C63" wp14:editId="534BA3E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CFD17" w14:textId="77777777" w:rsidR="00C67185" w:rsidRDefault="00CE7491">
                          <w:pPr>
                            <w:pStyle w:val="a3"/>
                            <w:jc w:val="right"/>
                          </w:pPr>
                          <w:r>
                            <w:rPr>
                              <w:rFonts w:ascii="宋体" w:hAnsi="宋体" w:hint="eastAsia"/>
                              <w:sz w:val="28"/>
                              <w:szCs w:val="28"/>
                            </w:rPr>
                            <w:t>—</w:t>
                          </w: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782C6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7DCFD17" w14:textId="77777777" w:rsidR="00C67185" w:rsidRDefault="00CE7491">
                    <w:pPr>
                      <w:pStyle w:val="a3"/>
                      <w:jc w:val="right"/>
                    </w:pPr>
                    <w:r>
                      <w:rPr>
                        <w:rFonts w:ascii="宋体" w:hAnsi="宋体" w:hint="eastAsia"/>
                        <w:sz w:val="28"/>
                        <w:szCs w:val="28"/>
                      </w:rPr>
                      <w:t>—</w:t>
                    </w: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sdtContent>
                    </w:sdt>
                  </w:p>
                </w:txbxContent>
              </v:textbox>
              <w10:wrap anchorx="margin"/>
            </v:shape>
          </w:pict>
        </mc:Fallback>
      </mc:AlternateContent>
    </w:r>
  </w:p>
  <w:p w14:paraId="479A5E5C" w14:textId="77777777" w:rsidR="00C67185" w:rsidRDefault="00C671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8BFD" w14:textId="77777777" w:rsidR="00CE7491" w:rsidRDefault="00CE7491">
      <w:r>
        <w:separator/>
      </w:r>
    </w:p>
  </w:footnote>
  <w:footnote w:type="continuationSeparator" w:id="0">
    <w:p w14:paraId="7F34F91B" w14:textId="77777777" w:rsidR="00CE7491" w:rsidRDefault="00CE7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677730"/>
    <w:rsid w:val="000E4154"/>
    <w:rsid w:val="008A49F8"/>
    <w:rsid w:val="00C67185"/>
    <w:rsid w:val="00CB1896"/>
    <w:rsid w:val="00CD2325"/>
    <w:rsid w:val="00CE7491"/>
    <w:rsid w:val="00F94564"/>
    <w:rsid w:val="285F2BC4"/>
    <w:rsid w:val="39C02475"/>
    <w:rsid w:val="4D342CE2"/>
    <w:rsid w:val="5A1961C7"/>
    <w:rsid w:val="5BAE3EB1"/>
    <w:rsid w:val="64831686"/>
    <w:rsid w:val="6634381C"/>
    <w:rsid w:val="66677730"/>
    <w:rsid w:val="6899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7D9B0"/>
  <w15:docId w15:val="{072AE56E-8024-4AC2-A1CA-E8B4C250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cp:lastPrinted>2021-12-30T14:45:00Z</cp:lastPrinted>
  <dcterms:created xsi:type="dcterms:W3CDTF">2021-12-30T12:20:00Z</dcterms:created>
  <dcterms:modified xsi:type="dcterms:W3CDTF">2022-01-12T02:20:00Z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A42C34C5616F471EA3534AA6AD37967E</vt:lpwstr>
  </property>
</Properties>
</file>