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78B0" w14:textId="77777777" w:rsidR="00A00DDA" w:rsidRDefault="00C264B0">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3223AD70" w14:textId="77777777" w:rsidR="00A00DDA" w:rsidRDefault="00C264B0">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1DC16FB1" w14:textId="77777777" w:rsidR="00A00DDA" w:rsidRDefault="00C264B0">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20E69027" w14:textId="77777777" w:rsidR="00A00DDA" w:rsidRDefault="00C264B0">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w:t>
      </w:r>
      <w:r>
        <w:rPr>
          <w:rFonts w:eastAsia="仿宋_GB2312" w:hint="eastAsia"/>
          <w:sz w:val="32"/>
          <w:szCs w:val="32"/>
        </w:rPr>
        <w:t>31</w:t>
      </w:r>
      <w:r>
        <w:rPr>
          <w:rFonts w:eastAsia="仿宋_GB2312" w:hint="eastAsia"/>
          <w:sz w:val="32"/>
          <w:szCs w:val="32"/>
        </w:rPr>
        <w:t>号</w:t>
      </w:r>
    </w:p>
    <w:p w14:paraId="4834DA25" w14:textId="77777777" w:rsidR="00A00DDA" w:rsidRDefault="00A00DDA">
      <w:pPr>
        <w:spacing w:line="560" w:lineRule="exact"/>
        <w:jc w:val="left"/>
        <w:rPr>
          <w:rFonts w:eastAsia="仿宋_GB2312"/>
          <w:sz w:val="32"/>
          <w:szCs w:val="32"/>
        </w:rPr>
      </w:pPr>
    </w:p>
    <w:p w14:paraId="2EA19D33" w14:textId="5D6D3CB9" w:rsidR="00A00DDA" w:rsidRDefault="00C264B0">
      <w:pPr>
        <w:spacing w:line="540" w:lineRule="exact"/>
        <w:ind w:firstLineChars="200" w:firstLine="640"/>
        <w:rPr>
          <w:rFonts w:eastAsia="仿宋_GB2312" w:cs="仿宋"/>
          <w:sz w:val="32"/>
          <w:szCs w:val="32"/>
        </w:rPr>
      </w:pPr>
      <w:r>
        <w:rPr>
          <w:rFonts w:eastAsia="仿宋_GB2312" w:cs="仿宋" w:hint="eastAsia"/>
          <w:sz w:val="32"/>
          <w:szCs w:val="32"/>
        </w:rPr>
        <w:t>申请人：付</w:t>
      </w:r>
      <w:r w:rsidR="002038F7">
        <w:rPr>
          <w:rFonts w:eastAsia="仿宋_GB2312" w:cs="仿宋" w:hint="eastAsia"/>
          <w:sz w:val="32"/>
          <w:szCs w:val="32"/>
        </w:rPr>
        <w:t>某</w:t>
      </w:r>
      <w:r>
        <w:rPr>
          <w:rFonts w:eastAsia="仿宋_GB2312" w:cs="仿宋" w:hint="eastAsia"/>
          <w:sz w:val="32"/>
          <w:szCs w:val="32"/>
        </w:rPr>
        <w:t>。</w:t>
      </w:r>
    </w:p>
    <w:p w14:paraId="126A3007" w14:textId="746A7558" w:rsidR="00A00DDA" w:rsidRDefault="00C264B0" w:rsidP="002038F7">
      <w:pPr>
        <w:spacing w:line="540" w:lineRule="exact"/>
        <w:ind w:firstLineChars="200" w:firstLine="640"/>
        <w:rPr>
          <w:rFonts w:eastAsia="仿宋_GB2312" w:cs="仿宋" w:hint="eastAsia"/>
          <w:sz w:val="32"/>
          <w:szCs w:val="32"/>
        </w:rPr>
      </w:pPr>
      <w:r>
        <w:rPr>
          <w:rFonts w:eastAsia="仿宋_GB2312" w:cs="仿宋" w:hint="eastAsia"/>
          <w:sz w:val="32"/>
          <w:szCs w:val="32"/>
        </w:rPr>
        <w:t>被申请人：溧阳市市场监督管理局</w:t>
      </w:r>
      <w:r w:rsidR="002038F7">
        <w:rPr>
          <w:rFonts w:eastAsia="仿宋_GB2312" w:cs="仿宋" w:hint="eastAsia"/>
          <w:sz w:val="32"/>
          <w:szCs w:val="32"/>
        </w:rPr>
        <w:t>。</w:t>
      </w:r>
    </w:p>
    <w:p w14:paraId="0EC13EA2" w14:textId="77777777" w:rsidR="00A00DDA" w:rsidRDefault="00C264B0">
      <w:pPr>
        <w:spacing w:line="54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w:t>
      </w:r>
      <w:r>
        <w:rPr>
          <w:rFonts w:eastAsia="仿宋_GB2312" w:cs="仿宋" w:hint="eastAsia"/>
          <w:sz w:val="32"/>
          <w:szCs w:val="32"/>
        </w:rPr>
        <w:t>日向本机关申请行政复议，本机关依法予以受理。现已审理终结。</w:t>
      </w:r>
    </w:p>
    <w:p w14:paraId="268C8846" w14:textId="77777777" w:rsidR="00A00DDA" w:rsidRDefault="00C264B0">
      <w:pPr>
        <w:spacing w:line="54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申请人请求：撤销被申请人对其举报事项作出的不予立案决定，责令被申请人作出行政处罚，并对申请人进行奖励。</w:t>
      </w:r>
    </w:p>
    <w:p w14:paraId="78549A7A" w14:textId="587950FE" w:rsidR="00A00DDA" w:rsidRDefault="00C264B0">
      <w:pPr>
        <w:spacing w:line="54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27</w:t>
      </w:r>
      <w:r>
        <w:rPr>
          <w:rFonts w:eastAsia="仿宋_GB2312" w:cs="仿宋" w:hint="eastAsia"/>
          <w:sz w:val="32"/>
          <w:szCs w:val="32"/>
        </w:rPr>
        <w:t>日向被申请人举报</w:t>
      </w:r>
      <w:r w:rsidR="002038F7">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10</w:t>
      </w:r>
      <w:r>
        <w:rPr>
          <w:rFonts w:eastAsia="仿宋_GB2312" w:cs="仿宋" w:hint="eastAsia"/>
          <w:sz w:val="32"/>
          <w:szCs w:val="32"/>
        </w:rPr>
        <w:t>月</w:t>
      </w:r>
      <w:r>
        <w:rPr>
          <w:rFonts w:eastAsia="仿宋_GB2312" w:cs="仿宋" w:hint="eastAsia"/>
          <w:sz w:val="32"/>
          <w:szCs w:val="32"/>
        </w:rPr>
        <w:t>15</w:t>
      </w:r>
      <w:r>
        <w:rPr>
          <w:rFonts w:eastAsia="仿宋_GB2312" w:cs="仿宋" w:hint="eastAsia"/>
          <w:sz w:val="32"/>
          <w:szCs w:val="32"/>
        </w:rPr>
        <w:t>日告知申请人对该举报事项不予立案。被申请人作出的不予立案决定事实不清，适用法律错误，违背《中华人民共和国药品管理法》立法初衷和省药品监督管理局政策要求。故，申请人请求支持其复议请求。</w:t>
      </w:r>
    </w:p>
    <w:p w14:paraId="60B72B3C" w14:textId="77777777" w:rsidR="00A00DDA" w:rsidRDefault="00C264B0">
      <w:pPr>
        <w:spacing w:line="54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149</w:t>
      </w:r>
      <w:r>
        <w:rPr>
          <w:rFonts w:eastAsia="仿宋_GB2312" w:cs="仿宋" w:hint="eastAsia"/>
          <w:sz w:val="32"/>
          <w:szCs w:val="32"/>
        </w:rPr>
        <w:t>起。此外，上述人员</w:t>
      </w:r>
      <w:r>
        <w:rPr>
          <w:rFonts w:eastAsia="仿宋_GB2312" w:cs="仿宋" w:hint="eastAsia"/>
          <w:sz w:val="32"/>
          <w:szCs w:val="32"/>
        </w:rPr>
        <w:lastRenderedPageBreak/>
        <w:t>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sz w:val="32"/>
          <w:szCs w:val="32"/>
        </w:rPr>
        <w:t>1</w:t>
      </w:r>
      <w:r>
        <w:rPr>
          <w:rFonts w:eastAsia="仿宋_GB2312" w:cs="仿宋" w:hint="eastAsia"/>
          <w:sz w:val="32"/>
          <w:szCs w:val="32"/>
        </w:rPr>
        <w:t>4</w:t>
      </w:r>
      <w:r>
        <w:rPr>
          <w:rFonts w:eastAsia="仿宋_GB2312" w:cs="仿宋" w:hint="eastAsia"/>
          <w:sz w:val="32"/>
          <w:szCs w:val="32"/>
        </w:rPr>
        <w:t>起，涉及</w:t>
      </w:r>
      <w:r>
        <w:rPr>
          <w:rFonts w:eastAsia="仿宋_GB2312" w:cs="仿宋"/>
          <w:sz w:val="32"/>
          <w:szCs w:val="32"/>
        </w:rPr>
        <w:t>14</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p>
    <w:p w14:paraId="6E0292CE" w14:textId="4670301B" w:rsidR="00A00DDA" w:rsidRDefault="00C264B0">
      <w:pPr>
        <w:spacing w:line="54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27</w:t>
      </w:r>
      <w:r>
        <w:rPr>
          <w:rFonts w:eastAsia="仿宋_GB2312" w:cs="仿宋" w:hint="eastAsia"/>
          <w:sz w:val="32"/>
          <w:szCs w:val="32"/>
        </w:rPr>
        <w:t>日，申请人以商家未取得药品经营许可证销售“水仙牌风油精”为由向被申请人举报</w:t>
      </w:r>
      <w:r w:rsidR="002038F7">
        <w:rPr>
          <w:rFonts w:eastAsia="仿宋_GB2312" w:cs="仿宋" w:hint="eastAsia"/>
          <w:sz w:val="32"/>
          <w:szCs w:val="32"/>
        </w:rPr>
        <w:t>某</w:t>
      </w:r>
      <w:r>
        <w:rPr>
          <w:rFonts w:eastAsia="仿宋_GB2312" w:cs="仿宋" w:hint="eastAsia"/>
          <w:sz w:val="32"/>
          <w:szCs w:val="32"/>
        </w:rPr>
        <w:t>超市。被申请人经调查后，依据《市场监督管理行政处罚程序规定》第二十条第一款第（一）项之规定，决定对该商店不予立案，并对申请人作出答复，告知申请人上述处理结果。申请人</w:t>
      </w:r>
      <w:r>
        <w:rPr>
          <w:rFonts w:eastAsia="仿宋_GB2312" w:cs="仿宋" w:hint="eastAsia"/>
          <w:sz w:val="32"/>
          <w:szCs w:val="32"/>
        </w:rPr>
        <w:lastRenderedPageBreak/>
        <w:t>不服，向本机关申请行政复议。</w:t>
      </w:r>
    </w:p>
    <w:p w14:paraId="73C6EC42" w14:textId="77777777" w:rsidR="00A00DDA" w:rsidRDefault="00C264B0">
      <w:pPr>
        <w:spacing w:line="54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9</w:t>
      </w:r>
      <w:r>
        <w:rPr>
          <w:rFonts w:eastAsia="仿宋_GB2312" w:cs="仿宋" w:hint="eastAsia"/>
          <w:sz w:val="32"/>
          <w:szCs w:val="32"/>
        </w:rPr>
        <w:t>件。</w:t>
      </w:r>
    </w:p>
    <w:p w14:paraId="316290E5" w14:textId="77777777" w:rsidR="00A00DDA" w:rsidRDefault="00C264B0">
      <w:pPr>
        <w:spacing w:line="54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w:t>
      </w:r>
      <w:r>
        <w:rPr>
          <w:rFonts w:eastAsia="仿宋_GB2312" w:cs="仿宋" w:hint="eastAsia"/>
          <w:sz w:val="32"/>
          <w:szCs w:val="32"/>
        </w:rPr>
        <w:lastRenderedPageBreak/>
        <w:t>谋取经济利益，并且大量消耗行政资源，应依法进行限制。因此，申请人不具有行政复议申请人资格，根据《中华人民共和国行政复议法》第四十八条第一款第（二）项之规定，本机关决定如下：</w:t>
      </w:r>
    </w:p>
    <w:p w14:paraId="2D5D70D7" w14:textId="77777777" w:rsidR="00A00DDA" w:rsidRDefault="00C264B0">
      <w:pPr>
        <w:spacing w:line="54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74BEC52A" w14:textId="77777777" w:rsidR="00A00DDA" w:rsidRDefault="00C264B0">
      <w:pPr>
        <w:spacing w:line="54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559ECD06" w14:textId="77777777" w:rsidR="00A00DDA" w:rsidRDefault="00A00DDA">
      <w:pPr>
        <w:spacing w:line="540" w:lineRule="exact"/>
        <w:ind w:firstLineChars="1800" w:firstLine="5760"/>
        <w:jc w:val="left"/>
        <w:rPr>
          <w:rFonts w:eastAsia="仿宋_GB2312" w:cs="仿宋"/>
          <w:sz w:val="32"/>
          <w:szCs w:val="32"/>
        </w:rPr>
      </w:pPr>
    </w:p>
    <w:p w14:paraId="482C4741" w14:textId="77777777" w:rsidR="00A00DDA" w:rsidRDefault="00A00DDA">
      <w:pPr>
        <w:spacing w:line="540" w:lineRule="exact"/>
        <w:ind w:firstLineChars="1800" w:firstLine="5760"/>
        <w:jc w:val="left"/>
        <w:rPr>
          <w:rFonts w:eastAsia="仿宋_GB2312" w:cs="仿宋"/>
          <w:sz w:val="32"/>
          <w:szCs w:val="32"/>
        </w:rPr>
      </w:pPr>
    </w:p>
    <w:p w14:paraId="65B66DEA" w14:textId="77777777" w:rsidR="00A00DDA" w:rsidRDefault="00A00DDA">
      <w:pPr>
        <w:spacing w:line="540" w:lineRule="exact"/>
        <w:jc w:val="left"/>
        <w:rPr>
          <w:rFonts w:eastAsia="仿宋_GB2312" w:cs="仿宋"/>
          <w:sz w:val="32"/>
          <w:szCs w:val="32"/>
        </w:rPr>
      </w:pPr>
    </w:p>
    <w:p w14:paraId="22A39A07" w14:textId="77777777" w:rsidR="00A00DDA" w:rsidRDefault="00C264B0">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7958C738" w14:textId="77777777" w:rsidR="00A00DDA" w:rsidRDefault="00A00DDA"/>
    <w:p w14:paraId="5DDFB6E3" w14:textId="77777777" w:rsidR="00A00DDA" w:rsidRDefault="00A00DDA"/>
    <w:p w14:paraId="6A7812EE" w14:textId="77777777" w:rsidR="00A00DDA" w:rsidRDefault="00A00DDA"/>
    <w:p w14:paraId="1B7B26F4" w14:textId="77777777" w:rsidR="00A00DDA" w:rsidRDefault="00A00DDA"/>
    <w:sectPr w:rsidR="00A00DDA" w:rsidSect="001F2A3F">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5DC9" w14:textId="77777777" w:rsidR="005B4A88" w:rsidRDefault="005B4A88">
      <w:r>
        <w:separator/>
      </w:r>
    </w:p>
  </w:endnote>
  <w:endnote w:type="continuationSeparator" w:id="0">
    <w:p w14:paraId="572E91E2" w14:textId="77777777" w:rsidR="005B4A88" w:rsidRDefault="005B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A478" w14:textId="77777777" w:rsidR="00A00DDA" w:rsidRDefault="00C264B0">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60FD42D8" w14:textId="77777777" w:rsidR="00A00DDA" w:rsidRDefault="00A00DD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4256" w14:textId="77777777" w:rsidR="00A00DDA" w:rsidRDefault="00C264B0">
    <w:pPr>
      <w:pStyle w:val="a3"/>
      <w:jc w:val="right"/>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14:anchorId="30C194F2" wp14:editId="0D7BE3D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0F729" w14:textId="77777777" w:rsidR="00A00DDA" w:rsidRDefault="00C264B0">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C194F2"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E0F729" w14:textId="77777777" w:rsidR="00A00DDA" w:rsidRDefault="00C264B0">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v:textbox>
              <w10:wrap anchorx="margin"/>
            </v:shape>
          </w:pict>
        </mc:Fallback>
      </mc:AlternateContent>
    </w:r>
  </w:p>
  <w:p w14:paraId="2D76AA7F" w14:textId="77777777" w:rsidR="00A00DDA" w:rsidRDefault="00A00D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A1BA" w14:textId="77777777" w:rsidR="005B4A88" w:rsidRDefault="005B4A88">
      <w:r>
        <w:separator/>
      </w:r>
    </w:p>
  </w:footnote>
  <w:footnote w:type="continuationSeparator" w:id="0">
    <w:p w14:paraId="21D4F6D4" w14:textId="77777777" w:rsidR="005B4A88" w:rsidRDefault="005B4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F9007A"/>
    <w:rsid w:val="001F2A3F"/>
    <w:rsid w:val="002038F7"/>
    <w:rsid w:val="005B4A88"/>
    <w:rsid w:val="00A00DDA"/>
    <w:rsid w:val="00A50B6F"/>
    <w:rsid w:val="00C264B0"/>
    <w:rsid w:val="18F9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30210"/>
  <w15:docId w15:val="{9728A16B-1BC6-4599-A187-8E4B93BF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A333592-1703-44E1-9957-D108ED73FE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4</cp:revision>
  <cp:lastPrinted>2021-12-30T12:29:00Z</cp:lastPrinted>
  <dcterms:created xsi:type="dcterms:W3CDTF">2021-12-30T12:03:00Z</dcterms:created>
  <dcterms:modified xsi:type="dcterms:W3CDTF">2022-01-13T02:59:00Z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4A4C50D495F04B0B8481F1FD904FD6A6</vt:lpwstr>
  </property>
</Properties>
</file>