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附件2</w:t>
      </w:r>
    </w:p>
    <w:p>
      <w:pPr>
        <w:spacing w:line="570" w:lineRule="exact"/>
        <w:rPr>
          <w:rFonts w:hint="eastAsia" w:ascii="黑体" w:hAnsi="黑体" w:eastAsia="黑体"/>
          <w:color w:val="000000"/>
          <w:sz w:val="32"/>
          <w:szCs w:val="32"/>
          <w:shd w:val="clear" w:color="auto" w:fill="FFFFFF"/>
        </w:rPr>
      </w:pPr>
    </w:p>
    <w:p>
      <w:pPr>
        <w:spacing w:line="570" w:lineRule="exact"/>
        <w:jc w:val="center"/>
        <w:rPr>
          <w:rFonts w:hint="eastAsia" w:ascii="方正小标宋_GBK" w:hAnsi="Times New Roman" w:eastAsia="方正小标宋_GBK"/>
          <w:color w:val="000000"/>
          <w:sz w:val="44"/>
          <w:szCs w:val="32"/>
          <w:shd w:val="clear" w:color="auto" w:fill="FFFFFF"/>
        </w:rPr>
      </w:pPr>
      <w:r>
        <w:rPr>
          <w:rFonts w:hint="eastAsia" w:ascii="方正小标宋_GBK" w:hAnsi="Times New Roman" w:eastAsia="方正小标宋_GBK"/>
          <w:color w:val="000000"/>
          <w:sz w:val="44"/>
          <w:szCs w:val="32"/>
          <w:shd w:val="clear" w:color="auto" w:fill="FFFFFF"/>
        </w:rPr>
        <w:t>供气行业取消、政府定价、市场调节价收费项目公示表</w:t>
      </w:r>
    </w:p>
    <w:p>
      <w:pPr>
        <w:spacing w:line="570" w:lineRule="exact"/>
        <w:jc w:val="center"/>
        <w:rPr>
          <w:rFonts w:hint="eastAsia" w:ascii="方正小标宋_GBK" w:hAnsi="Times New Roman" w:eastAsia="方正小标宋_GBK"/>
          <w:color w:val="000000"/>
          <w:sz w:val="44"/>
          <w:szCs w:val="32"/>
          <w:shd w:val="clear" w:color="auto" w:fill="FFFFFF"/>
        </w:rPr>
      </w:pPr>
    </w:p>
    <w:tbl>
      <w:tblPr>
        <w:tblStyle w:val="2"/>
        <w:tblW w:w="0" w:type="auto"/>
        <w:tblInd w:w="93" w:type="dxa"/>
        <w:tblLayout w:type="fixed"/>
        <w:tblCellMar>
          <w:top w:w="0" w:type="dxa"/>
          <w:left w:w="108" w:type="dxa"/>
          <w:bottom w:w="0" w:type="dxa"/>
          <w:right w:w="108" w:type="dxa"/>
        </w:tblCellMar>
      </w:tblPr>
      <w:tblGrid>
        <w:gridCol w:w="1080"/>
        <w:gridCol w:w="6760"/>
        <w:gridCol w:w="6000"/>
      </w:tblGrid>
      <w:tr>
        <w:tblPrEx>
          <w:tblCellMar>
            <w:top w:w="0" w:type="dxa"/>
            <w:left w:w="108" w:type="dxa"/>
            <w:bottom w:w="0" w:type="dxa"/>
            <w:right w:w="108" w:type="dxa"/>
          </w:tblCellMar>
        </w:tblPrEx>
        <w:trPr>
          <w:trHeight w:val="600"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olor w:val="000000"/>
                <w:kern w:val="0"/>
                <w:sz w:val="24"/>
              </w:rPr>
            </w:pPr>
            <w:r>
              <w:rPr>
                <w:rFonts w:ascii="黑体" w:hAnsi="黑体" w:eastAsia="黑体"/>
                <w:color w:val="000000"/>
                <w:kern w:val="0"/>
                <w:sz w:val="24"/>
              </w:rPr>
              <w:t>类型</w:t>
            </w:r>
          </w:p>
        </w:tc>
        <w:tc>
          <w:tcPr>
            <w:tcW w:w="67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sz w:val="24"/>
              </w:rPr>
            </w:pPr>
            <w:r>
              <w:rPr>
                <w:rFonts w:ascii="黑体" w:hAnsi="黑体" w:eastAsia="黑体"/>
                <w:color w:val="000000"/>
                <w:kern w:val="0"/>
                <w:sz w:val="24"/>
              </w:rPr>
              <w:t>收费项目名称</w:t>
            </w:r>
          </w:p>
        </w:tc>
        <w:tc>
          <w:tcPr>
            <w:tcW w:w="60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sz w:val="24"/>
              </w:rPr>
            </w:pPr>
            <w:r>
              <w:rPr>
                <w:rFonts w:ascii="黑体" w:hAnsi="黑体" w:eastAsia="黑体"/>
                <w:color w:val="000000"/>
                <w:kern w:val="0"/>
                <w:sz w:val="24"/>
              </w:rPr>
              <w:t>相关文件</w:t>
            </w:r>
          </w:p>
        </w:tc>
      </w:tr>
      <w:tr>
        <w:tblPrEx>
          <w:tblCellMar>
            <w:top w:w="0" w:type="dxa"/>
            <w:left w:w="108" w:type="dxa"/>
            <w:bottom w:w="0" w:type="dxa"/>
            <w:right w:w="108" w:type="dxa"/>
          </w:tblCellMar>
        </w:tblPrEx>
        <w:trPr>
          <w:trHeight w:val="3191"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取消项目</w:t>
            </w:r>
          </w:p>
        </w:tc>
        <w:tc>
          <w:tcPr>
            <w:tcW w:w="6760" w:type="dxa"/>
            <w:tcBorders>
              <w:top w:val="nil"/>
              <w:left w:val="nil"/>
              <w:bottom w:val="single" w:color="auto" w:sz="4" w:space="0"/>
              <w:right w:val="single" w:color="auto" w:sz="4" w:space="0"/>
            </w:tcBorders>
            <w:noWrap w:val="0"/>
            <w:vAlign w:val="center"/>
          </w:tcPr>
          <w:p>
            <w:pPr>
              <w:widowControl/>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燃气企业应通过配气价格回收成本的收费项目，包括：涉及建筑区划红线外市政管网资产的增压费、增容费等类似名目费用；涉及市政管网至建筑区划红线连接的接驳费、开通费、接线费、切线费、吹扫费、放散费等建设及验收接入环节费用；涉及建筑区划红线内至燃气表的设施维修维护、到期表具更换等费用。</w:t>
            </w:r>
          </w:p>
          <w:p>
            <w:pPr>
              <w:widowControl/>
              <w:rPr>
                <w:rFonts w:ascii="Times New Roman" w:hAnsi="Times New Roman" w:eastAsia="仿宋_GB2312"/>
                <w:color w:val="000000"/>
                <w:kern w:val="0"/>
                <w:sz w:val="24"/>
              </w:rPr>
            </w:pPr>
            <w:r>
              <w:rPr>
                <w:rFonts w:ascii="Times New Roman" w:hAnsi="Times New Roman" w:eastAsia="仿宋_GB2312"/>
                <w:color w:val="000000"/>
                <w:kern w:val="0"/>
                <w:sz w:val="24"/>
              </w:rPr>
              <w:t>与建筑区划红线内燃气工程安装不相关或已纳入工程安装成本的收费项目，包括开口费、开户费、接口费、接入费、入网费、清管费、通气费、点火费等类似名目费用。</w:t>
            </w:r>
          </w:p>
        </w:tc>
        <w:tc>
          <w:tcPr>
            <w:tcW w:w="600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《国务院办公厅转发国家发展改革委等部门关于清理规范城镇供水供电供气供暖行业收费 促进行业高质量发展的意见》（国办函〔2020〕129号）</w:t>
            </w:r>
          </w:p>
        </w:tc>
      </w:tr>
      <w:tr>
        <w:tblPrEx>
          <w:tblCellMar>
            <w:top w:w="0" w:type="dxa"/>
            <w:left w:w="108" w:type="dxa"/>
            <w:bottom w:w="0" w:type="dxa"/>
            <w:right w:w="108" w:type="dxa"/>
          </w:tblCellMar>
        </w:tblPrEx>
        <w:trPr>
          <w:trHeight w:val="126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rPr>
            </w:pPr>
          </w:p>
        </w:tc>
        <w:tc>
          <w:tcPr>
            <w:tcW w:w="6760"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olor w:val="000000"/>
                <w:kern w:val="0"/>
                <w:sz w:val="24"/>
              </w:rPr>
            </w:pPr>
            <w:r>
              <w:rPr>
                <w:rFonts w:ascii="Times New Roman" w:hAnsi="Times New Roman" w:eastAsia="仿宋_GB2312"/>
                <w:color w:val="000000"/>
                <w:kern w:val="0"/>
                <w:sz w:val="24"/>
              </w:rPr>
              <w:t>供气企业向用户收取的补办燃气交费卡（证）工本费、燃气复供费</w:t>
            </w:r>
          </w:p>
        </w:tc>
        <w:tc>
          <w:tcPr>
            <w:tcW w:w="600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《省政府办公厅转发省发展改革委等部门关于清理规范城镇供水供电供气供暖行业收费促进行业高质量发展实施方案的通知》（苏政办发〔2021〕55号）</w:t>
            </w:r>
          </w:p>
        </w:tc>
      </w:tr>
      <w:tr>
        <w:tblPrEx>
          <w:tblCellMar>
            <w:top w:w="0" w:type="dxa"/>
            <w:left w:w="108" w:type="dxa"/>
            <w:bottom w:w="0" w:type="dxa"/>
            <w:right w:w="108" w:type="dxa"/>
          </w:tblCellMar>
        </w:tblPrEx>
        <w:trPr>
          <w:trHeight w:val="108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政府定价项目</w:t>
            </w:r>
          </w:p>
        </w:tc>
        <w:tc>
          <w:tcPr>
            <w:tcW w:w="6760"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olor w:val="000000"/>
                <w:kern w:val="0"/>
                <w:sz w:val="24"/>
              </w:rPr>
            </w:pPr>
            <w:r>
              <w:rPr>
                <w:rFonts w:ascii="Times New Roman" w:hAnsi="Times New Roman" w:eastAsia="仿宋_GB2312"/>
                <w:color w:val="000000"/>
                <w:kern w:val="0"/>
                <w:sz w:val="24"/>
              </w:rPr>
              <w:t>城镇居民燃气工程安装费（不含</w:t>
            </w:r>
            <w:r>
              <w:rPr>
                <w:rFonts w:hint="eastAsia" w:ascii="Times New Roman" w:hAnsi="Times New Roman" w:eastAsia="仿宋_GB2312"/>
                <w:color w:val="000000"/>
                <w:kern w:val="0"/>
                <w:sz w:val="24"/>
              </w:rPr>
              <w:t>统一安装采暖设施的新建商品房、</w:t>
            </w:r>
            <w:r>
              <w:rPr>
                <w:rFonts w:ascii="Times New Roman" w:hAnsi="Times New Roman" w:eastAsia="仿宋_GB2312"/>
                <w:color w:val="000000"/>
                <w:kern w:val="0"/>
                <w:sz w:val="24"/>
              </w:rPr>
              <w:t>别墅、城中村、农村居民住房）</w:t>
            </w:r>
          </w:p>
        </w:tc>
        <w:tc>
          <w:tcPr>
            <w:tcW w:w="600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rPr>
            </w:pPr>
            <w:r>
              <w:rPr>
                <w:rFonts w:hint="eastAsia" w:ascii="Times New Roman" w:hAnsi="Times New Roman" w:eastAsia="仿宋_GB2312"/>
                <w:color w:val="000000"/>
                <w:kern w:val="0"/>
                <w:sz w:val="24"/>
              </w:rPr>
              <w:t>《关于规范溧阳市管道燃气服务收费的通知》</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溧发改〔2019〕375 号</w:t>
            </w:r>
            <w:r>
              <w:rPr>
                <w:rFonts w:ascii="Times New Roman" w:hAnsi="Times New Roman" w:eastAsia="仿宋_GB2312"/>
                <w:color w:val="000000"/>
                <w:kern w:val="0"/>
                <w:sz w:val="24"/>
              </w:rPr>
              <w:t>）</w:t>
            </w:r>
          </w:p>
        </w:tc>
      </w:tr>
      <w:tr>
        <w:tblPrEx>
          <w:tblCellMar>
            <w:top w:w="0" w:type="dxa"/>
            <w:left w:w="108" w:type="dxa"/>
            <w:bottom w:w="0" w:type="dxa"/>
            <w:right w:w="108" w:type="dxa"/>
          </w:tblCellMar>
        </w:tblPrEx>
        <w:trPr>
          <w:trHeight w:val="702"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市场调节价项目</w:t>
            </w:r>
          </w:p>
        </w:tc>
        <w:tc>
          <w:tcPr>
            <w:tcW w:w="6760"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olor w:val="000000"/>
                <w:kern w:val="0"/>
                <w:sz w:val="24"/>
              </w:rPr>
            </w:pPr>
            <w:r>
              <w:rPr>
                <w:rFonts w:ascii="Times New Roman" w:hAnsi="Times New Roman" w:eastAsia="仿宋_GB2312"/>
                <w:color w:val="000000"/>
                <w:kern w:val="0"/>
                <w:sz w:val="24"/>
              </w:rPr>
              <w:t>燃气工程安装费（政府定价之外，由政府、工程建设单位或用户自愿委托的项目）</w:t>
            </w:r>
          </w:p>
        </w:tc>
        <w:tc>
          <w:tcPr>
            <w:tcW w:w="600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《省政府办公厅转发省发展改革委等部门关于清理规范城镇供水供电供气供暖行业收费促进行业高质量发展实施方案的通知》（苏政办发〔2021〕55号）</w:t>
            </w:r>
          </w:p>
          <w:p>
            <w:pPr>
              <w:widowControl/>
              <w:jc w:val="lef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《市政府办公室转发市发改委等部门&lt;关于清理规范城镇供水供气供热行业收费促进行业高质量发展的行动方案&gt;的通知》（常政办发〔2021〕137号）</w:t>
            </w:r>
          </w:p>
          <w:p>
            <w:pPr>
              <w:widowControl/>
              <w:jc w:val="left"/>
              <w:rPr>
                <w:rFonts w:ascii="Times New Roman" w:hAnsi="Times New Roman" w:eastAsia="仿宋_GB2312"/>
                <w:color w:val="000000"/>
                <w:kern w:val="0"/>
                <w:sz w:val="24"/>
              </w:rPr>
            </w:pPr>
            <w:r>
              <w:rPr>
                <w:rFonts w:hint="eastAsia" w:ascii="Times New Roman" w:hAnsi="Times New Roman" w:eastAsia="仿宋_GB2312"/>
                <w:color w:val="000000"/>
                <w:kern w:val="0"/>
                <w:sz w:val="24"/>
              </w:rPr>
              <w:t>《关于规范溧阳市管道燃气服务收费的通知》</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溧发改〔2019〕375 号</w:t>
            </w:r>
            <w:r>
              <w:rPr>
                <w:rFonts w:ascii="Times New Roman" w:hAnsi="Times New Roman" w:eastAsia="仿宋_GB2312"/>
                <w:color w:val="000000"/>
                <w:kern w:val="0"/>
                <w:sz w:val="24"/>
              </w:rPr>
              <w:t>）</w:t>
            </w:r>
          </w:p>
        </w:tc>
      </w:tr>
      <w:tr>
        <w:tblPrEx>
          <w:tblCellMar>
            <w:top w:w="0" w:type="dxa"/>
            <w:left w:w="108" w:type="dxa"/>
            <w:bottom w:w="0" w:type="dxa"/>
            <w:right w:w="108" w:type="dxa"/>
          </w:tblCellMar>
        </w:tblPrEx>
        <w:trPr>
          <w:trHeight w:val="702"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rPr>
            </w:pPr>
          </w:p>
        </w:tc>
        <w:tc>
          <w:tcPr>
            <w:tcW w:w="6760"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延伸服务收费（适用于供气企业设施产权分界点以后至燃气灶具</w:t>
            </w:r>
            <w:r>
              <w:rPr>
                <w:rFonts w:hint="eastAsia" w:ascii="Times New Roman" w:hAnsi="Times New Roman" w:eastAsia="仿宋_GB2312"/>
                <w:color w:val="000000"/>
                <w:kern w:val="0"/>
                <w:sz w:val="22"/>
                <w:szCs w:val="22"/>
              </w:rPr>
              <w:t>等用气设施设备</w:t>
            </w:r>
            <w:r>
              <w:rPr>
                <w:rFonts w:ascii="Times New Roman" w:hAnsi="Times New Roman" w:eastAsia="仿宋_GB2312"/>
                <w:color w:val="000000"/>
                <w:kern w:val="0"/>
                <w:sz w:val="22"/>
                <w:szCs w:val="22"/>
              </w:rPr>
              <w:t>前，为满足用户个性化需求所提供的延伸服务）</w:t>
            </w:r>
          </w:p>
        </w:tc>
        <w:tc>
          <w:tcPr>
            <w:tcW w:w="6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702"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rPr>
            </w:pPr>
          </w:p>
        </w:tc>
        <w:tc>
          <w:tcPr>
            <w:tcW w:w="6760"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计量装置检定费（用户自愿委托、经检定有问题的由供气企业承担）</w:t>
            </w:r>
          </w:p>
        </w:tc>
        <w:tc>
          <w:tcPr>
            <w:tcW w:w="6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702"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rPr>
            </w:pPr>
          </w:p>
        </w:tc>
        <w:tc>
          <w:tcPr>
            <w:tcW w:w="6760"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燃气设施移改费</w:t>
            </w:r>
          </w:p>
        </w:tc>
        <w:tc>
          <w:tcPr>
            <w:tcW w:w="6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olor w:val="000000"/>
                <w:kern w:val="0"/>
                <w:sz w:val="24"/>
              </w:rPr>
            </w:pPr>
          </w:p>
        </w:tc>
      </w:tr>
    </w:tbl>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OThhNjBmYzBmYzJlNGRjOGU2YTg2OGUxZjk1MWEifQ=="/>
  </w:docVars>
  <w:rsids>
    <w:rsidRoot w:val="33F22886"/>
    <w:rsid w:val="33F2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2022-07-15T08:35:00Z</dcterms:created>
  <dc:creator>婷婷玉粒</dc:creator>
  <cp:lastModifiedBy>婷婷玉粒</cp:lastModifiedBy>
  <dcterms:modified xsi:type="dcterms:W3CDTF">2022-07-15T08:36:29Z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892363D2A1E34E19BD72416C0ED9EB3E</vt:lpwstr>
  </property>
</Properties>
</file>