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60" w:type="dxa"/>
        <w:tblLayout w:type="fixed"/>
        <w:tblLook w:val="0000" w:firstRow="0" w:lastRow="0" w:firstColumn="0" w:lastColumn="0" w:noHBand="0" w:noVBand="0"/>
      </w:tblPr>
      <w:tblGrid>
        <w:gridCol w:w="7121"/>
        <w:gridCol w:w="1939"/>
      </w:tblGrid>
      <w:tr w:rsidR="00C76AF5" w14:paraId="6BA38B73" w14:textId="77777777" w:rsidTr="00C76AF5">
        <w:tc>
          <w:tcPr>
            <w:tcW w:w="7121" w:type="dxa"/>
          </w:tcPr>
          <w:p w14:paraId="3AD54F2B" w14:textId="0A8EB62A" w:rsidR="00C76AF5" w:rsidRDefault="00405951" w:rsidP="00C76AF5">
            <w:pPr>
              <w:spacing w:line="1120" w:lineRule="exact"/>
              <w:jc w:val="distribute"/>
              <w:rPr>
                <w:rFonts w:eastAsia="方正小标宋简体"/>
                <w:snapToGrid w:val="0"/>
                <w:color w:val="FF0000"/>
                <w:spacing w:val="-8"/>
                <w:w w:val="70"/>
                <w:sz w:val="90"/>
                <w:szCs w:val="90"/>
              </w:rPr>
            </w:pPr>
            <w:r>
              <w:rPr>
                <w:rFonts w:eastAsia="方正小标宋简体"/>
                <w:color w:val="FF0000"/>
                <w:w w:val="90"/>
                <w:sz w:val="100"/>
                <w:szCs w:val="100"/>
              </w:rPr>
              <w:pict w14:anchorId="4D5CB508">
                <v:shapetype id="_x0000_t202" coordsize="21600,21600" o:spt="202" path="m,l,21600r21600,l21600,xe">
                  <v:stroke joinstyle="miter"/>
                  <v:path gradientshapeok="t" o:connecttype="rect"/>
                </v:shapetype>
                <v:shape id="文本框 4" o:spid="_x0000_s1027" type="#_x0000_t202" style="position:absolute;left:0;text-align:left;margin-left:342.5pt;margin-top:18.75pt;width:176.9pt;height:85.2pt;z-index:251659264;mso-width-percent:400;mso-height-percent:200;mso-width-percent:400;mso-height-percent:200;mso-width-relative:margin;mso-height-relative:margin" filled="f" stroked="f">
                  <v:textbox style="mso-next-textbox:#文本框 4;mso-fit-shape-to-text:t">
                    <w:txbxContent>
                      <w:p w14:paraId="3E89011F" w14:textId="77777777" w:rsidR="00C76AF5" w:rsidRDefault="00C76AF5" w:rsidP="00C76AF5">
                        <w:r>
                          <w:rPr>
                            <w:rFonts w:eastAsia="方正小标宋简体"/>
                            <w:color w:val="FF0000"/>
                            <w:w w:val="90"/>
                            <w:sz w:val="100"/>
                            <w:szCs w:val="100"/>
                          </w:rPr>
                          <w:t>文件</w:t>
                        </w:r>
                      </w:p>
                    </w:txbxContent>
                  </v:textbox>
                </v:shape>
              </w:pict>
            </w:r>
            <w:r w:rsidR="00C76AF5">
              <w:rPr>
                <w:rFonts w:ascii="方正小标宋简体" w:eastAsia="方正小标宋简体"/>
                <w:sz w:val="44"/>
                <w:szCs w:val="44"/>
              </w:rPr>
              <w:br w:type="page"/>
            </w:r>
            <w:r w:rsidR="00C76AF5">
              <w:rPr>
                <w:rFonts w:eastAsia="方正小标宋简体" w:hint="eastAsia"/>
                <w:snapToGrid w:val="0"/>
                <w:color w:val="FF0000"/>
                <w:spacing w:val="-8"/>
                <w:w w:val="70"/>
                <w:sz w:val="90"/>
                <w:szCs w:val="90"/>
              </w:rPr>
              <w:t>溧阳市文体广电和旅游局</w:t>
            </w:r>
          </w:p>
        </w:tc>
        <w:tc>
          <w:tcPr>
            <w:tcW w:w="1939" w:type="dxa"/>
            <w:vAlign w:val="center"/>
          </w:tcPr>
          <w:p w14:paraId="244AFB9D" w14:textId="77777777" w:rsidR="00C76AF5" w:rsidRDefault="00C76AF5" w:rsidP="00F67E15">
            <w:pPr>
              <w:spacing w:line="1300" w:lineRule="exact"/>
              <w:ind w:left="-79" w:right="-28"/>
              <w:rPr>
                <w:rFonts w:eastAsia="方正小标宋简体"/>
                <w:color w:val="FF0000"/>
                <w:w w:val="90"/>
                <w:sz w:val="100"/>
                <w:szCs w:val="100"/>
              </w:rPr>
            </w:pPr>
          </w:p>
        </w:tc>
      </w:tr>
      <w:tr w:rsidR="00C76AF5" w14:paraId="0BD26EF6" w14:textId="77777777" w:rsidTr="00C76AF5">
        <w:tc>
          <w:tcPr>
            <w:tcW w:w="7121" w:type="dxa"/>
          </w:tcPr>
          <w:p w14:paraId="7C29BDAC" w14:textId="77777777" w:rsidR="00C76AF5" w:rsidRDefault="00C76AF5" w:rsidP="00F67E15">
            <w:pPr>
              <w:spacing w:line="1120" w:lineRule="exact"/>
              <w:jc w:val="distribute"/>
            </w:pPr>
            <w:r>
              <w:rPr>
                <w:rFonts w:eastAsia="方正小标宋简体" w:hint="eastAsia"/>
                <w:snapToGrid w:val="0"/>
                <w:color w:val="FF0000"/>
                <w:spacing w:val="-8"/>
                <w:w w:val="70"/>
                <w:sz w:val="90"/>
                <w:szCs w:val="90"/>
              </w:rPr>
              <w:t>溧阳市财政局</w:t>
            </w:r>
          </w:p>
        </w:tc>
        <w:tc>
          <w:tcPr>
            <w:tcW w:w="1939" w:type="dxa"/>
            <w:vAlign w:val="center"/>
          </w:tcPr>
          <w:p w14:paraId="685E7C46" w14:textId="77777777" w:rsidR="00C76AF5" w:rsidRDefault="00C76AF5" w:rsidP="00F67E15">
            <w:pPr>
              <w:spacing w:line="1300" w:lineRule="exact"/>
              <w:ind w:left="-79" w:right="-28"/>
              <w:rPr>
                <w:rFonts w:eastAsia="方正小标宋简体"/>
                <w:color w:val="FF0000"/>
                <w:w w:val="90"/>
                <w:sz w:val="100"/>
                <w:szCs w:val="100"/>
              </w:rPr>
            </w:pPr>
          </w:p>
        </w:tc>
      </w:tr>
    </w:tbl>
    <w:p w14:paraId="22F78B91" w14:textId="66ACB453" w:rsidR="00C76AF5" w:rsidRDefault="00C76AF5" w:rsidP="00C76AF5">
      <w:pPr>
        <w:tabs>
          <w:tab w:val="left" w:pos="3485"/>
          <w:tab w:val="center" w:pos="4153"/>
        </w:tabs>
        <w:ind w:rightChars="-716" w:right="-1504" w:firstLineChars="600" w:firstLine="1920"/>
        <w:rPr>
          <w:rFonts w:ascii="仿宋_GB2312" w:eastAsia="仿宋_GB2312" w:hAnsi="华文中宋"/>
          <w:sz w:val="32"/>
          <w:szCs w:val="32"/>
        </w:rPr>
      </w:pPr>
      <w:bookmarkStart w:id="0" w:name="文号"/>
      <w:proofErr w:type="gramStart"/>
      <w:r>
        <w:rPr>
          <w:rFonts w:ascii="仿宋_GB2312" w:eastAsia="仿宋_GB2312" w:hAnsi="华文中宋" w:hint="eastAsia"/>
          <w:sz w:val="32"/>
          <w:szCs w:val="32"/>
        </w:rPr>
        <w:t>溧文体广</w:t>
      </w:r>
      <w:proofErr w:type="gramEnd"/>
      <w:r>
        <w:rPr>
          <w:rFonts w:ascii="仿宋_GB2312" w:eastAsia="仿宋_GB2312" w:hAnsi="华文中宋" w:hint="eastAsia"/>
          <w:sz w:val="32"/>
          <w:szCs w:val="32"/>
        </w:rPr>
        <w:t>旅发〔</w:t>
      </w:r>
      <w:r>
        <w:rPr>
          <w:rFonts w:ascii="仿宋_GB2312" w:eastAsia="仿宋_GB2312" w:hAnsi="华文中宋"/>
          <w:sz w:val="32"/>
          <w:szCs w:val="32"/>
        </w:rPr>
        <w:t>2021〕84号</w:t>
      </w:r>
      <w:bookmarkEnd w:id="0"/>
    </w:p>
    <w:p w14:paraId="0DB1F5FF" w14:textId="30CCC563" w:rsidR="00C76AF5" w:rsidRDefault="00405951" w:rsidP="00C76AF5">
      <w:pPr>
        <w:tabs>
          <w:tab w:val="left" w:pos="3485"/>
          <w:tab w:val="center" w:pos="4153"/>
        </w:tabs>
        <w:ind w:leftChars="-728" w:left="-1456" w:rightChars="-716" w:right="-1504" w:hangingChars="35" w:hanging="73"/>
        <w:jc w:val="center"/>
        <w:rPr>
          <w:rFonts w:ascii="仿宋_GB2312" w:eastAsia="仿宋_GB2312" w:hAnsi="华文中宋"/>
          <w:sz w:val="32"/>
          <w:szCs w:val="32"/>
        </w:rPr>
      </w:pPr>
      <w:r>
        <w:pict w14:anchorId="15B792D7">
          <v:line id="直接连接符 2" o:spid="_x0000_s1030" style="mso-left-percent:-10001;mso-top-percent:-10001;mso-position-horizontal:absolute;mso-position-horizontal-relative:char;mso-position-vertical:absolute;mso-position-vertical-relative:line;mso-left-percent:-10001;mso-top-percent:-10001" from="0,0" to="442.5pt,0" strokecolor="red" strokeweight="1.13pt">
            <w10:anchorlock/>
          </v:line>
        </w:pict>
      </w:r>
    </w:p>
    <w:p w14:paraId="7F36F393" w14:textId="77777777" w:rsidR="00C76AF5" w:rsidRDefault="00C76AF5" w:rsidP="00C76AF5">
      <w:pPr>
        <w:jc w:val="center"/>
        <w:rPr>
          <w:rFonts w:ascii="方正小标宋简体" w:eastAsia="方正小标宋简体" w:hAnsi="华文中宋"/>
          <w:sz w:val="44"/>
          <w:szCs w:val="44"/>
        </w:rPr>
      </w:pPr>
    </w:p>
    <w:p w14:paraId="321F68CA" w14:textId="77777777" w:rsidR="00C76AF5" w:rsidRPr="008B20BF" w:rsidRDefault="00C76AF5" w:rsidP="00C76AF5">
      <w:pPr>
        <w:spacing w:line="700" w:lineRule="exact"/>
        <w:jc w:val="center"/>
        <w:rPr>
          <w:rFonts w:ascii="方正小标宋简体" w:eastAsia="方正小标宋简体"/>
          <w:sz w:val="44"/>
          <w:szCs w:val="44"/>
        </w:rPr>
      </w:pPr>
      <w:r w:rsidRPr="008B20BF">
        <w:rPr>
          <w:rFonts w:ascii="方正小标宋简体" w:eastAsia="方正小标宋简体" w:hint="eastAsia"/>
          <w:sz w:val="44"/>
          <w:szCs w:val="44"/>
        </w:rPr>
        <w:t>市</w:t>
      </w:r>
      <w:proofErr w:type="gramStart"/>
      <w:r w:rsidRPr="008B20BF">
        <w:rPr>
          <w:rFonts w:ascii="方正小标宋简体" w:eastAsia="方正小标宋简体" w:hint="eastAsia"/>
          <w:sz w:val="44"/>
          <w:szCs w:val="44"/>
        </w:rPr>
        <w:t>文旅局</w:t>
      </w:r>
      <w:proofErr w:type="gramEnd"/>
      <w:r w:rsidRPr="008B20BF">
        <w:rPr>
          <w:rFonts w:ascii="方正小标宋简体" w:eastAsia="方正小标宋简体" w:hint="eastAsia"/>
          <w:sz w:val="44"/>
          <w:szCs w:val="44"/>
        </w:rPr>
        <w:t xml:space="preserve">  市财政局</w:t>
      </w:r>
    </w:p>
    <w:p w14:paraId="7A03D4C9" w14:textId="77777777" w:rsidR="00C76AF5" w:rsidRPr="008B20BF" w:rsidRDefault="00C76AF5" w:rsidP="00C76AF5">
      <w:pPr>
        <w:spacing w:line="700" w:lineRule="exact"/>
        <w:jc w:val="center"/>
        <w:rPr>
          <w:rFonts w:ascii="方正小标宋简体" w:eastAsia="方正小标宋简体"/>
          <w:sz w:val="44"/>
          <w:szCs w:val="44"/>
        </w:rPr>
      </w:pPr>
      <w:r w:rsidRPr="008B20BF">
        <w:rPr>
          <w:rFonts w:ascii="方正小标宋简体" w:eastAsia="方正小标宋简体" w:hint="eastAsia"/>
          <w:sz w:val="44"/>
          <w:szCs w:val="44"/>
        </w:rPr>
        <w:t>关于进一步加强公共文化设施免费开放工作的实施意见</w:t>
      </w:r>
    </w:p>
    <w:p w14:paraId="00072732" w14:textId="77777777" w:rsidR="00C76AF5" w:rsidRPr="008B20BF" w:rsidRDefault="00C76AF5" w:rsidP="00C76AF5">
      <w:pPr>
        <w:spacing w:line="560" w:lineRule="exact"/>
        <w:rPr>
          <w:rFonts w:ascii="仿宋_GB2312" w:eastAsia="仿宋_GB2312"/>
          <w:sz w:val="32"/>
          <w:szCs w:val="32"/>
        </w:rPr>
      </w:pPr>
    </w:p>
    <w:p w14:paraId="2D776C87" w14:textId="77777777" w:rsidR="00C76AF5" w:rsidRPr="008B20BF" w:rsidRDefault="00C76AF5" w:rsidP="00C76AF5">
      <w:pPr>
        <w:spacing w:line="560" w:lineRule="exact"/>
        <w:rPr>
          <w:rFonts w:ascii="仿宋_GB2312" w:eastAsia="仿宋_GB2312"/>
          <w:sz w:val="32"/>
          <w:szCs w:val="32"/>
        </w:rPr>
      </w:pPr>
      <w:r w:rsidRPr="005E6338">
        <w:rPr>
          <w:rFonts w:ascii="仿宋_GB2312" w:eastAsia="仿宋_GB2312" w:hint="eastAsia"/>
          <w:sz w:val="32"/>
          <w:szCs w:val="32"/>
        </w:rPr>
        <w:t>各镇（街道）人民政府（办事处）</w:t>
      </w:r>
      <w:r w:rsidRPr="008B20BF">
        <w:rPr>
          <w:rFonts w:ascii="仿宋_GB2312" w:eastAsia="仿宋_GB2312" w:hint="eastAsia"/>
          <w:sz w:val="32"/>
          <w:szCs w:val="32"/>
        </w:rPr>
        <w:t>，市各有关部门：</w:t>
      </w:r>
    </w:p>
    <w:p w14:paraId="598B35D5" w14:textId="77777777" w:rsidR="00C76AF5" w:rsidRDefault="00C76AF5" w:rsidP="00C76AF5">
      <w:pPr>
        <w:spacing w:line="560" w:lineRule="exact"/>
        <w:ind w:firstLineChars="200" w:firstLine="640"/>
        <w:rPr>
          <w:rFonts w:ascii="仿宋_GB2312" w:eastAsia="仿宋_GB2312"/>
          <w:sz w:val="32"/>
          <w:szCs w:val="32"/>
        </w:rPr>
      </w:pPr>
      <w:r w:rsidRPr="008B20BF">
        <w:rPr>
          <w:rFonts w:ascii="仿宋_GB2312" w:eastAsia="仿宋_GB2312" w:hint="eastAsia"/>
          <w:sz w:val="32"/>
          <w:szCs w:val="32"/>
        </w:rPr>
        <w:t xml:space="preserve">公共文化设施是政府举办的公益性文化单位，是开展公共文化服务的重要场所，是保障人民群众基本文化权益的重要阵地。推动公共文化设施免费开放是党的十八大关于社会主义文化大 发展大繁荣的具体实践，是加强社会主义核心价值体系建设和公民思想道德建设的有效手段，是进一步提高政府为全社会提供公 </w:t>
      </w:r>
      <w:proofErr w:type="gramStart"/>
      <w:r w:rsidRPr="008B20BF">
        <w:rPr>
          <w:rFonts w:ascii="仿宋_GB2312" w:eastAsia="仿宋_GB2312" w:hint="eastAsia"/>
          <w:sz w:val="32"/>
          <w:szCs w:val="32"/>
        </w:rPr>
        <w:t>共文化</w:t>
      </w:r>
      <w:proofErr w:type="gramEnd"/>
      <w:r w:rsidRPr="008B20BF">
        <w:rPr>
          <w:rFonts w:ascii="仿宋_GB2312" w:eastAsia="仿宋_GB2312" w:hint="eastAsia"/>
          <w:sz w:val="32"/>
          <w:szCs w:val="32"/>
        </w:rPr>
        <w:t>服务水平的重要举措，是实现和保障人民群众基本文化权 益的积极行动。对于提高广大人民群众思想道德和科学文化素质， 保障广大人民群众基本权益，促进社会和谐稳定具有重要意义。</w:t>
      </w:r>
    </w:p>
    <w:p w14:paraId="4C9D1C19" w14:textId="77777777" w:rsidR="00C76AF5" w:rsidRPr="008B20BF" w:rsidRDefault="00C76AF5" w:rsidP="00C76AF5">
      <w:pPr>
        <w:spacing w:line="560" w:lineRule="exact"/>
        <w:ind w:firstLine="640"/>
        <w:rPr>
          <w:rFonts w:ascii="黑体" w:eastAsia="黑体" w:hAnsi="黑体"/>
          <w:sz w:val="32"/>
          <w:szCs w:val="32"/>
        </w:rPr>
      </w:pPr>
      <w:r w:rsidRPr="008B20BF">
        <w:rPr>
          <w:rFonts w:ascii="黑体" w:eastAsia="黑体" w:hAnsi="黑体" w:hint="eastAsia"/>
          <w:sz w:val="32"/>
          <w:szCs w:val="32"/>
        </w:rPr>
        <w:t>一、总体目标</w:t>
      </w:r>
    </w:p>
    <w:p w14:paraId="424BBE41" w14:textId="307F54DB" w:rsidR="00C76AF5" w:rsidRDefault="00C76AF5" w:rsidP="00C76AF5">
      <w:pPr>
        <w:spacing w:line="560" w:lineRule="exact"/>
        <w:ind w:firstLine="640"/>
        <w:rPr>
          <w:rFonts w:ascii="仿宋_GB2312" w:eastAsia="仿宋_GB2312"/>
          <w:sz w:val="32"/>
          <w:szCs w:val="32"/>
        </w:rPr>
      </w:pPr>
      <w:r w:rsidRPr="008B20BF">
        <w:rPr>
          <w:rFonts w:ascii="仿宋_GB2312" w:eastAsia="仿宋_GB2312" w:hint="eastAsia"/>
          <w:sz w:val="32"/>
          <w:szCs w:val="32"/>
        </w:rPr>
        <w:t>本市范围内的公共文化设施主要是指：市图书馆、文化馆、</w:t>
      </w:r>
      <w:bookmarkStart w:id="1" w:name="_GoBack"/>
      <w:bookmarkEnd w:id="1"/>
      <w:r w:rsidRPr="008B20BF">
        <w:rPr>
          <w:rFonts w:ascii="仿宋_GB2312" w:eastAsia="仿宋_GB2312" w:hint="eastAsia"/>
          <w:sz w:val="32"/>
          <w:szCs w:val="32"/>
        </w:rPr>
        <w:t>新四军江南指挥部纪念馆等文博场馆以及镇</w:t>
      </w:r>
      <w:r w:rsidR="005A5270">
        <w:rPr>
          <w:rFonts w:ascii="仿宋_GB2312" w:eastAsia="仿宋_GB2312" w:hint="eastAsia"/>
          <w:sz w:val="32"/>
          <w:szCs w:val="32"/>
        </w:rPr>
        <w:t>（街道）</w:t>
      </w:r>
      <w:r w:rsidRPr="008B20BF">
        <w:rPr>
          <w:rFonts w:ascii="仿宋_GB2312" w:eastAsia="仿宋_GB2312" w:hint="eastAsia"/>
          <w:sz w:val="32"/>
          <w:szCs w:val="32"/>
        </w:rPr>
        <w:t>综合文化站</w:t>
      </w:r>
      <w:r w:rsidRPr="008B20BF">
        <w:rPr>
          <w:rFonts w:ascii="仿宋_GB2312" w:eastAsia="仿宋_GB2312" w:hint="eastAsia"/>
          <w:sz w:val="32"/>
          <w:szCs w:val="32"/>
        </w:rPr>
        <w:lastRenderedPageBreak/>
        <w:t>和村（社区）文化活动室。全市所有公共文化设施要</w:t>
      </w:r>
      <w:r>
        <w:rPr>
          <w:rFonts w:ascii="仿宋_GB2312" w:eastAsia="仿宋_GB2312" w:hint="eastAsia"/>
          <w:sz w:val="32"/>
          <w:szCs w:val="32"/>
        </w:rPr>
        <w:t>确保</w:t>
      </w:r>
      <w:r w:rsidRPr="008B20BF">
        <w:rPr>
          <w:rFonts w:ascii="仿宋_GB2312" w:eastAsia="仿宋_GB2312" w:hint="eastAsia"/>
          <w:sz w:val="32"/>
          <w:szCs w:val="32"/>
        </w:rPr>
        <w:t>无障碍、零门槛进入，公共空间设施场地全部免费开放，并做到设施利用率较高，供给能力较高，服务水平较高。</w:t>
      </w:r>
    </w:p>
    <w:p w14:paraId="6ECE8EEA" w14:textId="77777777" w:rsidR="00C76AF5" w:rsidRDefault="00C76AF5" w:rsidP="00C76AF5">
      <w:pPr>
        <w:spacing w:line="560" w:lineRule="exact"/>
        <w:ind w:firstLine="640"/>
        <w:rPr>
          <w:rFonts w:ascii="黑体" w:eastAsia="黑体" w:hAnsi="黑体"/>
          <w:sz w:val="32"/>
          <w:szCs w:val="32"/>
        </w:rPr>
      </w:pPr>
      <w:r w:rsidRPr="008B20BF">
        <w:rPr>
          <w:rFonts w:ascii="黑体" w:eastAsia="黑体" w:hAnsi="黑体" w:hint="eastAsia"/>
          <w:sz w:val="32"/>
          <w:szCs w:val="32"/>
        </w:rPr>
        <w:t>二、工作原则</w:t>
      </w:r>
    </w:p>
    <w:p w14:paraId="054D95E8" w14:textId="6BA608DE" w:rsidR="00C76AF5" w:rsidRDefault="00C76AF5" w:rsidP="00C76AF5">
      <w:pPr>
        <w:spacing w:line="560" w:lineRule="exact"/>
        <w:ind w:firstLine="640"/>
        <w:rPr>
          <w:rFonts w:ascii="仿宋_GB2312" w:eastAsia="仿宋_GB2312"/>
          <w:sz w:val="32"/>
          <w:szCs w:val="32"/>
        </w:rPr>
      </w:pPr>
      <w:r w:rsidRPr="008B20BF">
        <w:rPr>
          <w:rFonts w:ascii="楷体_GB2312" w:eastAsia="楷体_GB2312" w:hint="eastAsia"/>
          <w:sz w:val="32"/>
          <w:szCs w:val="32"/>
        </w:rPr>
        <w:t>（一）按照规定，全面开放。</w:t>
      </w:r>
      <w:r w:rsidRPr="008B20BF">
        <w:rPr>
          <w:rFonts w:ascii="仿宋_GB2312" w:eastAsia="仿宋_GB2312" w:hint="eastAsia"/>
          <w:sz w:val="32"/>
          <w:szCs w:val="32"/>
        </w:rPr>
        <w:t>贯彻落实中央关于公共文化设施免费开放的要求，全面推动公共文化设施免费开放。市图书馆每周开放时间不少于 56 小时；市文化馆、</w:t>
      </w:r>
      <w:r w:rsidR="005A5270">
        <w:rPr>
          <w:rFonts w:ascii="仿宋_GB2312" w:eastAsia="仿宋_GB2312" w:hint="eastAsia"/>
          <w:sz w:val="32"/>
          <w:szCs w:val="32"/>
        </w:rPr>
        <w:t>博物馆、</w:t>
      </w:r>
      <w:r w:rsidRPr="008B20BF">
        <w:rPr>
          <w:rFonts w:ascii="仿宋_GB2312" w:eastAsia="仿宋_GB2312" w:hint="eastAsia"/>
          <w:sz w:val="32"/>
          <w:szCs w:val="32"/>
        </w:rPr>
        <w:t>新四军江南指挥部纪念馆、镇</w:t>
      </w:r>
      <w:r w:rsidR="00614B94">
        <w:rPr>
          <w:rFonts w:ascii="仿宋_GB2312" w:eastAsia="仿宋_GB2312" w:hint="eastAsia"/>
          <w:sz w:val="32"/>
          <w:szCs w:val="32"/>
        </w:rPr>
        <w:t>（街道）</w:t>
      </w:r>
      <w:r w:rsidRPr="008B20BF">
        <w:rPr>
          <w:rFonts w:ascii="仿宋_GB2312" w:eastAsia="仿宋_GB2312" w:hint="eastAsia"/>
          <w:sz w:val="32"/>
          <w:szCs w:val="32"/>
        </w:rPr>
        <w:t>综合文化站每周开放时间不少于 42 小时；村（社区）文化活动室每周开放时间不少于 30 小时。</w:t>
      </w:r>
    </w:p>
    <w:p w14:paraId="0C7C922B" w14:textId="77777777" w:rsidR="00C76AF5" w:rsidRDefault="00C76AF5" w:rsidP="00C76AF5">
      <w:pPr>
        <w:spacing w:line="560" w:lineRule="exact"/>
        <w:ind w:firstLine="640"/>
        <w:rPr>
          <w:rFonts w:ascii="仿宋_GB2312" w:eastAsia="仿宋_GB2312"/>
          <w:sz w:val="32"/>
          <w:szCs w:val="32"/>
        </w:rPr>
      </w:pPr>
      <w:r w:rsidRPr="008B20BF">
        <w:rPr>
          <w:rFonts w:ascii="楷体_GB2312" w:eastAsia="楷体_GB2312" w:hint="eastAsia"/>
          <w:sz w:val="32"/>
          <w:szCs w:val="32"/>
        </w:rPr>
        <w:t>（二）坚持公益，保障基本。</w:t>
      </w:r>
      <w:r w:rsidRPr="008B20BF">
        <w:rPr>
          <w:rFonts w:ascii="仿宋_GB2312" w:eastAsia="仿宋_GB2312" w:hint="eastAsia"/>
          <w:sz w:val="32"/>
          <w:szCs w:val="32"/>
        </w:rPr>
        <w:t>各公共文化设施应把主要精力用于开展基本公共文化服务，并免费向群众提供。除基本公共文化服务之外，为满足广大基层群众多层次、多样化的需求开展的公益性服务，要与市场价格有所区分，降低收费标准，按照成本价格为群众提供。</w:t>
      </w:r>
    </w:p>
    <w:p w14:paraId="22002788" w14:textId="77777777" w:rsidR="00C76AF5" w:rsidRDefault="00C76AF5" w:rsidP="00C76AF5">
      <w:pPr>
        <w:spacing w:line="560" w:lineRule="exact"/>
        <w:ind w:firstLine="640"/>
        <w:rPr>
          <w:rFonts w:ascii="仿宋_GB2312" w:eastAsia="仿宋_GB2312"/>
          <w:sz w:val="32"/>
          <w:szCs w:val="32"/>
        </w:rPr>
      </w:pPr>
      <w:r w:rsidRPr="008B20BF">
        <w:rPr>
          <w:rFonts w:ascii="楷体_GB2312" w:eastAsia="楷体_GB2312" w:hint="eastAsia"/>
          <w:sz w:val="32"/>
          <w:szCs w:val="32"/>
        </w:rPr>
        <w:t>（三）完善制度，加强宣传。</w:t>
      </w:r>
      <w:r w:rsidRPr="008B20BF">
        <w:rPr>
          <w:rFonts w:ascii="仿宋_GB2312" w:eastAsia="仿宋_GB2312" w:hint="eastAsia"/>
          <w:sz w:val="32"/>
          <w:szCs w:val="32"/>
        </w:rPr>
        <w:t xml:space="preserve">各公共文化设施主管部门应根据本文件精神，制定免费开放工作实施细则并对外进行公示，包 </w:t>
      </w:r>
      <w:proofErr w:type="gramStart"/>
      <w:r w:rsidRPr="008B20BF">
        <w:rPr>
          <w:rFonts w:ascii="仿宋_GB2312" w:eastAsia="仿宋_GB2312" w:hint="eastAsia"/>
          <w:sz w:val="32"/>
          <w:szCs w:val="32"/>
        </w:rPr>
        <w:t>括</w:t>
      </w:r>
      <w:proofErr w:type="gramEnd"/>
      <w:r w:rsidRPr="008B20BF">
        <w:rPr>
          <w:rFonts w:ascii="仿宋_GB2312" w:eastAsia="仿宋_GB2312" w:hint="eastAsia"/>
          <w:sz w:val="32"/>
          <w:szCs w:val="32"/>
        </w:rPr>
        <w:t xml:space="preserve">免费开放的空间设施范围、免费提供的基本公共文化服务内容、收取费用的公益性服务项目等。要根据文化设施的特点，不断健 </w:t>
      </w:r>
      <w:proofErr w:type="gramStart"/>
      <w:r w:rsidRPr="008B20BF">
        <w:rPr>
          <w:rFonts w:ascii="仿宋_GB2312" w:eastAsia="仿宋_GB2312" w:hint="eastAsia"/>
          <w:sz w:val="32"/>
          <w:szCs w:val="32"/>
        </w:rPr>
        <w:t>全基本</w:t>
      </w:r>
      <w:proofErr w:type="gramEnd"/>
      <w:r w:rsidRPr="008B20BF">
        <w:rPr>
          <w:rFonts w:ascii="仿宋_GB2312" w:eastAsia="仿宋_GB2312" w:hint="eastAsia"/>
          <w:sz w:val="32"/>
          <w:szCs w:val="32"/>
        </w:rPr>
        <w:t>公共文化服务种类，创造良好的服务环境，增强公共文化 设施的吸引力。通过形式多样的宣传，让更多的群众了解免费开放工作，吸引广大群众走进公共文化设施，享受政府提供的公共 文化服务，树立良好的社会形象。</w:t>
      </w:r>
    </w:p>
    <w:p w14:paraId="7AF950D0" w14:textId="77777777" w:rsidR="00C76AF5" w:rsidRDefault="00C76AF5" w:rsidP="00C76AF5">
      <w:pPr>
        <w:spacing w:line="560" w:lineRule="exact"/>
        <w:ind w:firstLine="640"/>
        <w:rPr>
          <w:rFonts w:ascii="黑体" w:eastAsia="黑体" w:hAnsi="黑体"/>
          <w:sz w:val="32"/>
          <w:szCs w:val="32"/>
        </w:rPr>
      </w:pPr>
      <w:r w:rsidRPr="008B20BF">
        <w:rPr>
          <w:rFonts w:ascii="黑体" w:eastAsia="黑体" w:hAnsi="黑体" w:hint="eastAsia"/>
          <w:sz w:val="32"/>
          <w:szCs w:val="32"/>
        </w:rPr>
        <w:t>三、保障措施</w:t>
      </w:r>
    </w:p>
    <w:p w14:paraId="499E358C" w14:textId="77777777" w:rsidR="00C76AF5" w:rsidRDefault="00C76AF5" w:rsidP="00C76AF5">
      <w:pPr>
        <w:spacing w:line="560" w:lineRule="exact"/>
        <w:ind w:firstLine="640"/>
        <w:rPr>
          <w:rFonts w:ascii="楷体_GB2312" w:eastAsia="楷体_GB2312"/>
          <w:sz w:val="32"/>
          <w:szCs w:val="32"/>
        </w:rPr>
      </w:pPr>
      <w:r w:rsidRPr="008B20BF">
        <w:rPr>
          <w:rFonts w:ascii="楷体_GB2312" w:eastAsia="楷体_GB2312" w:hint="eastAsia"/>
          <w:sz w:val="32"/>
          <w:szCs w:val="32"/>
        </w:rPr>
        <w:t>（一）加强组织保障</w:t>
      </w:r>
    </w:p>
    <w:p w14:paraId="55790A9C" w14:textId="77777777" w:rsidR="00C76AF5" w:rsidRDefault="00C76AF5" w:rsidP="00C76AF5">
      <w:pPr>
        <w:spacing w:line="560" w:lineRule="exact"/>
        <w:ind w:firstLine="640"/>
        <w:rPr>
          <w:rFonts w:ascii="仿宋_GB2312" w:eastAsia="仿宋_GB2312"/>
          <w:sz w:val="32"/>
          <w:szCs w:val="32"/>
        </w:rPr>
      </w:pPr>
      <w:r w:rsidRPr="008B20BF">
        <w:rPr>
          <w:rFonts w:ascii="仿宋_GB2312" w:eastAsia="仿宋_GB2312" w:hint="eastAsia"/>
          <w:sz w:val="32"/>
          <w:szCs w:val="32"/>
        </w:rPr>
        <w:lastRenderedPageBreak/>
        <w:t>各公共文化设施主管部门要加强对免费开放工作的组织领导，将免费开放作为公共文化服务体系建设的重点工作，纳入文化建设规划，纳入重要议事日程。要建立统筹协调、密切配合、分工协作的工作机制，加强免费开放工作的组织和领导。要加强对免费开放工作方案的制度设计和科学研究，保证免费开放工作科学有序地开展。</w:t>
      </w:r>
    </w:p>
    <w:p w14:paraId="1F98D8D7" w14:textId="77777777" w:rsidR="00C76AF5" w:rsidRDefault="00C76AF5" w:rsidP="00C76AF5">
      <w:pPr>
        <w:spacing w:line="560" w:lineRule="exact"/>
        <w:ind w:firstLine="640"/>
        <w:rPr>
          <w:rFonts w:ascii="楷体_GB2312" w:eastAsia="楷体_GB2312"/>
          <w:sz w:val="32"/>
          <w:szCs w:val="32"/>
        </w:rPr>
      </w:pPr>
      <w:r w:rsidRPr="008B20BF">
        <w:rPr>
          <w:rFonts w:ascii="楷体_GB2312" w:eastAsia="楷体_GB2312" w:hint="eastAsia"/>
          <w:sz w:val="32"/>
          <w:szCs w:val="32"/>
        </w:rPr>
        <w:t>（二）加强经费保障</w:t>
      </w:r>
    </w:p>
    <w:p w14:paraId="45C38599" w14:textId="77777777" w:rsidR="00C76AF5" w:rsidRDefault="00C76AF5" w:rsidP="00C76AF5">
      <w:pPr>
        <w:spacing w:line="560" w:lineRule="exact"/>
        <w:ind w:firstLine="640"/>
        <w:rPr>
          <w:rFonts w:ascii="仿宋_GB2312" w:eastAsia="仿宋_GB2312"/>
          <w:sz w:val="32"/>
          <w:szCs w:val="32"/>
        </w:rPr>
      </w:pPr>
      <w:r w:rsidRPr="008B20BF">
        <w:rPr>
          <w:rFonts w:ascii="仿宋_GB2312" w:eastAsia="仿宋_GB2312" w:hint="eastAsia"/>
          <w:sz w:val="32"/>
          <w:szCs w:val="32"/>
        </w:rPr>
        <w:t>各公共文化设施主管部门测算公共文化设施免费开放工作中开展基本公共文化服务项目所需经费，由财政部门审核后，纳入预算，确保免费开放工作常态化。同时要积极引导社会资金以多种方式参与，促进公益性文化设施经费来源多元化、社会化， 形成互利多赢良性循环的发展格局。</w:t>
      </w:r>
    </w:p>
    <w:p w14:paraId="78E92215" w14:textId="77777777" w:rsidR="00C76AF5" w:rsidRDefault="00C76AF5" w:rsidP="00C76AF5">
      <w:pPr>
        <w:spacing w:line="560" w:lineRule="exact"/>
        <w:ind w:firstLine="640"/>
        <w:rPr>
          <w:rFonts w:ascii="楷体_GB2312" w:eastAsia="楷体_GB2312"/>
          <w:sz w:val="32"/>
          <w:szCs w:val="32"/>
        </w:rPr>
      </w:pPr>
      <w:r w:rsidRPr="008B20BF">
        <w:rPr>
          <w:rFonts w:ascii="楷体_GB2312" w:eastAsia="楷体_GB2312" w:hint="eastAsia"/>
          <w:sz w:val="32"/>
          <w:szCs w:val="32"/>
        </w:rPr>
        <w:t>（三）加强管理指导。</w:t>
      </w:r>
    </w:p>
    <w:p w14:paraId="22CD883A" w14:textId="77777777" w:rsidR="00C76AF5" w:rsidRDefault="00C76AF5" w:rsidP="00C76AF5">
      <w:pPr>
        <w:spacing w:line="560" w:lineRule="exact"/>
        <w:ind w:firstLine="640"/>
        <w:rPr>
          <w:rFonts w:ascii="仿宋_GB2312" w:eastAsia="仿宋_GB2312"/>
          <w:sz w:val="32"/>
          <w:szCs w:val="32"/>
        </w:rPr>
      </w:pPr>
      <w:r w:rsidRPr="008B20BF">
        <w:rPr>
          <w:rFonts w:ascii="仿宋_GB2312" w:eastAsia="仿宋_GB2312" w:hint="eastAsia"/>
          <w:sz w:val="32"/>
          <w:szCs w:val="32"/>
        </w:rPr>
        <w:t>要根据群众的需求，不断拓展服务领域、方式和手段，提供更加人性化的服务设施和服务项目，在实现均等普惠的公共服务基础上，逐步增设多样化服务，重点增加对未成年人、老年人、农民工等特殊人群的对象化服务。加快完善公共文化设施业务规范化建设，加强分类指导，不断提高管理水平和服务能力。</w:t>
      </w:r>
    </w:p>
    <w:p w14:paraId="30697E83" w14:textId="77777777" w:rsidR="00C76AF5" w:rsidRDefault="00C76AF5" w:rsidP="00C76AF5">
      <w:pPr>
        <w:spacing w:line="560" w:lineRule="exact"/>
        <w:rPr>
          <w:rFonts w:ascii="仿宋_GB2312" w:eastAsia="仿宋_GB2312"/>
          <w:sz w:val="32"/>
          <w:szCs w:val="32"/>
        </w:rPr>
      </w:pPr>
    </w:p>
    <w:p w14:paraId="2A9FD617" w14:textId="5CCC9B2A" w:rsidR="00C76AF5" w:rsidRDefault="00C76AF5" w:rsidP="00C76AF5">
      <w:pPr>
        <w:spacing w:line="560" w:lineRule="exact"/>
        <w:ind w:firstLineChars="400" w:firstLine="1280"/>
        <w:rPr>
          <w:rFonts w:ascii="仿宋_GB2312" w:eastAsia="仿宋_GB2312"/>
          <w:sz w:val="32"/>
          <w:szCs w:val="32"/>
        </w:rPr>
      </w:pPr>
      <w:r>
        <w:rPr>
          <w:rFonts w:ascii="仿宋_GB2312" w:eastAsia="仿宋_GB2312" w:hint="eastAsia"/>
          <w:sz w:val="32"/>
          <w:szCs w:val="32"/>
        </w:rPr>
        <w:t xml:space="preserve">溧阳市文体广电和旅游局 </w:t>
      </w:r>
      <w:r>
        <w:rPr>
          <w:rFonts w:ascii="仿宋_GB2312" w:eastAsia="仿宋_GB2312"/>
          <w:sz w:val="32"/>
          <w:szCs w:val="32"/>
        </w:rPr>
        <w:t xml:space="preserve">      </w:t>
      </w:r>
      <w:r>
        <w:rPr>
          <w:rFonts w:ascii="仿宋_GB2312" w:eastAsia="仿宋_GB2312" w:hint="eastAsia"/>
          <w:sz w:val="32"/>
          <w:szCs w:val="32"/>
        </w:rPr>
        <w:t>溧阳市财政局</w:t>
      </w:r>
    </w:p>
    <w:p w14:paraId="2FAB1B41" w14:textId="4B229B1F" w:rsidR="00C76AF5" w:rsidRDefault="00DB2EC5" w:rsidP="00C76AF5">
      <w:pPr>
        <w:spacing w:line="560" w:lineRule="exact"/>
        <w:rPr>
          <w:rFonts w:ascii="仿宋_GB2312" w:eastAsia="仿宋_GB2312"/>
          <w:sz w:val="32"/>
          <w:szCs w:val="32"/>
        </w:rPr>
      </w:pPr>
      <w:r>
        <w:rPr>
          <w:rFonts w:ascii="仿宋_GB2312" w:eastAsia="仿宋_GB2312" w:hint="eastAsia"/>
          <w:sz w:val="32"/>
          <w:szCs w:val="32"/>
        </w:rPr>
        <w:t xml:space="preserve"> </w:t>
      </w:r>
    </w:p>
    <w:p w14:paraId="2C12355E" w14:textId="76A61567" w:rsidR="00C76AF5" w:rsidRDefault="00C76AF5" w:rsidP="00C76AF5">
      <w:pPr>
        <w:spacing w:line="560" w:lineRule="exact"/>
        <w:ind w:firstLineChars="900" w:firstLine="2880"/>
        <w:rPr>
          <w:rFonts w:ascii="仿宋_GB2312" w:eastAsia="仿宋_GB2312"/>
          <w:sz w:val="32"/>
          <w:szCs w:val="32"/>
        </w:rPr>
      </w:pPr>
      <w:r>
        <w:rPr>
          <w:rFonts w:ascii="仿宋_GB2312" w:eastAsia="仿宋_GB2312"/>
          <w:sz w:val="32"/>
          <w:szCs w:val="32"/>
        </w:rPr>
        <w:t>2</w:t>
      </w:r>
      <w:r w:rsidRPr="00595E28">
        <w:rPr>
          <w:rFonts w:ascii="仿宋_GB2312" w:eastAsia="仿宋_GB2312" w:hint="eastAsia"/>
          <w:sz w:val="32"/>
          <w:szCs w:val="32"/>
        </w:rPr>
        <w:t>02</w:t>
      </w:r>
      <w:r>
        <w:rPr>
          <w:rFonts w:ascii="仿宋_GB2312" w:eastAsia="仿宋_GB2312"/>
          <w:sz w:val="32"/>
          <w:szCs w:val="32"/>
        </w:rPr>
        <w:t>1</w:t>
      </w:r>
      <w:r w:rsidRPr="00595E28">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sz w:val="32"/>
          <w:szCs w:val="32"/>
        </w:rPr>
        <w:t>2</w:t>
      </w:r>
      <w:r w:rsidRPr="00595E28">
        <w:rPr>
          <w:rFonts w:ascii="仿宋_GB2312" w:eastAsia="仿宋_GB2312" w:hint="eastAsia"/>
          <w:sz w:val="32"/>
          <w:szCs w:val="32"/>
        </w:rPr>
        <w:t>月</w:t>
      </w:r>
      <w:r>
        <w:rPr>
          <w:rFonts w:ascii="仿宋_GB2312" w:eastAsia="仿宋_GB2312"/>
          <w:sz w:val="32"/>
          <w:szCs w:val="32"/>
        </w:rPr>
        <w:t>28</w:t>
      </w:r>
      <w:r w:rsidRPr="00595E28">
        <w:rPr>
          <w:rFonts w:ascii="仿宋_GB2312" w:eastAsia="仿宋_GB2312" w:hint="eastAsia"/>
          <w:sz w:val="32"/>
          <w:szCs w:val="32"/>
        </w:rPr>
        <w:t>日</w:t>
      </w:r>
    </w:p>
    <w:p w14:paraId="51961EB4" w14:textId="77777777" w:rsidR="00C76AF5" w:rsidRDefault="00C76AF5" w:rsidP="00C76AF5"/>
    <w:p w14:paraId="0724CB24" w14:textId="77777777" w:rsidR="00C76AF5" w:rsidRDefault="00C76AF5" w:rsidP="00C76AF5"/>
    <w:p w14:paraId="778D3F14" w14:textId="1810137E" w:rsidR="00C76AF5" w:rsidRPr="00C76AF5" w:rsidRDefault="00405951" w:rsidP="00C76AF5">
      <w:pPr>
        <w:ind w:firstLineChars="100" w:firstLine="210"/>
        <w:rPr>
          <w:rFonts w:ascii="仿宋_GB2312" w:eastAsia="仿宋_GB2312"/>
          <w:sz w:val="32"/>
          <w:szCs w:val="32"/>
        </w:rPr>
      </w:pPr>
      <w:r>
        <w:pict w14:anchorId="40F258FD">
          <v:shapetype id="_x0000_t32" coordsize="21600,21600" o:spt="32" o:oned="t" path="m,l21600,21600e" filled="f">
            <v:path arrowok="t" fillok="f" o:connecttype="none"/>
            <o:lock v:ext="edit" shapetype="t"/>
          </v:shapetype>
          <v:shape id="直接箭头连接符 13" o:spid="_x0000_s1028" type="#_x0000_t32" style="position:absolute;left:0;text-align:left;margin-left:.7pt;margin-top:31.35pt;width:439.5pt;height:.0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" strokeweight="1.25pt"/>
        </w:pict>
      </w:r>
      <w:r>
        <w:pict w14:anchorId="2C4CB48F">
          <v:shape id="直接箭头连接符 12" o:spid="_x0000_s1029" type="#_x0000_t32" style="position:absolute;left:0;text-align:left;margin-left:-.05pt;margin-top:1.35pt;width:439.5pt;height:.0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" strokeweight="1.25pt"/>
        </w:pict>
      </w:r>
      <w:r w:rsidR="00C76AF5">
        <w:rPr>
          <w:rFonts w:ascii="仿宋_GB2312" w:eastAsia="仿宋_GB2312" w:hint="eastAsia"/>
          <w:sz w:val="28"/>
          <w:szCs w:val="28"/>
        </w:rPr>
        <w:t xml:space="preserve">溧阳市文体广电和旅游局办公室      </w:t>
      </w:r>
      <w:r w:rsidR="00C76AF5">
        <w:rPr>
          <w:rFonts w:ascii="仿宋_GB2312" w:eastAsia="仿宋_GB2312"/>
          <w:sz w:val="28"/>
          <w:szCs w:val="28"/>
        </w:rPr>
        <w:t xml:space="preserve">  </w:t>
      </w:r>
      <w:r w:rsidR="00C76AF5">
        <w:rPr>
          <w:rFonts w:ascii="仿宋_GB2312" w:eastAsia="仿宋_GB2312" w:hint="eastAsia"/>
          <w:sz w:val="28"/>
          <w:szCs w:val="28"/>
        </w:rPr>
        <w:t>20</w:t>
      </w:r>
      <w:r w:rsidR="00C76AF5">
        <w:rPr>
          <w:rFonts w:ascii="仿宋_GB2312" w:eastAsia="仿宋_GB2312"/>
          <w:sz w:val="28"/>
          <w:szCs w:val="28"/>
        </w:rPr>
        <w:t>21</w:t>
      </w:r>
      <w:r w:rsidR="00C76AF5">
        <w:rPr>
          <w:rFonts w:ascii="仿宋_GB2312" w:eastAsia="仿宋_GB2312" w:hint="eastAsia"/>
          <w:sz w:val="28"/>
          <w:szCs w:val="28"/>
        </w:rPr>
        <w:t>年1</w:t>
      </w:r>
      <w:r w:rsidR="00C76AF5">
        <w:rPr>
          <w:rFonts w:ascii="仿宋_GB2312" w:eastAsia="仿宋_GB2312"/>
          <w:sz w:val="28"/>
          <w:szCs w:val="28"/>
        </w:rPr>
        <w:t>2</w:t>
      </w:r>
      <w:r w:rsidR="00C76AF5">
        <w:rPr>
          <w:rFonts w:ascii="仿宋_GB2312" w:eastAsia="仿宋_GB2312" w:hint="eastAsia"/>
          <w:sz w:val="28"/>
          <w:szCs w:val="28"/>
        </w:rPr>
        <w:t>月</w:t>
      </w:r>
      <w:r w:rsidR="00C76AF5">
        <w:rPr>
          <w:rFonts w:ascii="仿宋_GB2312" w:eastAsia="仿宋_GB2312"/>
          <w:sz w:val="28"/>
          <w:szCs w:val="28"/>
        </w:rPr>
        <w:t>28</w:t>
      </w:r>
      <w:r w:rsidR="00C76AF5">
        <w:rPr>
          <w:rFonts w:ascii="仿宋_GB2312" w:eastAsia="仿宋_GB2312" w:hint="eastAsia"/>
          <w:sz w:val="28"/>
          <w:szCs w:val="28"/>
        </w:rPr>
        <w:t>日印发</w:t>
      </w:r>
    </w:p>
    <w:sectPr w:rsidR="00C76AF5" w:rsidRPr="00C76AF5" w:rsidSect="00CF61CD">
      <w:footerReference w:type="default" r:id="rId7"/>
      <w:pgSz w:w="11906" w:h="16838"/>
      <w:pgMar w:top="1440" w:right="1531" w:bottom="1440" w:left="1531"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DD1E4" w14:textId="77777777" w:rsidR="00405951" w:rsidRDefault="00405951" w:rsidP="008B20BF">
      <w:r>
        <w:separator/>
      </w:r>
    </w:p>
  </w:endnote>
  <w:endnote w:type="continuationSeparator" w:id="0">
    <w:p w14:paraId="40F64448" w14:textId="77777777" w:rsidR="00405951" w:rsidRDefault="00405951" w:rsidP="008B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433599"/>
      <w:docPartObj>
        <w:docPartGallery w:val="Page Numbers (Bottom of Page)"/>
        <w:docPartUnique/>
      </w:docPartObj>
    </w:sdtPr>
    <w:sdtEndPr>
      <w:rPr>
        <w:rFonts w:asciiTheme="minorEastAsia" w:hAnsiTheme="minorEastAsia"/>
        <w:sz w:val="28"/>
        <w:szCs w:val="28"/>
      </w:rPr>
    </w:sdtEndPr>
    <w:sdtContent>
      <w:p w14:paraId="435E56E4" w14:textId="45224EC1" w:rsidR="00CF61CD" w:rsidRPr="00CF61CD" w:rsidRDefault="00CF61CD">
        <w:pPr>
          <w:pStyle w:val="a5"/>
          <w:jc w:val="center"/>
          <w:rPr>
            <w:rFonts w:asciiTheme="minorEastAsia" w:hAnsiTheme="minorEastAsia"/>
            <w:sz w:val="28"/>
            <w:szCs w:val="28"/>
          </w:rPr>
        </w:pPr>
        <w:r w:rsidRPr="00CF61CD">
          <w:rPr>
            <w:rFonts w:asciiTheme="minorEastAsia" w:hAnsiTheme="minorEastAsia" w:hint="eastAsia"/>
            <w:sz w:val="28"/>
            <w:szCs w:val="28"/>
          </w:rPr>
          <w:t>—</w:t>
        </w:r>
        <w:r w:rsidRPr="00CF61CD">
          <w:rPr>
            <w:rFonts w:asciiTheme="minorEastAsia" w:hAnsiTheme="minorEastAsia"/>
            <w:sz w:val="28"/>
            <w:szCs w:val="28"/>
          </w:rPr>
          <w:fldChar w:fldCharType="begin"/>
        </w:r>
        <w:r w:rsidRPr="00CF61CD">
          <w:rPr>
            <w:rFonts w:asciiTheme="minorEastAsia" w:hAnsiTheme="minorEastAsia"/>
            <w:sz w:val="28"/>
            <w:szCs w:val="28"/>
          </w:rPr>
          <w:instrText>PAGE   \* MERGEFORMAT</w:instrText>
        </w:r>
        <w:r w:rsidRPr="00CF61CD">
          <w:rPr>
            <w:rFonts w:asciiTheme="minorEastAsia" w:hAnsiTheme="minorEastAsia"/>
            <w:sz w:val="28"/>
            <w:szCs w:val="28"/>
          </w:rPr>
          <w:fldChar w:fldCharType="separate"/>
        </w:r>
        <w:r w:rsidRPr="00CF61CD">
          <w:rPr>
            <w:rFonts w:asciiTheme="minorEastAsia" w:hAnsiTheme="minorEastAsia"/>
            <w:sz w:val="28"/>
            <w:szCs w:val="28"/>
            <w:lang w:val="zh-CN"/>
          </w:rPr>
          <w:t>2</w:t>
        </w:r>
        <w:r w:rsidRPr="00CF61CD">
          <w:rPr>
            <w:rFonts w:asciiTheme="minorEastAsia" w:hAnsiTheme="minorEastAsia"/>
            <w:sz w:val="28"/>
            <w:szCs w:val="28"/>
          </w:rPr>
          <w:fldChar w:fldCharType="end"/>
        </w:r>
        <w:r w:rsidRPr="00CF61CD">
          <w:rPr>
            <w:rFonts w:asciiTheme="minorEastAsia" w:hAnsiTheme="minorEastAsia" w:hint="eastAsia"/>
            <w:sz w:val="28"/>
            <w:szCs w:val="28"/>
          </w:rPr>
          <w:t>—</w:t>
        </w:r>
      </w:p>
    </w:sdtContent>
  </w:sdt>
  <w:p w14:paraId="290BA5C8" w14:textId="77777777" w:rsidR="00CF61CD" w:rsidRDefault="00CF61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2439" w14:textId="77777777" w:rsidR="00405951" w:rsidRDefault="00405951" w:rsidP="008B20BF">
      <w:r>
        <w:separator/>
      </w:r>
    </w:p>
  </w:footnote>
  <w:footnote w:type="continuationSeparator" w:id="0">
    <w:p w14:paraId="27C83D29" w14:textId="77777777" w:rsidR="00405951" w:rsidRDefault="00405951" w:rsidP="008B2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07A7F"/>
    <w:multiLevelType w:val="hybridMultilevel"/>
    <w:tmpl w:val="7A744A02"/>
    <w:lvl w:ilvl="0" w:tplc="0ABC37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F45F0"/>
    <w:rsid w:val="00115A17"/>
    <w:rsid w:val="00135377"/>
    <w:rsid w:val="002E01EE"/>
    <w:rsid w:val="00405951"/>
    <w:rsid w:val="005A5270"/>
    <w:rsid w:val="005E6338"/>
    <w:rsid w:val="00614B94"/>
    <w:rsid w:val="00871205"/>
    <w:rsid w:val="008B20BF"/>
    <w:rsid w:val="008E7A06"/>
    <w:rsid w:val="009F45F0"/>
    <w:rsid w:val="00BE0615"/>
    <w:rsid w:val="00C76AF5"/>
    <w:rsid w:val="00CF61CD"/>
    <w:rsid w:val="00DB2EC5"/>
    <w:rsid w:val="00E83994"/>
    <w:rsid w:val="00F51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3"/>
        <o:r id="V:Rule2" type="connector" idref="#直接箭头连接符 12"/>
      </o:rules>
    </o:shapelayout>
  </w:shapeDefaults>
  <w:decimalSymbol w:val="."/>
  <w:listSeparator w:val=","/>
  <w14:docId w14:val="183C279A"/>
  <w15:chartTrackingRefBased/>
  <w15:docId w15:val="{A830DD48-9503-43E7-82FB-48901F09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0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20BF"/>
    <w:rPr>
      <w:sz w:val="18"/>
      <w:szCs w:val="18"/>
    </w:rPr>
  </w:style>
  <w:style w:type="paragraph" w:styleId="a5">
    <w:name w:val="footer"/>
    <w:basedOn w:val="a"/>
    <w:link w:val="a6"/>
    <w:uiPriority w:val="99"/>
    <w:unhideWhenUsed/>
    <w:rsid w:val="008B20BF"/>
    <w:pPr>
      <w:tabs>
        <w:tab w:val="center" w:pos="4153"/>
        <w:tab w:val="right" w:pos="8306"/>
      </w:tabs>
      <w:snapToGrid w:val="0"/>
      <w:jc w:val="left"/>
    </w:pPr>
    <w:rPr>
      <w:sz w:val="18"/>
      <w:szCs w:val="18"/>
    </w:rPr>
  </w:style>
  <w:style w:type="character" w:customStyle="1" w:styleId="a6">
    <w:name w:val="页脚 字符"/>
    <w:basedOn w:val="a0"/>
    <w:link w:val="a5"/>
    <w:uiPriority w:val="99"/>
    <w:rsid w:val="008B20BF"/>
    <w:rPr>
      <w:sz w:val="18"/>
      <w:szCs w:val="18"/>
    </w:rPr>
  </w:style>
  <w:style w:type="paragraph" w:styleId="a7">
    <w:name w:val="List Paragraph"/>
    <w:basedOn w:val="a"/>
    <w:uiPriority w:val="34"/>
    <w:qFormat/>
    <w:rsid w:val="008B20BF"/>
    <w:pPr>
      <w:ind w:firstLineChars="200" w:firstLine="420"/>
    </w:pPr>
  </w:style>
  <w:style w:type="paragraph" w:styleId="a8">
    <w:name w:val="Date"/>
    <w:basedOn w:val="a"/>
    <w:next w:val="a"/>
    <w:link w:val="a9"/>
    <w:uiPriority w:val="99"/>
    <w:semiHidden/>
    <w:unhideWhenUsed/>
    <w:rsid w:val="00C76AF5"/>
    <w:pPr>
      <w:ind w:leftChars="2500" w:left="100"/>
    </w:pPr>
  </w:style>
  <w:style w:type="character" w:customStyle="1" w:styleId="a9">
    <w:name w:val="日期 字符"/>
    <w:basedOn w:val="a0"/>
    <w:link w:val="a8"/>
    <w:uiPriority w:val="99"/>
    <w:semiHidden/>
    <w:rsid w:val="00C76AF5"/>
  </w:style>
  <w:style w:type="paragraph" w:styleId="aa">
    <w:name w:val="Balloon Text"/>
    <w:basedOn w:val="a"/>
    <w:link w:val="ab"/>
    <w:uiPriority w:val="99"/>
    <w:semiHidden/>
    <w:unhideWhenUsed/>
    <w:rsid w:val="00DB2EC5"/>
    <w:rPr>
      <w:sz w:val="18"/>
      <w:szCs w:val="18"/>
    </w:rPr>
  </w:style>
  <w:style w:type="character" w:customStyle="1" w:styleId="ab">
    <w:name w:val="批注框文本 字符"/>
    <w:basedOn w:val="a0"/>
    <w:link w:val="aa"/>
    <w:uiPriority w:val="99"/>
    <w:semiHidden/>
    <w:rsid w:val="00DB2E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陈珂</dc:creator>
  <cp:keywords/>
  <dc:description/>
  <cp:lastModifiedBy>NTKO</cp:lastModifiedBy>
  <cp:revision>14</cp:revision>
  <cp:lastPrinted>2022-10-11T08:04:00Z</cp:lastPrinted>
  <dcterms:created xsi:type="dcterms:W3CDTF">2022-10-11T06:23:00Z</dcterms:created>
  <dcterms:modified xsi:type="dcterms:W3CDTF">2022-10-11T08:13:00Z</dcterms:modified>
</cp:coreProperties>
</file>