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74" w:rsidRDefault="00770906">
      <w:pPr>
        <w:spacing w:line="574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关于《溧阳市“十四五”知识产权</w:t>
      </w:r>
    </w:p>
    <w:p w:rsidR="00E73E74" w:rsidRDefault="00770906">
      <w:pPr>
        <w:spacing w:line="574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发展规划（征求意见稿）》起草情况的说明</w:t>
      </w:r>
    </w:p>
    <w:p w:rsidR="00E73E74" w:rsidRDefault="00770906">
      <w:pPr>
        <w:spacing w:line="574" w:lineRule="exac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             </w:t>
      </w:r>
    </w:p>
    <w:p w:rsidR="00E73E74" w:rsidRDefault="0077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为认真贯彻落实《国务院关于印发“十四五”国家知识产权保护和运用规划的通知》（国发〔2021〕20号），</w:t>
      </w:r>
      <w:r>
        <w:rPr>
          <w:rFonts w:ascii="仿宋_GB2312" w:eastAsia="仿宋_GB2312" w:hint="eastAsia"/>
          <w:kern w:val="0"/>
          <w:sz w:val="32"/>
          <w:szCs w:val="32"/>
        </w:rPr>
        <w:t>依据《国务院关于新形势下加强知识产权强国建设的若干意见》《江苏省委江苏省人民政府关</w:t>
      </w: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>于加快建设知识产权强省的意见》</w:t>
      </w:r>
      <w:r>
        <w:rPr>
          <w:rFonts w:ascii="仿宋_GB2312" w:eastAsia="仿宋_GB2312" w:hAnsi="FangSong_GB2312" w:cs="FangSong_GB2312" w:hint="eastAsia"/>
          <w:spacing w:val="-25"/>
          <w:sz w:val="32"/>
          <w:szCs w:val="32"/>
          <w:lang w:eastAsia="en-US"/>
        </w:rPr>
        <w:t>《江苏省</w:t>
      </w:r>
      <w:r>
        <w:rPr>
          <w:rFonts w:ascii="仿宋_GB2312" w:eastAsia="仿宋_GB2312" w:hAnsi="VLWSCF+DIANJW+Times New Roman" w:cs="VLWSCF+DIANJW+Times New Roman" w:hint="eastAsia"/>
          <w:spacing w:val="2"/>
          <w:sz w:val="32"/>
          <w:szCs w:val="32"/>
          <w:lang w:eastAsia="en-US"/>
        </w:rPr>
        <w:t>“</w:t>
      </w:r>
      <w:r>
        <w:rPr>
          <w:rFonts w:ascii="仿宋_GB2312" w:eastAsia="仿宋_GB2312" w:hAnsi="FangSong_GB2312" w:cs="FangSong_GB2312" w:hint="eastAsia"/>
          <w:sz w:val="32"/>
          <w:szCs w:val="32"/>
          <w:lang w:eastAsia="en-US"/>
        </w:rPr>
        <w:t>十四五</w:t>
      </w:r>
      <w:r>
        <w:rPr>
          <w:rFonts w:ascii="仿宋_GB2312" w:eastAsia="仿宋_GB2312" w:hAnsi="VLWSCF+DIANJW+Times New Roman" w:cs="VLWSCF+DIANJW+Times New Roman" w:hint="eastAsia"/>
          <w:spacing w:val="-3"/>
          <w:sz w:val="32"/>
          <w:szCs w:val="32"/>
          <w:lang w:eastAsia="en-US"/>
        </w:rPr>
        <w:t>”</w:t>
      </w:r>
      <w:r>
        <w:rPr>
          <w:rFonts w:ascii="仿宋_GB2312" w:eastAsia="仿宋_GB2312" w:hAnsi="FangSong_GB2312" w:cs="FangSong_GB2312" w:hint="eastAsia"/>
          <w:spacing w:val="-21"/>
          <w:sz w:val="32"/>
          <w:szCs w:val="32"/>
          <w:lang w:eastAsia="en-US"/>
        </w:rPr>
        <w:t>知识产权发展规划》《常州市</w:t>
      </w:r>
      <w:r>
        <w:rPr>
          <w:rFonts w:ascii="仿宋_GB2312" w:eastAsia="仿宋_GB2312" w:hAnsi="VLWSCF+DIANJW+Times New Roman" w:cs="VLWSCF+DIANJW+Times New Roman" w:hint="eastAsia"/>
          <w:spacing w:val="-3"/>
          <w:sz w:val="32"/>
          <w:szCs w:val="32"/>
          <w:lang w:eastAsia="en-US"/>
        </w:rPr>
        <w:t>“</w:t>
      </w:r>
      <w:r>
        <w:rPr>
          <w:rFonts w:ascii="仿宋_GB2312" w:eastAsia="仿宋_GB2312" w:hAnsi="FangSong_GB2312" w:cs="FangSong_GB2312" w:hint="eastAsia"/>
          <w:sz w:val="32"/>
          <w:szCs w:val="32"/>
          <w:lang w:eastAsia="en-US"/>
        </w:rPr>
        <w:t>十</w:t>
      </w:r>
      <w:r>
        <w:rPr>
          <w:rFonts w:ascii="仿宋_GB2312" w:eastAsia="仿宋_GB2312" w:hAnsi="FangSong_GB2312" w:cs="FangSong_GB2312" w:hint="eastAsia"/>
          <w:spacing w:val="1"/>
          <w:sz w:val="32"/>
          <w:szCs w:val="32"/>
          <w:lang w:eastAsia="en-US"/>
        </w:rPr>
        <w:t>四五</w:t>
      </w:r>
      <w:r>
        <w:rPr>
          <w:rFonts w:ascii="仿宋_GB2312" w:eastAsia="仿宋_GB2312" w:hAnsi="VLWSCF+DIANJW+Times New Roman" w:cs="VLWSCF+DIANJW+Times New Roman" w:hint="eastAsia"/>
          <w:spacing w:val="2"/>
          <w:sz w:val="32"/>
          <w:szCs w:val="32"/>
          <w:lang w:eastAsia="en-US"/>
        </w:rPr>
        <w:t>”</w:t>
      </w:r>
      <w:r>
        <w:rPr>
          <w:rFonts w:ascii="仿宋_GB2312" w:eastAsia="仿宋_GB2312" w:hAnsi="FangSong_GB2312" w:cs="FangSong_GB2312" w:hint="eastAsia"/>
          <w:spacing w:val="2"/>
          <w:sz w:val="32"/>
          <w:szCs w:val="32"/>
          <w:lang w:eastAsia="en-US"/>
        </w:rPr>
        <w:t>知识产权发展规划》</w:t>
      </w:r>
      <w:r>
        <w:rPr>
          <w:rFonts w:ascii="仿宋_GB2312" w:eastAsia="仿宋_GB2312" w:hint="eastAsia"/>
          <w:sz w:val="32"/>
          <w:szCs w:val="32"/>
        </w:rPr>
        <w:t>《溧阳市国民经济和社会发展第十四个五年规划和二</w:t>
      </w:r>
      <w:r>
        <w:rPr>
          <w:rFonts w:ascii="仿宋_GB2312" w:hAnsi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三五年远景目标纲要</w:t>
      </w:r>
      <w:r>
        <w:rPr>
          <w:rFonts w:ascii="仿宋_GB2312" w:eastAsia="仿宋_GB2312" w:hint="eastAsia"/>
          <w:spacing w:val="-4"/>
          <w:sz w:val="32"/>
          <w:szCs w:val="32"/>
        </w:rPr>
        <w:t>》</w:t>
      </w:r>
      <w:r>
        <w:rPr>
          <w:rFonts w:ascii="仿宋_GB2312" w:eastAsia="仿宋_GB2312" w:hint="eastAsia"/>
          <w:kern w:val="0"/>
          <w:sz w:val="32"/>
          <w:szCs w:val="32"/>
        </w:rPr>
        <w:t>等文件精神，结合溧阳市知识产权工作实际，</w:t>
      </w:r>
      <w:r>
        <w:rPr>
          <w:rFonts w:ascii="仿宋_GB2312" w:eastAsia="仿宋_GB2312" w:hint="eastAsia"/>
          <w:sz w:val="32"/>
          <w:szCs w:val="32"/>
        </w:rPr>
        <w:t>起草了《溧阳市“十四五”知识产权发展规划（征求意见稿）》，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现将有关情况说明如下：</w:t>
      </w:r>
    </w:p>
    <w:p w:rsidR="00E73E74" w:rsidRDefault="00770906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一、制定《规划》的背景、依据及过程</w:t>
      </w:r>
    </w:p>
    <w:p w:rsidR="00E73E74" w:rsidRDefault="00770906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近年来，中共中央、国务院连续印发《关于强化知识产权保护的意见》《知识产权强国建设纲要（2020-2035年）》《</w:t>
      </w:r>
      <w:r>
        <w:rPr>
          <w:rFonts w:ascii="仿宋_GB2312" w:eastAsia="仿宋_GB2312" w:hAnsi="仿宋_GB2312" w:cs="仿宋_GB2312" w:hint="eastAsia"/>
          <w:sz w:val="32"/>
          <w:szCs w:val="32"/>
        </w:rPr>
        <w:t>“十四五”国家知识产权保护和运用规划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》等知识产权工作顶层设计文件，贯彻落实习近平总书记“保护知识产权就是保护创新”的科学论断，激发全社会创新活力，推动构建新发展格局。</w:t>
      </w:r>
    </w:p>
    <w:p w:rsidR="00E73E74" w:rsidRDefault="00770906">
      <w:pPr>
        <w:spacing w:line="560" w:lineRule="exact"/>
        <w:ind w:firstLineChars="150" w:firstLine="462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  <w:lang w:eastAsia="en-US"/>
        </w:rPr>
        <w:t>“十三五</w:t>
      </w:r>
      <w:r>
        <w:rPr>
          <w:rFonts w:ascii="仿宋_GB2312" w:eastAsia="仿宋_GB2312" w:hAnsi="仿宋" w:cs="仿宋" w:hint="eastAsia"/>
          <w:spacing w:val="-44"/>
          <w:sz w:val="32"/>
          <w:szCs w:val="32"/>
          <w:lang w:eastAsia="en-US"/>
        </w:rPr>
        <w:t>”</w:t>
      </w:r>
      <w:r>
        <w:rPr>
          <w:rFonts w:ascii="仿宋_GB2312" w:eastAsia="仿宋_GB2312" w:hAnsi="仿宋" w:cs="仿宋" w:hint="eastAsia"/>
          <w:spacing w:val="-11"/>
          <w:sz w:val="32"/>
          <w:szCs w:val="32"/>
          <w:lang w:eastAsia="en-US"/>
        </w:rPr>
        <w:t>期间，在市委、市政府的坚强领导下，我市着力强</w:t>
      </w:r>
    </w:p>
    <w:p w:rsidR="00E73E74" w:rsidRDefault="00770906">
      <w:pPr>
        <w:spacing w:line="56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仿宋" w:cs="仿宋" w:hint="eastAsia"/>
          <w:spacing w:val="-11"/>
          <w:sz w:val="32"/>
          <w:szCs w:val="32"/>
          <w:lang w:eastAsia="en-US"/>
        </w:rPr>
        <w:t>化知识产权创造、运用、保护、管理和服务。经过</w:t>
      </w:r>
      <w:r>
        <w:rPr>
          <w:rFonts w:ascii="仿宋_GB2312" w:eastAsia="仿宋_GB2312" w:hAnsi="仿宋" w:cs="仿宋" w:hint="eastAsia"/>
          <w:spacing w:val="-11"/>
          <w:sz w:val="32"/>
          <w:szCs w:val="32"/>
        </w:rPr>
        <w:t>五</w:t>
      </w:r>
      <w:r>
        <w:rPr>
          <w:rFonts w:ascii="仿宋_GB2312" w:eastAsia="仿宋_GB2312" w:hAnsi="仿宋" w:cs="仿宋" w:hint="eastAsia"/>
          <w:spacing w:val="-11"/>
          <w:sz w:val="32"/>
          <w:szCs w:val="32"/>
          <w:lang w:eastAsia="en-US"/>
        </w:rPr>
        <w:t>年的努力，全</w:t>
      </w:r>
    </w:p>
    <w:p w:rsidR="00E73E74" w:rsidRDefault="00770906">
      <w:pPr>
        <w:spacing w:line="560" w:lineRule="exact"/>
        <w:rPr>
          <w:rFonts w:ascii="仿宋_GB2312" w:eastAsia="仿宋_GB2312" w:hAnsi="仿宋" w:cs="仿宋"/>
          <w:spacing w:val="-11"/>
          <w:sz w:val="32"/>
          <w:szCs w:val="32"/>
        </w:rPr>
      </w:pPr>
      <w:r>
        <w:rPr>
          <w:rFonts w:ascii="仿宋_GB2312" w:eastAsia="仿宋_GB2312" w:hAnsi="仿宋" w:cs="仿宋" w:hint="eastAsia"/>
          <w:spacing w:val="-11"/>
          <w:sz w:val="32"/>
          <w:szCs w:val="32"/>
          <w:lang w:eastAsia="en-US"/>
        </w:rPr>
        <w:t>市知识产权工作取得了</w:t>
      </w:r>
      <w:r>
        <w:rPr>
          <w:rFonts w:ascii="仿宋_GB2312" w:eastAsia="仿宋_GB2312" w:hAnsi="仿宋" w:cs="仿宋" w:hint="eastAsia"/>
          <w:spacing w:val="-11"/>
          <w:sz w:val="32"/>
          <w:szCs w:val="32"/>
        </w:rPr>
        <w:t>优异成绩；知识产权工作体制机制持续优化，知识产权创新创造能力显著提升，市场主体知识产权运用能力明显增强，知识产权保护环境不断优化，2021年9月我市被省知识产权</w:t>
      </w:r>
      <w:r>
        <w:rPr>
          <w:rFonts w:ascii="仿宋_GB2312" w:eastAsia="仿宋_GB2312" w:hAnsi="仿宋" w:cs="仿宋" w:hint="eastAsia"/>
          <w:spacing w:val="-11"/>
          <w:sz w:val="32"/>
          <w:szCs w:val="32"/>
        </w:rPr>
        <w:lastRenderedPageBreak/>
        <w:t>局确定为江苏知识产权强省建设示范区域创建单位。</w:t>
      </w:r>
    </w:p>
    <w:p w:rsidR="00E73E74" w:rsidRDefault="00770906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lang w:eastAsia="en-US"/>
        </w:rPr>
        <w:t>“十四五”时期，</w:t>
      </w:r>
      <w:r>
        <w:rPr>
          <w:rFonts w:ascii="仿宋_GB2312" w:eastAsia="仿宋_GB2312" w:hAnsi="仿宋" w:cs="仿宋" w:hint="eastAsia"/>
          <w:sz w:val="32"/>
          <w:szCs w:val="32"/>
        </w:rPr>
        <w:t>溧阳市</w:t>
      </w:r>
      <w:r>
        <w:rPr>
          <w:rFonts w:ascii="仿宋_GB2312" w:eastAsia="仿宋_GB2312" w:hAnsi="仿宋" w:cs="仿宋" w:hint="eastAsia"/>
          <w:sz w:val="32"/>
          <w:szCs w:val="32"/>
          <w:lang w:eastAsia="en-US"/>
        </w:rPr>
        <w:t>知识产权工作面临前所未有的新机遇、</w:t>
      </w:r>
      <w:r>
        <w:rPr>
          <w:rFonts w:ascii="仿宋_GB2312" w:eastAsia="仿宋_GB2312" w:hAnsi="仿宋" w:cs="仿宋" w:hint="eastAsia"/>
          <w:spacing w:val="-11"/>
          <w:sz w:val="32"/>
          <w:szCs w:val="32"/>
          <w:lang w:eastAsia="en-US"/>
        </w:rPr>
        <w:t>新要求和新</w:t>
      </w:r>
      <w:r>
        <w:rPr>
          <w:rFonts w:ascii="仿宋_GB2312" w:eastAsia="仿宋_GB2312" w:hAnsi="仿宋" w:cs="仿宋" w:hint="eastAsia"/>
          <w:spacing w:val="-11"/>
          <w:sz w:val="32"/>
          <w:szCs w:val="32"/>
        </w:rPr>
        <w:t>挑战，</w:t>
      </w:r>
      <w:r>
        <w:rPr>
          <w:rFonts w:ascii="仿宋_GB2312" w:eastAsia="仿宋_GB2312" w:hAnsi="仿宋" w:cs="仿宋" w:hint="eastAsia"/>
          <w:spacing w:val="-11"/>
          <w:sz w:val="32"/>
          <w:szCs w:val="32"/>
          <w:lang w:eastAsia="en-US"/>
        </w:rPr>
        <w:t>《</w:t>
      </w:r>
      <w:r>
        <w:rPr>
          <w:rFonts w:ascii="仿宋_GB2312" w:eastAsia="仿宋_GB2312" w:hAnsi="仿宋" w:cs="仿宋" w:hint="eastAsia"/>
          <w:spacing w:val="-11"/>
          <w:sz w:val="32"/>
          <w:szCs w:val="32"/>
        </w:rPr>
        <w:t>溧阳市</w:t>
      </w:r>
      <w:r>
        <w:rPr>
          <w:rFonts w:ascii="仿宋_GB2312" w:eastAsia="仿宋_GB2312" w:hAnsi="仿宋" w:cs="仿宋" w:hint="eastAsia"/>
          <w:spacing w:val="-11"/>
          <w:sz w:val="32"/>
          <w:szCs w:val="32"/>
          <w:lang w:eastAsia="en-US"/>
        </w:rPr>
        <w:t>国民经济和社会发展第十四个五年规划</w:t>
      </w:r>
      <w:r>
        <w:rPr>
          <w:rFonts w:ascii="仿宋_GB2312" w:eastAsia="仿宋_GB2312" w:hAnsi="仿宋" w:cs="仿宋" w:hint="eastAsia"/>
          <w:sz w:val="32"/>
          <w:szCs w:val="32"/>
          <w:lang w:eastAsia="en-US"/>
        </w:rPr>
        <w:t>和</w:t>
      </w:r>
      <w:r>
        <w:rPr>
          <w:rFonts w:ascii="仿宋_GB2312" w:eastAsia="仿宋_GB2312" w:hAnsiTheme="minorHAnsi" w:cstheme="minorBidi" w:hint="eastAsia"/>
          <w:spacing w:val="-5"/>
          <w:sz w:val="32"/>
          <w:szCs w:val="32"/>
          <w:lang w:eastAsia="en-US"/>
        </w:rPr>
        <w:t xml:space="preserve"> </w:t>
      </w:r>
      <w:r>
        <w:rPr>
          <w:rFonts w:ascii="仿宋_GB2312" w:eastAsia="仿宋_GB2312" w:hAnsiTheme="minorHAnsi" w:cstheme="minorBidi" w:hint="eastAsia"/>
          <w:spacing w:val="-6"/>
          <w:sz w:val="32"/>
          <w:szCs w:val="32"/>
          <w:lang w:eastAsia="en-US"/>
        </w:rPr>
        <w:t>2035</w:t>
      </w:r>
      <w:r>
        <w:rPr>
          <w:rFonts w:ascii="仿宋_GB2312" w:eastAsia="仿宋_GB2312" w:hAnsiTheme="minorHAnsi" w:cstheme="minorBidi" w:hint="eastAsia"/>
          <w:spacing w:val="-14"/>
          <w:sz w:val="32"/>
          <w:szCs w:val="32"/>
          <w:lang w:eastAsia="en-US"/>
        </w:rPr>
        <w:t xml:space="preserve"> </w:t>
      </w:r>
      <w:r>
        <w:rPr>
          <w:rFonts w:ascii="仿宋_GB2312" w:eastAsia="仿宋_GB2312" w:hAnsi="仿宋" w:cs="仿宋" w:hint="eastAsia"/>
          <w:spacing w:val="-5"/>
          <w:sz w:val="32"/>
          <w:szCs w:val="32"/>
          <w:lang w:eastAsia="en-US"/>
        </w:rPr>
        <w:t>年远景目标纲要》提出</w:t>
      </w:r>
      <w:r>
        <w:rPr>
          <w:rFonts w:ascii="仿宋_GB2312" w:eastAsia="仿宋_GB2312" w:hAnsi="仿宋" w:cs="仿宋" w:hint="eastAsia"/>
          <w:spacing w:val="-4"/>
          <w:sz w:val="32"/>
          <w:szCs w:val="32"/>
          <w:lang w:eastAsia="en-US"/>
        </w:rPr>
        <w:t>“</w:t>
      </w:r>
      <w:r>
        <w:rPr>
          <w:rFonts w:ascii="仿宋_GB2312" w:eastAsia="仿宋_GB2312" w:hAnsi="仿宋" w:cs="仿宋" w:hint="eastAsia"/>
          <w:spacing w:val="-5"/>
          <w:sz w:val="32"/>
          <w:szCs w:val="32"/>
        </w:rPr>
        <w:t>高质量发展保持全省第一方阵”</w:t>
      </w:r>
      <w:r>
        <w:rPr>
          <w:rFonts w:ascii="仿宋_GB2312" w:eastAsia="仿宋_GB2312" w:hAnsi="仿宋" w:cs="仿宋" w:hint="eastAsia"/>
          <w:spacing w:val="-11"/>
          <w:sz w:val="32"/>
          <w:szCs w:val="32"/>
          <w:lang w:eastAsia="en-US"/>
        </w:rPr>
        <w:t>的</w:t>
      </w:r>
      <w:r>
        <w:rPr>
          <w:rFonts w:ascii="仿宋_GB2312" w:eastAsia="仿宋_GB2312" w:hAnsi="仿宋" w:cs="仿宋" w:hint="eastAsia"/>
          <w:spacing w:val="-11"/>
          <w:sz w:val="32"/>
          <w:szCs w:val="32"/>
        </w:rPr>
        <w:t>发展目标</w:t>
      </w:r>
      <w:r>
        <w:rPr>
          <w:rFonts w:ascii="仿宋_GB2312" w:eastAsia="仿宋_GB2312" w:hAnsi="仿宋" w:cs="仿宋" w:hint="eastAsia"/>
          <w:spacing w:val="-11"/>
          <w:sz w:val="32"/>
          <w:szCs w:val="32"/>
          <w:lang w:eastAsia="en-US"/>
        </w:rPr>
        <w:t>，知识产权在支撑和引领创新发展、打造区域性创新高地中的作用</w:t>
      </w:r>
      <w:r>
        <w:rPr>
          <w:rFonts w:ascii="仿宋_GB2312" w:eastAsia="仿宋_GB2312" w:hAnsi="仿宋" w:cs="仿宋" w:hint="eastAsia"/>
          <w:spacing w:val="-11"/>
          <w:sz w:val="32"/>
          <w:szCs w:val="32"/>
        </w:rPr>
        <w:t>将</w:t>
      </w:r>
      <w:r>
        <w:rPr>
          <w:rFonts w:ascii="仿宋_GB2312" w:eastAsia="仿宋_GB2312" w:hAnsi="仿宋" w:cs="仿宋" w:hint="eastAsia"/>
          <w:spacing w:val="-11"/>
          <w:sz w:val="32"/>
          <w:szCs w:val="32"/>
          <w:lang w:eastAsia="en-US"/>
        </w:rPr>
        <w:t>更加凸显。如何做优强项，补齐弱项，谱写</w:t>
      </w:r>
      <w:r>
        <w:rPr>
          <w:rFonts w:ascii="仿宋_GB2312" w:eastAsia="仿宋_GB2312" w:hAnsi="仿宋" w:cs="仿宋" w:hint="eastAsia"/>
          <w:spacing w:val="-11"/>
          <w:sz w:val="32"/>
          <w:szCs w:val="32"/>
        </w:rPr>
        <w:t>溧阳市</w:t>
      </w:r>
      <w:r>
        <w:rPr>
          <w:rFonts w:ascii="仿宋_GB2312" w:eastAsia="仿宋_GB2312" w:hAnsi="仿宋" w:cs="仿宋" w:hint="eastAsia"/>
          <w:spacing w:val="-11"/>
          <w:sz w:val="32"/>
          <w:szCs w:val="32"/>
          <w:lang w:eastAsia="en-US"/>
        </w:rPr>
        <w:t>高质量</w:t>
      </w:r>
      <w:r>
        <w:rPr>
          <w:rFonts w:ascii="仿宋_GB2312" w:eastAsia="仿宋_GB2312" w:hAnsi="仿宋" w:cs="仿宋" w:hint="eastAsia"/>
          <w:spacing w:val="-6"/>
          <w:sz w:val="32"/>
          <w:szCs w:val="32"/>
          <w:lang w:eastAsia="en-US"/>
        </w:rPr>
        <w:t>发展的知识产权篇章，是此次《规划》谋篇布局的重点所在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。</w:t>
      </w:r>
      <w:r w:rsidR="005450D7">
        <w:rPr>
          <w:rFonts w:ascii="仿宋_GB2312" w:eastAsia="仿宋_GB2312" w:hAnsi="仿宋_GB2312" w:cs="仿宋_GB2312" w:hint="eastAsia"/>
          <w:sz w:val="32"/>
          <w:szCs w:val="32"/>
        </w:rPr>
        <w:t>根据工作安排，市市场监督管理局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>于2022年4月份启动了《规划》的编制工作。2022年</w:t>
      </w:r>
      <w:r w:rsidR="00D3055D">
        <w:rPr>
          <w:rFonts w:ascii="仿宋_GB2312" w:eastAsia="仿宋_GB2312" w:hAnsi="仿宋_GB2312" w:cs="仿宋_GB2312" w:hint="eastAsia"/>
          <w:sz w:val="32"/>
          <w:szCs w:val="32"/>
        </w:rPr>
        <w:t>11月通过通知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形式征求了17个相关部门的意见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通过书面征集和座谈交流征集</w:t>
      </w:r>
      <w:r w:rsidR="00D3055D">
        <w:rPr>
          <w:rFonts w:ascii="仿宋_GB2312" w:eastAsia="仿宋_GB2312" w:hAnsi="仿宋_GB2312" w:cs="仿宋_GB2312" w:hint="eastAsia"/>
          <w:sz w:val="32"/>
          <w:szCs w:val="32"/>
        </w:rPr>
        <w:t>2个部门的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修改意见3条，经研究吸收采纳3条。</w:t>
      </w:r>
    </w:p>
    <w:p w:rsidR="00E73E74" w:rsidRDefault="00770906">
      <w:pPr>
        <w:spacing w:line="560" w:lineRule="exact"/>
        <w:ind w:firstLineChars="200" w:firstLine="64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二、规划编制思路</w:t>
      </w:r>
    </w:p>
    <w:p w:rsidR="00E73E74" w:rsidRDefault="00770906">
      <w:pPr>
        <w:spacing w:line="560" w:lineRule="exact"/>
        <w:ind w:firstLineChars="150" w:firstLine="48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《规划》编制工作坚持“</w:t>
      </w:r>
      <w:r>
        <w:rPr>
          <w:rFonts w:ascii="仿宋_GB2312" w:eastAsia="仿宋_GB2312" w:hAnsi="Arial" w:cs="Arial" w:hint="eastAsia"/>
          <w:sz w:val="32"/>
          <w:szCs w:val="32"/>
        </w:rPr>
        <w:t>123”的工作思路，概括为“一个贯彻、两个促进、三个落实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”。</w:t>
      </w:r>
    </w:p>
    <w:p w:rsidR="00E73E74" w:rsidRDefault="00770906">
      <w:pPr>
        <w:spacing w:line="560" w:lineRule="exact"/>
        <w:ind w:firstLineChars="150" w:firstLine="48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“一个贯彻” 即知识产权发展“十四五”规划要以习近平新时代中国特色社</w:t>
      </w:r>
      <w:r>
        <w:rPr>
          <w:rFonts w:ascii="仿宋_GB2312" w:eastAsia="仿宋_GB2312" w:hAnsi="Arial" w:cs="Arial" w:hint="eastAsia"/>
          <w:sz w:val="32"/>
          <w:szCs w:val="32"/>
        </w:rPr>
        <w:t>会主义思想为指导，全面贯彻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党中央、国务院和市委、市政府的部署要求。</w:t>
      </w:r>
    </w:p>
    <w:p w:rsidR="00E73E74" w:rsidRDefault="00770906">
      <w:pPr>
        <w:spacing w:line="560" w:lineRule="exact"/>
        <w:ind w:firstLineChars="150" w:firstLine="48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“两个促进”，即知识产权发展“十四五”规划要充分促进经济发展方式转变，同时要促进我市知识产权工作的跨越式发展，有效推动我市经济高质量发展。</w:t>
      </w:r>
    </w:p>
    <w:p w:rsidR="00E73E74" w:rsidRDefault="00770906">
      <w:pPr>
        <w:spacing w:line="560" w:lineRule="exact"/>
        <w:ind w:firstLineChars="150" w:firstLine="48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“三个落实”，即落实市委市政府下达的重点工作，</w:t>
      </w:r>
      <w:r>
        <w:rPr>
          <w:rFonts w:ascii="仿宋_GB2312" w:eastAsia="仿宋_GB2312" w:hAnsi="FSJ-PK74820000388" w:hint="eastAsia"/>
          <w:sz w:val="32"/>
          <w:szCs w:val="32"/>
        </w:rPr>
        <w:t>落实长三角知识产权一体发展目标，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落实国家知识产权战略要求。</w:t>
      </w:r>
    </w:p>
    <w:p w:rsidR="00E73E74" w:rsidRDefault="0077090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三、规划主要内容</w:t>
      </w:r>
    </w:p>
    <w:p w:rsidR="00E73E74" w:rsidRDefault="0077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规划文本设置4个部分：</w:t>
      </w:r>
    </w:p>
    <w:p w:rsidR="00E73E74" w:rsidRDefault="0077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第一部分“发展基础”和“面临形势”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。系统梳理了过去五年溧阳市知识产权工作取得的成效；分析了我市知识产权</w:t>
      </w:r>
      <w:r>
        <w:rPr>
          <w:rFonts w:ascii="仿宋_GB2312" w:eastAsia="仿宋_GB2312" w:hint="eastAsia"/>
          <w:kern w:val="0"/>
          <w:sz w:val="32"/>
          <w:szCs w:val="32"/>
        </w:rPr>
        <w:t>面临的新机遇、新挑战，当前我市正进入创新驱动、转型发展的新阶段，处于加快实现城市定位的关键时期，肩负着做大总量与推进转型升级的双重任务，对知识产权发展提出更高要求。</w:t>
      </w:r>
    </w:p>
    <w:p w:rsidR="00E73E74" w:rsidRDefault="00770906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  <w:lang w:eastAsia="en-US"/>
        </w:rPr>
        <w:t>第二部</w:t>
      </w:r>
      <w:r>
        <w:rPr>
          <w:rFonts w:ascii="楷体" w:eastAsia="楷体" w:hAnsi="楷体" w:hint="eastAsia"/>
          <w:sz w:val="32"/>
          <w:szCs w:val="32"/>
        </w:rPr>
        <w:t>分</w:t>
      </w:r>
      <w:r>
        <w:rPr>
          <w:rFonts w:ascii="楷体" w:eastAsia="楷体" w:hAnsi="楷体" w:hint="eastAsia"/>
          <w:sz w:val="32"/>
          <w:szCs w:val="32"/>
          <w:lang w:eastAsia="en-US"/>
        </w:rPr>
        <w:t>：</w:t>
      </w:r>
      <w:r>
        <w:rPr>
          <w:rFonts w:ascii="楷体" w:eastAsia="楷体" w:hAnsi="楷体" w:hint="eastAsia"/>
          <w:sz w:val="32"/>
          <w:szCs w:val="32"/>
        </w:rPr>
        <w:t>“</w:t>
      </w:r>
      <w:r>
        <w:rPr>
          <w:rFonts w:ascii="楷体" w:eastAsia="楷体" w:hAnsi="楷体" w:hint="eastAsia"/>
          <w:sz w:val="32"/>
          <w:szCs w:val="32"/>
          <w:lang w:eastAsia="en-US"/>
        </w:rPr>
        <w:t>总体要求</w:t>
      </w:r>
      <w:r>
        <w:rPr>
          <w:rFonts w:ascii="楷体" w:eastAsia="楷体" w:hAnsi="楷体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  <w:lang w:eastAsia="en-US"/>
        </w:rPr>
        <w:t>从指导思想、基本原则、</w:t>
      </w:r>
      <w:r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int="eastAsia"/>
          <w:sz w:val="32"/>
          <w:szCs w:val="32"/>
          <w:lang w:eastAsia="en-US"/>
        </w:rPr>
        <w:t>目标</w:t>
      </w:r>
      <w:r>
        <w:rPr>
          <w:rFonts w:ascii="仿宋_GB2312" w:eastAsia="仿宋_GB2312" w:hAnsiTheme="minorHAnsi" w:cstheme="minorBidi" w:hint="eastAsia"/>
          <w:spacing w:val="5"/>
          <w:sz w:val="32"/>
          <w:szCs w:val="32"/>
          <w:lang w:eastAsia="en-US"/>
        </w:rPr>
        <w:t xml:space="preserve"> </w:t>
      </w:r>
      <w:r>
        <w:rPr>
          <w:rFonts w:ascii="仿宋_GB2312" w:eastAsia="仿宋_GB2312" w:hAnsiTheme="minorHAnsi" w:cstheme="minorBidi" w:hint="eastAsia"/>
          <w:sz w:val="32"/>
          <w:szCs w:val="32"/>
          <w:lang w:eastAsia="en-US"/>
        </w:rPr>
        <w:t>3</w:t>
      </w:r>
      <w:r>
        <w:rPr>
          <w:rFonts w:ascii="仿宋_GB2312" w:eastAsia="仿宋_GB2312" w:hAnsiTheme="minorHAnsi" w:cstheme="minorBidi" w:hint="eastAsia"/>
          <w:spacing w:val="-22"/>
          <w:sz w:val="32"/>
          <w:szCs w:val="32"/>
          <w:lang w:eastAsia="en-US"/>
        </w:rPr>
        <w:t xml:space="preserve"> </w:t>
      </w:r>
      <w:r>
        <w:rPr>
          <w:rFonts w:ascii="仿宋_GB2312" w:eastAsia="仿宋_GB2312" w:hint="eastAsia"/>
          <w:sz w:val="32"/>
          <w:szCs w:val="32"/>
          <w:lang w:eastAsia="en-US"/>
        </w:rPr>
        <w:t>个层面作了阐述，其中“</w:t>
      </w:r>
      <w:r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int="eastAsia"/>
          <w:sz w:val="32"/>
          <w:szCs w:val="32"/>
          <w:lang w:eastAsia="en-US"/>
        </w:rPr>
        <w:t>目标”紧扣《知识产权强国建设纲要</w:t>
      </w:r>
      <w:r>
        <w:rPr>
          <w:rFonts w:ascii="仿宋_GB2312" w:eastAsia="仿宋_GB2312" w:hint="eastAsia"/>
          <w:spacing w:val="-6"/>
          <w:sz w:val="32"/>
          <w:szCs w:val="32"/>
          <w:lang w:eastAsia="en-US"/>
        </w:rPr>
        <w:t>（</w:t>
      </w:r>
      <w:r>
        <w:rPr>
          <w:rFonts w:ascii="仿宋_GB2312" w:eastAsia="仿宋_GB2312" w:hAnsiTheme="minorHAnsi" w:cstheme="minorBidi" w:hint="eastAsia"/>
          <w:spacing w:val="-6"/>
          <w:sz w:val="32"/>
          <w:szCs w:val="32"/>
          <w:lang w:eastAsia="en-US"/>
        </w:rPr>
        <w:t>2021</w:t>
      </w:r>
      <w:r>
        <w:rPr>
          <w:rFonts w:ascii="仿宋_GB2312" w:eastAsia="仿宋_GB2312" w:hint="eastAsia"/>
          <w:spacing w:val="-6"/>
          <w:sz w:val="32"/>
          <w:szCs w:val="32"/>
          <w:lang w:eastAsia="en-US"/>
        </w:rPr>
        <w:t>－</w:t>
      </w:r>
      <w:r>
        <w:rPr>
          <w:rFonts w:ascii="仿宋_GB2312" w:eastAsia="仿宋_GB2312" w:hAnsiTheme="minorHAnsi" w:cstheme="minorBidi" w:hint="eastAsia"/>
          <w:spacing w:val="-6"/>
          <w:sz w:val="32"/>
          <w:szCs w:val="32"/>
          <w:lang w:eastAsia="en-US"/>
        </w:rPr>
        <w:t>2035</w:t>
      </w:r>
      <w:r>
        <w:rPr>
          <w:rFonts w:ascii="仿宋_GB2312" w:eastAsia="仿宋_GB2312" w:hAnsiTheme="minorHAnsi" w:cstheme="minorBidi" w:hint="eastAsia"/>
          <w:spacing w:val="-16"/>
          <w:sz w:val="32"/>
          <w:szCs w:val="32"/>
          <w:lang w:eastAsia="en-US"/>
        </w:rPr>
        <w:t xml:space="preserve"> </w:t>
      </w:r>
      <w:r>
        <w:rPr>
          <w:rFonts w:ascii="仿宋_GB2312" w:eastAsia="仿宋_GB2312" w:hint="eastAsia"/>
          <w:spacing w:val="-14"/>
          <w:sz w:val="32"/>
          <w:szCs w:val="32"/>
          <w:lang w:eastAsia="en-US"/>
        </w:rPr>
        <w:t>年）》要求，从知识产权创造、保护、运用</w:t>
      </w:r>
      <w:r>
        <w:rPr>
          <w:rFonts w:ascii="仿宋_GB2312" w:eastAsia="仿宋_GB2312" w:hint="eastAsia"/>
          <w:spacing w:val="-14"/>
          <w:sz w:val="32"/>
          <w:szCs w:val="32"/>
        </w:rPr>
        <w:t>、管理、服务、人才等</w:t>
      </w:r>
      <w:r>
        <w:rPr>
          <w:rFonts w:ascii="仿宋_GB2312" w:eastAsia="仿宋_GB2312" w:hint="eastAsia"/>
          <w:spacing w:val="-14"/>
          <w:sz w:val="32"/>
          <w:szCs w:val="32"/>
          <w:lang w:eastAsia="en-US"/>
        </w:rPr>
        <w:t>方</w:t>
      </w:r>
      <w:r>
        <w:rPr>
          <w:rFonts w:ascii="仿宋_GB2312" w:eastAsia="仿宋_GB2312" w:hint="eastAsia"/>
          <w:spacing w:val="-6"/>
          <w:sz w:val="32"/>
          <w:szCs w:val="32"/>
          <w:lang w:eastAsia="en-US"/>
        </w:rPr>
        <w:t>面设定了</w:t>
      </w:r>
      <w:r>
        <w:rPr>
          <w:rFonts w:ascii="仿宋_GB2312" w:eastAsia="仿宋_GB2312" w:hAnsiTheme="minorHAnsi" w:cstheme="minorBidi" w:hint="eastAsia"/>
          <w:sz w:val="32"/>
          <w:szCs w:val="32"/>
          <w:lang w:eastAsia="en-US"/>
        </w:rPr>
        <w:t xml:space="preserve"> </w:t>
      </w:r>
      <w:r>
        <w:rPr>
          <w:rFonts w:ascii="仿宋_GB2312" w:eastAsia="仿宋_GB2312" w:hAnsiTheme="minorHAnsi" w:cstheme="minorBidi" w:hint="eastAsia"/>
          <w:spacing w:val="-6"/>
          <w:sz w:val="32"/>
          <w:szCs w:val="32"/>
        </w:rPr>
        <w:t>6</w:t>
      </w:r>
      <w:r>
        <w:rPr>
          <w:rFonts w:ascii="仿宋_GB2312" w:eastAsia="仿宋_GB2312" w:hAnsiTheme="minorHAnsi" w:cstheme="minorBidi" w:hint="eastAsia"/>
          <w:spacing w:val="-16"/>
          <w:sz w:val="32"/>
          <w:szCs w:val="32"/>
          <w:lang w:eastAsia="en-US"/>
        </w:rPr>
        <w:t xml:space="preserve"> </w:t>
      </w:r>
      <w:r>
        <w:rPr>
          <w:rFonts w:ascii="仿宋_GB2312" w:eastAsia="仿宋_GB2312" w:hint="eastAsia"/>
          <w:spacing w:val="-6"/>
          <w:sz w:val="32"/>
          <w:szCs w:val="32"/>
          <w:lang w:eastAsia="en-US"/>
        </w:rPr>
        <w:t>项核心</w:t>
      </w:r>
      <w:r>
        <w:rPr>
          <w:rFonts w:ascii="仿宋_GB2312" w:eastAsia="仿宋_GB2312" w:hint="eastAsia"/>
          <w:spacing w:val="-6"/>
          <w:sz w:val="32"/>
          <w:szCs w:val="32"/>
        </w:rPr>
        <w:t>一级</w:t>
      </w:r>
      <w:r>
        <w:rPr>
          <w:rFonts w:ascii="仿宋_GB2312" w:eastAsia="仿宋_GB2312" w:hint="eastAsia"/>
          <w:spacing w:val="-6"/>
          <w:sz w:val="32"/>
          <w:szCs w:val="32"/>
          <w:lang w:eastAsia="en-US"/>
        </w:rPr>
        <w:t>指标，为未来发展提供量化指引。</w:t>
      </w:r>
    </w:p>
    <w:p w:rsidR="00E73E74" w:rsidRDefault="0077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第三部分“主要任务”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。主要提出了知识产权高质量创造</w:t>
      </w:r>
      <w:r w:rsidR="00D3055D">
        <w:rPr>
          <w:rFonts w:ascii="仿宋_GB2312" w:eastAsia="仿宋_GB2312" w:hAnsi="仿宋_GB2312" w:cs="仿宋_GB2312" w:hint="eastAsia"/>
          <w:sz w:val="32"/>
          <w:szCs w:val="32"/>
        </w:rPr>
        <w:t>、知识产权高效益运用、知识产权高标准保护、知识产权高水平服务的4</w:t>
      </w:r>
      <w:r>
        <w:rPr>
          <w:rFonts w:ascii="仿宋_GB2312" w:eastAsia="仿宋_GB2312" w:hAnsi="仿宋_GB2312" w:cs="仿宋_GB2312" w:hint="eastAsia"/>
          <w:sz w:val="32"/>
          <w:szCs w:val="32"/>
        </w:rPr>
        <w:t>个方面重点任务，实施7个专栏工程。</w:t>
      </w:r>
    </w:p>
    <w:p w:rsidR="00E73E74" w:rsidRDefault="007709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第四部分“保障措施”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。提出了组织领导、要素保障、考核评估等措施，保障规划的顺利落实。</w:t>
      </w:r>
    </w:p>
    <w:p w:rsidR="00E73E74" w:rsidRDefault="00770906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b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sz w:val="32"/>
          <w:szCs w:val="32"/>
        </w:rPr>
        <w:t>四、规划的主要特点</w:t>
      </w:r>
    </w:p>
    <w:p w:rsidR="00E73E74" w:rsidRDefault="00770906">
      <w:pPr>
        <w:spacing w:line="560" w:lineRule="exact"/>
        <w:rPr>
          <w:rFonts w:ascii="楷体" w:eastAsia="楷体" w:hAnsi="楷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r>
        <w:rPr>
          <w:rFonts w:ascii="楷体" w:eastAsia="楷体" w:hAnsi="楷体" w:cs="宋体" w:hint="eastAsia"/>
          <w:sz w:val="32"/>
          <w:szCs w:val="32"/>
        </w:rPr>
        <w:t>（一）体现时代特色</w:t>
      </w:r>
    </w:p>
    <w:p w:rsidR="00E73E74" w:rsidRDefault="00770906">
      <w:pPr>
        <w:spacing w:line="560" w:lineRule="exac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</w:t>
      </w:r>
      <w:r>
        <w:rPr>
          <w:rFonts w:ascii="仿宋_GB2312" w:eastAsia="仿宋_GB2312" w:hint="eastAsia"/>
          <w:spacing w:val="-12"/>
          <w:sz w:val="32"/>
          <w:szCs w:val="32"/>
          <w:lang w:eastAsia="en-US"/>
        </w:rPr>
        <w:t>《规划》紧扣高质量发展等时代主题和当前各项热点。在</w:t>
      </w:r>
      <w:r>
        <w:rPr>
          <w:rFonts w:ascii="仿宋_GB2312" w:eastAsia="仿宋_GB2312" w:hint="eastAsia"/>
          <w:spacing w:val="-12"/>
          <w:sz w:val="32"/>
          <w:szCs w:val="32"/>
        </w:rPr>
        <w:t>指标体系中</w:t>
      </w:r>
      <w:r>
        <w:rPr>
          <w:rFonts w:ascii="仿宋_GB2312" w:eastAsia="仿宋_GB2312" w:hint="eastAsia"/>
          <w:sz w:val="32"/>
          <w:szCs w:val="32"/>
        </w:rPr>
        <w:t>，二级指标涵盖了</w:t>
      </w:r>
      <w:r>
        <w:rPr>
          <w:rFonts w:ascii="仿宋_GB2312" w:eastAsia="仿宋_GB2312" w:hint="eastAsia"/>
          <w:sz w:val="32"/>
          <w:szCs w:val="32"/>
          <w:lang w:eastAsia="en-US"/>
        </w:rPr>
        <w:t>发明专利拥</w:t>
      </w:r>
      <w:r>
        <w:rPr>
          <w:rFonts w:ascii="仿宋_GB2312" w:eastAsia="仿宋_GB2312" w:hint="eastAsia"/>
          <w:spacing w:val="-11"/>
          <w:sz w:val="32"/>
          <w:szCs w:val="32"/>
          <w:lang w:eastAsia="en-US"/>
        </w:rPr>
        <w:t>有量、</w:t>
      </w:r>
      <w:r>
        <w:rPr>
          <w:rFonts w:ascii="仿宋_GB2312" w:eastAsia="仿宋_GB2312" w:hint="eastAsia"/>
          <w:spacing w:val="-11"/>
          <w:sz w:val="32"/>
          <w:szCs w:val="32"/>
        </w:rPr>
        <w:t>发明专利高年限维持、专利PCT申请、商标马德里注册、地理标志商标、</w:t>
      </w:r>
      <w:r>
        <w:rPr>
          <w:rFonts w:ascii="仿宋_GB2312" w:eastAsia="仿宋_GB2312" w:hint="eastAsia"/>
          <w:spacing w:val="-11"/>
          <w:sz w:val="32"/>
          <w:szCs w:val="32"/>
          <w:lang w:eastAsia="en-US"/>
        </w:rPr>
        <w:t>知识产权质押融资登记</w:t>
      </w:r>
      <w:r>
        <w:rPr>
          <w:rFonts w:ascii="仿宋_GB2312" w:eastAsia="仿宋_GB2312" w:hint="eastAsia"/>
          <w:spacing w:val="-11"/>
          <w:sz w:val="32"/>
          <w:szCs w:val="32"/>
        </w:rPr>
        <w:t>、知识产权贯标、</w:t>
      </w:r>
      <w:r>
        <w:rPr>
          <w:rFonts w:ascii="仿宋_GB2312" w:eastAsia="仿宋_GB2312" w:hint="eastAsia"/>
          <w:sz w:val="32"/>
          <w:szCs w:val="32"/>
          <w:lang w:eastAsia="en-US"/>
        </w:rPr>
        <w:t>知识产权保护社会满意度、知识</w:t>
      </w:r>
      <w:r>
        <w:rPr>
          <w:rFonts w:ascii="仿宋_GB2312" w:eastAsia="仿宋_GB2312" w:hint="eastAsia"/>
          <w:sz w:val="32"/>
          <w:szCs w:val="32"/>
        </w:rPr>
        <w:t>产权服务机构、知识产权人才等内容，落实了知识产权的全过程管理</w:t>
      </w:r>
      <w:r>
        <w:rPr>
          <w:rFonts w:ascii="仿宋_GB2312" w:eastAsia="仿宋_GB2312" w:hAnsiTheme="minorHAnsi" w:cstheme="minorBidi" w:hint="eastAsia"/>
          <w:sz w:val="32"/>
          <w:szCs w:val="32"/>
        </w:rPr>
        <w:t>，</w:t>
      </w:r>
      <w:r>
        <w:rPr>
          <w:rFonts w:ascii="仿宋_GB2312" w:eastAsia="仿宋_GB2312" w:hint="eastAsia"/>
          <w:spacing w:val="-11"/>
          <w:sz w:val="32"/>
          <w:szCs w:val="32"/>
          <w:lang w:eastAsia="en-US"/>
        </w:rPr>
        <w:lastRenderedPageBreak/>
        <w:t>确立了知识产权</w:t>
      </w:r>
      <w:r>
        <w:rPr>
          <w:rFonts w:ascii="仿宋_GB2312" w:eastAsia="仿宋_GB2312" w:hint="eastAsia"/>
          <w:spacing w:val="-11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  <w:lang w:eastAsia="en-US"/>
        </w:rPr>
        <w:t>“数量向多、结构</w:t>
      </w:r>
      <w:r>
        <w:rPr>
          <w:rFonts w:ascii="仿宋_GB2312" w:eastAsia="仿宋_GB2312" w:hint="eastAsia"/>
          <w:sz w:val="32"/>
          <w:szCs w:val="32"/>
        </w:rPr>
        <w:t>趋</w:t>
      </w:r>
      <w:r>
        <w:rPr>
          <w:rFonts w:ascii="仿宋_GB2312" w:eastAsia="仿宋_GB2312" w:hint="eastAsia"/>
          <w:sz w:val="32"/>
          <w:szCs w:val="32"/>
          <w:lang w:eastAsia="en-US"/>
        </w:rPr>
        <w:t>优、运用保护并重”的鲜明导向。</w:t>
      </w:r>
    </w:p>
    <w:p w:rsidR="00E73E74" w:rsidRDefault="00770906">
      <w:pPr>
        <w:spacing w:line="560" w:lineRule="exact"/>
        <w:ind w:firstLineChars="200" w:firstLine="640"/>
        <w:rPr>
          <w:rFonts w:ascii="楷体" w:eastAsia="楷体" w:hAnsi="楷体" w:cstheme="minorBidi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（二）体现产业特色</w:t>
      </w:r>
    </w:p>
    <w:p w:rsidR="00E73E74" w:rsidRDefault="00770906">
      <w:pPr>
        <w:spacing w:line="560" w:lineRule="exact"/>
        <w:ind w:firstLineChars="200" w:firstLine="596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="仿宋" w:cs="仿宋" w:hint="eastAsia"/>
          <w:spacing w:val="-11"/>
          <w:sz w:val="32"/>
          <w:szCs w:val="32"/>
        </w:rPr>
        <w:t>《规划》明确在动力电池、智能电网、汽车及汽车零部件、农牧及饲料机械等我市重点产业领域，重点引导和帮扶上述领域内企业遵循产业结构演进规</w:t>
      </w:r>
      <w:r>
        <w:rPr>
          <w:rFonts w:ascii="仿宋_GB2312" w:eastAsia="仿宋_GB2312" w:hAnsi="仿宋" w:cs="仿宋" w:hint="eastAsia"/>
          <w:spacing w:val="-16"/>
          <w:sz w:val="32"/>
          <w:szCs w:val="32"/>
        </w:rPr>
        <w:t>律，开展核心技术攻关，建立一批产学研深度合作的高价值专利和专利组合，解决“卡脖子”问题。</w:t>
      </w:r>
    </w:p>
    <w:p w:rsidR="00E73E74" w:rsidRDefault="00770906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五、需要说明的几个问题</w:t>
      </w:r>
    </w:p>
    <w:p w:rsidR="00E73E74" w:rsidRDefault="00770906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_GB2312" w:hint="eastAsia"/>
          <w:bCs/>
          <w:sz w:val="32"/>
          <w:szCs w:val="32"/>
        </w:rPr>
        <w:t>（一）关于突出知识产权为溧阳市经济社会发展服务的问题。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这是知识产权工作总的指导思想和总原则，决定着知识产权发展的方向。我们将其作为《规划》的一条主线贯穿始终，从形势分析，到指导思想，到工作任务，始终把知识产权为溧阳市经济社会发展服务放在首要的位置。</w:t>
      </w:r>
    </w:p>
    <w:p w:rsidR="00E73E74" w:rsidRDefault="00770906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_GB2312" w:hint="eastAsia"/>
          <w:bCs/>
          <w:sz w:val="32"/>
          <w:szCs w:val="32"/>
        </w:rPr>
        <w:t>（二）关于《规划》确定的主要目标。</w:t>
      </w:r>
      <w:r>
        <w:rPr>
          <w:rFonts w:ascii="仿宋_GB2312" w:eastAsia="仿宋_GB2312" w:hAnsi="仿宋_GB2312" w:cs="仿宋_GB2312" w:hint="eastAsia"/>
          <w:sz w:val="32"/>
          <w:szCs w:val="32"/>
        </w:rPr>
        <w:t>“十四五”时期知识产权主要指标确定的依据是结合常州市“十四五”规划中的有关目标值、我市“十三五”时期知识知识产权发展现状和基础，以逐步缩小与常州市其他6个板块在二级指标方面的差距为总基调；同时根据我市知识产权工作实际，有部分指标适当高于常州平均水平。</w:t>
      </w:r>
    </w:p>
    <w:p w:rsidR="00E73E74" w:rsidRDefault="00770906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</w:t>
      </w:r>
    </w:p>
    <w:p w:rsidR="006F16AC" w:rsidRDefault="006F16A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73E74" w:rsidRDefault="006F16AC" w:rsidP="006F16AC">
      <w:pPr>
        <w:spacing w:line="560" w:lineRule="exact"/>
        <w:jc w:val="center"/>
        <w:rPr>
          <w:rFonts w:ascii="仿宋_GB2312" w:eastAsia="仿宋_GB2312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 xml:space="preserve">                       溧阳市市场监督管理局</w:t>
      </w:r>
    </w:p>
    <w:p w:rsidR="00E73E74" w:rsidRDefault="006F16AC" w:rsidP="006F16AC">
      <w:pPr>
        <w:spacing w:line="560" w:lineRule="exact"/>
        <w:jc w:val="center"/>
        <w:rPr>
          <w:rFonts w:ascii="仿宋_GB2312" w:eastAsia="仿宋_GB2312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 xml:space="preserve">                       </w:t>
      </w:r>
      <w:r w:rsidR="00770906">
        <w:rPr>
          <w:rFonts w:ascii="仿宋_GB2312" w:eastAsia="仿宋_GB2312" w:hAnsi="方正小标宋简体" w:cs="方正小标宋简体" w:hint="eastAsia"/>
          <w:bCs/>
          <w:sz w:val="32"/>
          <w:szCs w:val="32"/>
        </w:rPr>
        <w:t>2022年11月</w:t>
      </w: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>21日</w:t>
      </w:r>
    </w:p>
    <w:sectPr w:rsidR="00E73E74" w:rsidSect="00E73E74">
      <w:footerReference w:type="default" r:id="rId7"/>
      <w:pgSz w:w="11906" w:h="16838"/>
      <w:pgMar w:top="1814" w:right="1587" w:bottom="181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B5" w:rsidRDefault="000672B5" w:rsidP="00E73E74">
      <w:r>
        <w:separator/>
      </w:r>
    </w:p>
  </w:endnote>
  <w:endnote w:type="continuationSeparator" w:id="0">
    <w:p w:rsidR="000672B5" w:rsidRDefault="000672B5" w:rsidP="00E73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仿宋"/>
    <w:panose1 w:val="02010609060101010101"/>
    <w:charset w:val="01"/>
    <w:family w:val="auto"/>
    <w:pitch w:val="default"/>
    <w:sig w:usb0="00000000" w:usb1="00000000" w:usb2="01010101" w:usb3="01010101" w:csb0="01010101" w:csb1="01010101"/>
  </w:font>
  <w:font w:name="VLWSCF+DIANJW+Times New Roman">
    <w:altName w:val="Microsoft Sans Serif"/>
    <w:charset w:val="01"/>
    <w:family w:val="roman"/>
    <w:pitch w:val="default"/>
    <w:sig w:usb0="00000000" w:usb1="00000000" w:usb2="01010101" w:usb3="01010101" w:csb0="01010101" w:csb1="01010101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J-PK74820000388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74" w:rsidRDefault="003D7D1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 filled="f" stroked="f" strokeweight="1.25pt">
          <v:textbox style="mso-fit-shape-to-text:t" inset="0,0,0,0">
            <w:txbxContent>
              <w:p w:rsidR="00E73E74" w:rsidRDefault="00770906">
                <w:pPr>
                  <w:pStyle w:val="a3"/>
                </w:pPr>
                <w:r>
                  <w:t xml:space="preserve">— </w:t>
                </w:r>
                <w:r w:rsidR="003D7D13">
                  <w:fldChar w:fldCharType="begin"/>
                </w:r>
                <w:r>
                  <w:instrText xml:space="preserve"> PAGE  \* MERGEFORMAT </w:instrText>
                </w:r>
                <w:r w:rsidR="003D7D13">
                  <w:fldChar w:fldCharType="separate"/>
                </w:r>
                <w:r w:rsidR="005450D7">
                  <w:rPr>
                    <w:noProof/>
                  </w:rPr>
                  <w:t>4</w:t>
                </w:r>
                <w:r w:rsidR="003D7D13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B5" w:rsidRDefault="000672B5" w:rsidP="00E73E74">
      <w:r>
        <w:separator/>
      </w:r>
    </w:p>
  </w:footnote>
  <w:footnote w:type="continuationSeparator" w:id="0">
    <w:p w:rsidR="000672B5" w:rsidRDefault="000672B5" w:rsidP="00E73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diZmY0ZTBjMTdmOGUyOWY2ZTM0YzE4ZGVmM2MyMjUifQ=="/>
  </w:docVars>
  <w:rsids>
    <w:rsidRoot w:val="196F0E9F"/>
    <w:rsid w:val="000339A9"/>
    <w:rsid w:val="000672B5"/>
    <w:rsid w:val="000A2834"/>
    <w:rsid w:val="000E5DE9"/>
    <w:rsid w:val="000E7BD8"/>
    <w:rsid w:val="00132778"/>
    <w:rsid w:val="00276B0F"/>
    <w:rsid w:val="00317118"/>
    <w:rsid w:val="00350584"/>
    <w:rsid w:val="003700CA"/>
    <w:rsid w:val="003C59AE"/>
    <w:rsid w:val="003D7D13"/>
    <w:rsid w:val="00435DE2"/>
    <w:rsid w:val="004A6A5B"/>
    <w:rsid w:val="005109C2"/>
    <w:rsid w:val="005450D7"/>
    <w:rsid w:val="005F3202"/>
    <w:rsid w:val="00604FFA"/>
    <w:rsid w:val="00615EFC"/>
    <w:rsid w:val="00692ACE"/>
    <w:rsid w:val="006B658B"/>
    <w:rsid w:val="006C4D8E"/>
    <w:rsid w:val="006F16AC"/>
    <w:rsid w:val="00746891"/>
    <w:rsid w:val="00770906"/>
    <w:rsid w:val="00780735"/>
    <w:rsid w:val="007B077D"/>
    <w:rsid w:val="00954A0A"/>
    <w:rsid w:val="00B434BB"/>
    <w:rsid w:val="00BA4DB4"/>
    <w:rsid w:val="00C12E34"/>
    <w:rsid w:val="00C9242C"/>
    <w:rsid w:val="00CB5D70"/>
    <w:rsid w:val="00D3055D"/>
    <w:rsid w:val="00D92C23"/>
    <w:rsid w:val="00E3046A"/>
    <w:rsid w:val="00E623D0"/>
    <w:rsid w:val="00E647B9"/>
    <w:rsid w:val="00E675BB"/>
    <w:rsid w:val="00E73E74"/>
    <w:rsid w:val="00F32BB5"/>
    <w:rsid w:val="00F55FE3"/>
    <w:rsid w:val="00FD61F2"/>
    <w:rsid w:val="0603061C"/>
    <w:rsid w:val="175B7696"/>
    <w:rsid w:val="196F0E9F"/>
    <w:rsid w:val="4D77007F"/>
    <w:rsid w:val="6170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E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E73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rsid w:val="00E73E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E73E7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unhideWhenUsed/>
    <w:rsid w:val="00E73E74"/>
  </w:style>
  <w:style w:type="paragraph" w:customStyle="1" w:styleId="Default">
    <w:name w:val="Default"/>
    <w:uiPriority w:val="99"/>
    <w:qFormat/>
    <w:rsid w:val="00E73E74"/>
    <w:pPr>
      <w:widowControl w:val="0"/>
      <w:autoSpaceDE w:val="0"/>
      <w:autoSpaceDN w:val="0"/>
      <w:adjustRightInd w:val="0"/>
    </w:pPr>
    <w:rPr>
      <w:rFonts w:ascii="仿宋_GB2312" w:eastAsia="仿宋_GB2312" w:hAnsi="Calibri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关于《郑州市“十四五”知识产权</dc:title>
  <dc:creator>Administrator</dc:creator>
  <cp:lastModifiedBy>Administrator</cp:lastModifiedBy>
  <cp:revision>6</cp:revision>
  <cp:lastPrinted>2022-11-15T03:11:00Z</cp:lastPrinted>
  <dcterms:created xsi:type="dcterms:W3CDTF">2022-11-18T06:49:00Z</dcterms:created>
  <dcterms:modified xsi:type="dcterms:W3CDTF">2022-11-21T01:05:00Z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B872A8DE13B1430899CA72B57636534F</vt:lpwstr>
  </property>
</Properties>
</file>