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540" w:lineRule="exact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附件1</w:t>
      </w:r>
    </w:p>
    <w:p>
      <w:pPr>
        <w:spacing w:before="120" w:line="54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溧阳市常州市级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水稻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/>
        </w:rPr>
        <w:t>智能化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集中育供秧</w:t>
      </w:r>
    </w:p>
    <w:p>
      <w:pPr>
        <w:spacing w:before="120" w:line="54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基地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>建设申报书</w:t>
      </w:r>
    </w:p>
    <w:p>
      <w:pPr>
        <w:spacing w:line="540" w:lineRule="exact"/>
        <w:rPr>
          <w:rFonts w:hint="eastAsia" w:ascii="仿宋_GB2312" w:hAnsi="仿宋_GB2312" w:eastAsia="仿宋_GB2312" w:cs="仿宋_GB2312"/>
          <w:color w:val="000000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color w:val="000000"/>
        </w:rPr>
      </w:pPr>
    </w:p>
    <w:p>
      <w:pPr>
        <w:spacing w:before="120"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实施项目名称：</w:t>
      </w:r>
      <w:r>
        <w:rPr>
          <w:rFonts w:hint="eastAsia" w:ascii="仿宋_GB2312" w:hAnsi="仿宋_GB2312" w:eastAsia="仿宋_GB2312" w:cs="仿宋_GB2312"/>
        </w:rPr>
        <w:t>溧阳市常州市级</w:t>
      </w:r>
      <w:r>
        <w:rPr>
          <w:rFonts w:hint="eastAsia" w:ascii="仿宋_GB2312" w:hAnsi="仿宋_GB2312" w:eastAsia="仿宋_GB2312" w:cs="仿宋_GB2312"/>
          <w:kern w:val="0"/>
        </w:rPr>
        <w:t>水稻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智能化</w:t>
      </w:r>
      <w:r>
        <w:rPr>
          <w:rFonts w:hint="eastAsia" w:ascii="仿宋_GB2312" w:hAnsi="仿宋_GB2312" w:eastAsia="仿宋_GB2312" w:cs="仿宋_GB2312"/>
          <w:kern w:val="0"/>
        </w:rPr>
        <w:t>集中育供秧基地</w:t>
      </w:r>
      <w:r>
        <w:rPr>
          <w:rFonts w:hint="eastAsia" w:ascii="仿宋_GB2312" w:hAnsi="仿宋_GB2312" w:eastAsia="仿宋_GB2312" w:cs="仿宋_GB2312"/>
          <w:color w:val="000000"/>
          <w:kern w:val="0"/>
        </w:rPr>
        <w:t>建设</w:t>
      </w:r>
    </w:p>
    <w:p>
      <w:pPr>
        <w:spacing w:before="120"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</w:p>
    <w:p>
      <w:pPr>
        <w:spacing w:line="540" w:lineRule="exact"/>
        <w:ind w:firstLine="592" w:firstLineChars="200"/>
        <w:rPr>
          <w:rFonts w:hint="eastAsia" w:ascii="仿宋_GB2312" w:hAnsi="仿宋_GB2312" w:eastAsia="仿宋_GB2312" w:cs="仿宋_GB2312"/>
          <w:spacing w:val="-12"/>
        </w:rPr>
      </w:pPr>
      <w:r>
        <w:rPr>
          <w:rFonts w:hint="eastAsia" w:ascii="仿宋_GB2312" w:hAnsi="仿宋_GB2312" w:eastAsia="仿宋_GB2312" w:cs="仿宋_GB2312"/>
          <w:spacing w:val="-12"/>
        </w:rPr>
        <w:t>项目单位：                                 （盖章）</w:t>
      </w:r>
    </w:p>
    <w:p>
      <w:pPr>
        <w:spacing w:line="540" w:lineRule="exact"/>
        <w:ind w:firstLine="592" w:firstLineChars="200"/>
        <w:rPr>
          <w:rFonts w:hint="eastAsia" w:ascii="仿宋_GB2312" w:hAnsi="仿宋_GB2312" w:eastAsia="仿宋_GB2312" w:cs="仿宋_GB2312"/>
          <w:spacing w:val="-12"/>
        </w:rPr>
      </w:pPr>
    </w:p>
    <w:p>
      <w:pPr>
        <w:spacing w:line="540" w:lineRule="exact"/>
        <w:ind w:firstLine="592" w:firstLineChars="200"/>
        <w:rPr>
          <w:rFonts w:hint="eastAsia" w:ascii="仿宋_GB2312" w:hAnsi="仿宋_GB2312" w:eastAsia="仿宋_GB2312" w:cs="仿宋_GB2312"/>
          <w:spacing w:val="-12"/>
        </w:rPr>
      </w:pPr>
      <w:r>
        <w:rPr>
          <w:rFonts w:hint="eastAsia" w:ascii="仿宋_GB2312" w:hAnsi="仿宋_GB2312" w:eastAsia="仿宋_GB2312" w:cs="仿宋_GB2312"/>
          <w:spacing w:val="-12"/>
        </w:rPr>
        <w:t>项目负责人：</w:t>
      </w:r>
    </w:p>
    <w:p>
      <w:pPr>
        <w:spacing w:line="540" w:lineRule="exact"/>
        <w:ind w:firstLine="592" w:firstLineChars="200"/>
        <w:rPr>
          <w:rFonts w:hint="eastAsia" w:ascii="仿宋_GB2312" w:hAnsi="仿宋_GB2312" w:eastAsia="仿宋_GB2312" w:cs="仿宋_GB2312"/>
          <w:spacing w:val="-12"/>
        </w:rPr>
      </w:pPr>
    </w:p>
    <w:p>
      <w:pPr>
        <w:spacing w:line="540" w:lineRule="exact"/>
        <w:ind w:firstLine="592" w:firstLineChars="200"/>
        <w:rPr>
          <w:rFonts w:hint="eastAsia" w:ascii="仿宋_GB2312" w:hAnsi="仿宋_GB2312" w:eastAsia="仿宋_GB2312" w:cs="仿宋_GB2312"/>
          <w:spacing w:val="-12"/>
        </w:rPr>
      </w:pPr>
      <w:r>
        <w:rPr>
          <w:rFonts w:hint="eastAsia" w:ascii="仿宋_GB2312" w:hAnsi="仿宋_GB2312" w:eastAsia="仿宋_GB2312" w:cs="仿宋_GB2312"/>
          <w:spacing w:val="-12"/>
        </w:rPr>
        <w:t>联系电话：</w:t>
      </w:r>
    </w:p>
    <w:p>
      <w:pPr>
        <w:spacing w:line="540" w:lineRule="exact"/>
        <w:ind w:firstLine="592" w:firstLineChars="200"/>
        <w:rPr>
          <w:rFonts w:hint="eastAsia" w:ascii="仿宋_GB2312" w:hAnsi="仿宋_GB2312" w:eastAsia="仿宋_GB2312" w:cs="仿宋_GB2312"/>
          <w:spacing w:val="-12"/>
        </w:rPr>
      </w:pPr>
    </w:p>
    <w:p>
      <w:pPr>
        <w:spacing w:line="540" w:lineRule="exact"/>
        <w:ind w:firstLine="592" w:firstLineChars="200"/>
        <w:rPr>
          <w:rFonts w:hint="eastAsia" w:ascii="仿宋_GB2312" w:hAnsi="仿宋_GB2312" w:eastAsia="仿宋_GB2312" w:cs="仿宋_GB2312"/>
          <w:spacing w:val="-12"/>
        </w:rPr>
      </w:pPr>
      <w:r>
        <w:rPr>
          <w:rFonts w:hint="eastAsia" w:ascii="仿宋_GB2312" w:hAnsi="仿宋_GB2312" w:eastAsia="仿宋_GB2312" w:cs="仿宋_GB2312"/>
          <w:spacing w:val="-12"/>
        </w:rPr>
        <w:t>通讯地址：</w:t>
      </w:r>
    </w:p>
    <w:p>
      <w:pPr>
        <w:spacing w:line="540" w:lineRule="exact"/>
        <w:ind w:firstLine="592" w:firstLineChars="200"/>
        <w:rPr>
          <w:rFonts w:hint="eastAsia" w:ascii="仿宋_GB2312" w:hAnsi="仿宋_GB2312" w:eastAsia="仿宋_GB2312" w:cs="仿宋_GB2312"/>
          <w:spacing w:val="-12"/>
        </w:rPr>
      </w:pPr>
    </w:p>
    <w:p>
      <w:pPr>
        <w:spacing w:line="540" w:lineRule="exact"/>
        <w:ind w:firstLine="592" w:firstLineChars="200"/>
        <w:rPr>
          <w:rFonts w:hint="eastAsia" w:ascii="仿宋_GB2312" w:hAnsi="仿宋_GB2312" w:eastAsia="仿宋_GB2312" w:cs="仿宋_GB2312"/>
          <w:spacing w:val="-12"/>
        </w:rPr>
      </w:pPr>
      <w:r>
        <w:rPr>
          <w:rFonts w:hint="eastAsia" w:ascii="仿宋_GB2312" w:hAnsi="仿宋_GB2312" w:eastAsia="仿宋_GB2312" w:cs="仿宋_GB2312"/>
          <w:spacing w:val="-12"/>
        </w:rPr>
        <w:t>申报日期：</w:t>
      </w:r>
    </w:p>
    <w:p>
      <w:pPr>
        <w:spacing w:line="540" w:lineRule="exact"/>
        <w:rPr>
          <w:rFonts w:hint="eastAsia" w:ascii="仿宋_GB2312" w:hAnsi="仿宋_GB2312" w:eastAsia="仿宋_GB2312" w:cs="仿宋_GB2312"/>
          <w:spacing w:val="-1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pacing w:val="-1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pacing w:val="-12"/>
        </w:rPr>
      </w:pPr>
    </w:p>
    <w:p>
      <w:pPr>
        <w:spacing w:line="540" w:lineRule="exact"/>
        <w:ind w:firstLine="592" w:firstLineChars="200"/>
        <w:jc w:val="center"/>
        <w:rPr>
          <w:rFonts w:hint="eastAsia" w:ascii="仿宋_GB2312" w:hAnsi="仿宋_GB2312" w:eastAsia="仿宋_GB2312" w:cs="仿宋_GB2312"/>
          <w:spacing w:val="-12"/>
        </w:rPr>
      </w:pPr>
      <w:r>
        <w:rPr>
          <w:rFonts w:hint="eastAsia" w:ascii="仿宋_GB2312" w:hAnsi="仿宋_GB2312" w:eastAsia="仿宋_GB2312" w:cs="仿宋_GB2312"/>
          <w:spacing w:val="-12"/>
        </w:rPr>
        <w:t>溧阳市农业农村局    制</w:t>
      </w:r>
    </w:p>
    <w:p>
      <w:pPr>
        <w:spacing w:line="540" w:lineRule="exact"/>
        <w:ind w:firstLine="592" w:firstLineChars="200"/>
        <w:jc w:val="center"/>
        <w:rPr>
          <w:rFonts w:hint="eastAsia" w:ascii="仿宋_GB2312" w:hAnsi="仿宋_GB2312" w:eastAsia="仿宋_GB2312" w:cs="仿宋_GB2312"/>
          <w:spacing w:val="-12"/>
        </w:rPr>
      </w:pPr>
      <w:r>
        <w:rPr>
          <w:rFonts w:hint="eastAsia" w:ascii="仿宋_GB2312" w:hAnsi="仿宋_GB2312" w:eastAsia="仿宋_GB2312" w:cs="仿宋_GB2312"/>
          <w:spacing w:val="-12"/>
        </w:rPr>
        <w:t>202</w:t>
      </w:r>
      <w:r>
        <w:rPr>
          <w:rFonts w:hint="eastAsia" w:ascii="仿宋_GB2312" w:hAnsi="仿宋_GB2312" w:eastAsia="仿宋_GB2312" w:cs="仿宋_GB2312"/>
          <w:spacing w:val="-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12"/>
        </w:rPr>
        <w:t>年  月</w:t>
      </w:r>
    </w:p>
    <w:p>
      <w:pPr>
        <w:spacing w:line="540" w:lineRule="exact"/>
        <w:ind w:firstLine="592" w:firstLineChars="200"/>
        <w:jc w:val="center"/>
        <w:rPr>
          <w:rFonts w:hint="eastAsia" w:ascii="仿宋_GB2312" w:hAnsi="仿宋_GB2312" w:eastAsia="仿宋_GB2312" w:cs="仿宋_GB2312"/>
          <w:spacing w:val="-12"/>
        </w:rPr>
      </w:pPr>
    </w:p>
    <w:p>
      <w:pPr>
        <w:spacing w:line="540" w:lineRule="exact"/>
        <w:ind w:firstLine="592" w:firstLineChars="200"/>
        <w:jc w:val="center"/>
        <w:rPr>
          <w:rFonts w:hint="eastAsia" w:ascii="仿宋_GB2312" w:hAnsi="仿宋_GB2312" w:eastAsia="仿宋_GB2312" w:cs="仿宋_GB2312"/>
          <w:spacing w:val="-12"/>
        </w:rPr>
      </w:pP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pacing w:val="-1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</w:rPr>
        <w:t>一、基地概况</w:t>
      </w:r>
      <w:r>
        <w:rPr>
          <w:rFonts w:hint="eastAsia" w:ascii="仿宋_GB2312" w:hAnsi="仿宋_GB2312" w:eastAsia="仿宋_GB2312" w:cs="仿宋_GB2312"/>
          <w:spacing w:val="-12"/>
        </w:rPr>
        <w:t>（</w:t>
      </w:r>
      <w:r>
        <w:rPr>
          <w:rFonts w:hint="eastAsia" w:ascii="仿宋_GB2312" w:hAnsi="仿宋_GB2312" w:eastAsia="仿宋_GB2312" w:cs="仿宋_GB2312"/>
          <w:kern w:val="0"/>
        </w:rPr>
        <w:t>合作社/家庭农场成立时间、</w:t>
      </w:r>
      <w:r>
        <w:rPr>
          <w:rFonts w:hint="eastAsia" w:ascii="仿宋_GB2312" w:hAnsi="仿宋_GB2312" w:eastAsia="仿宋_GB2312" w:cs="仿宋_GB2312"/>
          <w:spacing w:val="-12"/>
        </w:rPr>
        <w:t>与项目实施相关的基础条件、技术条件、管理方式等）</w:t>
      </w:r>
    </w:p>
    <w:p>
      <w:pPr>
        <w:overflowPunct w:val="0"/>
        <w:spacing w:line="540" w:lineRule="exact"/>
        <w:ind w:left="632"/>
        <w:rPr>
          <w:rFonts w:hint="eastAsia" w:ascii="仿宋_GB2312" w:hAnsi="仿宋_GB2312" w:eastAsia="仿宋_GB2312" w:cs="仿宋_GB2312"/>
          <w:color w:val="000000"/>
        </w:rPr>
      </w:pPr>
    </w:p>
    <w:p>
      <w:pPr>
        <w:overflowPunct w:val="0"/>
        <w:spacing w:line="540" w:lineRule="exact"/>
        <w:ind w:left="632"/>
        <w:rPr>
          <w:rFonts w:hint="eastAsia" w:ascii="仿宋_GB2312" w:hAnsi="仿宋_GB2312" w:eastAsia="仿宋_GB2312" w:cs="仿宋_GB2312"/>
          <w:b/>
          <w:bCs/>
          <w:color w:val="00000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</w:rPr>
        <w:t>二、实施方案</w:t>
      </w:r>
    </w:p>
    <w:p>
      <w:pPr>
        <w:overflowPunct w:val="0"/>
        <w:spacing w:line="540" w:lineRule="exact"/>
        <w:ind w:firstLine="641"/>
        <w:rPr>
          <w:rFonts w:hint="eastAsia" w:ascii="仿宋_GB2312" w:hAnsi="仿宋_GB2312" w:eastAsia="仿宋_GB2312" w:cs="仿宋_GB2312"/>
          <w:snapToGrid w:val="0"/>
          <w:color w:val="00000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</w:rPr>
        <w:t>（一）实施范围</w:t>
      </w:r>
    </w:p>
    <w:p>
      <w:pPr>
        <w:overflowPunct w:val="0"/>
        <w:spacing w:line="540" w:lineRule="exact"/>
        <w:ind w:firstLine="641"/>
        <w:rPr>
          <w:rFonts w:hint="eastAsia" w:ascii="仿宋_GB2312" w:hAnsi="仿宋_GB2312" w:eastAsia="仿宋_GB2312" w:cs="仿宋_GB2312"/>
          <w:snapToGrid w:val="0"/>
          <w:color w:val="00000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</w:rPr>
        <w:t>明确项目实施的区域范围或地点，地点要细化到乡、村。</w:t>
      </w:r>
    </w:p>
    <w:p>
      <w:pPr>
        <w:overflowPunct w:val="0"/>
        <w:spacing w:line="540" w:lineRule="exact"/>
        <w:ind w:firstLine="641"/>
        <w:rPr>
          <w:rFonts w:hint="eastAsia" w:ascii="仿宋_GB2312" w:hAnsi="仿宋_GB2312" w:eastAsia="仿宋_GB2312" w:cs="仿宋_GB2312"/>
          <w:snapToGrid w:val="0"/>
          <w:color w:val="00000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</w:rPr>
        <w:t>（二）实施内容</w:t>
      </w:r>
    </w:p>
    <w:p>
      <w:pPr>
        <w:overflowPunct w:val="0"/>
        <w:spacing w:line="540" w:lineRule="exact"/>
        <w:ind w:firstLine="641"/>
        <w:rPr>
          <w:rFonts w:hint="eastAsia" w:ascii="仿宋_GB2312" w:hAnsi="仿宋_GB2312" w:eastAsia="仿宋_GB2312" w:cs="仿宋_GB2312"/>
          <w:snapToGrid w:val="0"/>
          <w:color w:val="00000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</w:rPr>
        <w:t>分项描述项目主要实施内容。</w:t>
      </w:r>
    </w:p>
    <w:p>
      <w:pPr>
        <w:overflowPunct w:val="0"/>
        <w:spacing w:line="540" w:lineRule="exact"/>
        <w:ind w:firstLine="641"/>
        <w:rPr>
          <w:rFonts w:hint="eastAsia" w:ascii="仿宋_GB2312" w:hAnsi="仿宋_GB2312" w:eastAsia="仿宋_GB2312" w:cs="仿宋_GB2312"/>
          <w:snapToGrid w:val="0"/>
          <w:color w:val="00000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</w:rPr>
        <w:t>1、</w:t>
      </w:r>
    </w:p>
    <w:p>
      <w:pPr>
        <w:overflowPunct w:val="0"/>
        <w:spacing w:line="540" w:lineRule="exact"/>
        <w:ind w:firstLine="641"/>
        <w:rPr>
          <w:rFonts w:hint="eastAsia" w:ascii="仿宋_GB2312" w:hAnsi="仿宋_GB2312" w:eastAsia="仿宋_GB2312" w:cs="仿宋_GB2312"/>
          <w:snapToGrid w:val="0"/>
          <w:color w:val="00000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</w:rPr>
        <w:t>2、</w:t>
      </w:r>
    </w:p>
    <w:p>
      <w:pPr>
        <w:overflowPunct w:val="0"/>
        <w:spacing w:line="540" w:lineRule="exact"/>
        <w:ind w:firstLine="641"/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</w:rPr>
        <w:t>........</w:t>
      </w:r>
    </w:p>
    <w:p>
      <w:pPr>
        <w:overflowPunct w:val="0"/>
        <w:spacing w:line="540" w:lineRule="exact"/>
        <w:ind w:firstLine="641"/>
        <w:rPr>
          <w:rFonts w:hint="default" w:ascii="仿宋_GB2312" w:hAnsi="仿宋_GB2312" w:eastAsia="仿宋_GB2312" w:cs="仿宋_GB2312"/>
          <w:bCs/>
          <w:snapToGrid w:val="0"/>
          <w:color w:val="000000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lang w:val="en-US" w:eastAsia="zh-CN"/>
        </w:rPr>
        <w:t>三）经费预算</w:t>
      </w:r>
    </w:p>
    <w:p>
      <w:pPr>
        <w:overflowPunct w:val="0"/>
        <w:spacing w:line="570" w:lineRule="exact"/>
        <w:ind w:firstLine="641"/>
        <w:rPr>
          <w:rFonts w:eastAsia="仿宋_GB2312"/>
          <w:snapToGrid w:val="0"/>
          <w:color w:val="000000"/>
          <w:kern w:val="0"/>
        </w:rPr>
      </w:pPr>
      <w:r>
        <w:rPr>
          <w:rFonts w:hint="eastAsia" w:eastAsia="仿宋_GB2312"/>
          <w:snapToGrid w:val="0"/>
          <w:color w:val="000000"/>
          <w:kern w:val="0"/>
        </w:rPr>
        <w:t>1、</w:t>
      </w:r>
      <w:r>
        <w:rPr>
          <w:rFonts w:eastAsia="仿宋_GB2312"/>
          <w:snapToGrid w:val="0"/>
          <w:color w:val="000000"/>
          <w:kern w:val="0"/>
        </w:rPr>
        <w:t>资金来源。项目总投资（入）资金</w:t>
      </w:r>
      <w:r>
        <w:rPr>
          <w:rFonts w:hint="eastAsia" w:eastAsia="仿宋_GB2312"/>
          <w:snapToGrid w:val="0"/>
          <w:color w:val="000000"/>
          <w:kern w:val="0"/>
        </w:rPr>
        <w:t xml:space="preserve">  </w:t>
      </w:r>
      <w:r>
        <w:rPr>
          <w:rFonts w:eastAsia="仿宋_GB2312"/>
          <w:snapToGrid w:val="0"/>
          <w:color w:val="000000"/>
          <w:kern w:val="0"/>
        </w:rPr>
        <w:t>万元，其中：中央财政补助资金</w:t>
      </w:r>
      <w:r>
        <w:rPr>
          <w:rFonts w:hint="eastAsia" w:eastAsia="仿宋_GB2312"/>
          <w:snapToGrid w:val="0"/>
          <w:color w:val="000000"/>
          <w:kern w:val="0"/>
        </w:rPr>
        <w:t xml:space="preserve">  </w:t>
      </w:r>
      <w:r>
        <w:rPr>
          <w:rFonts w:eastAsia="仿宋_GB2312"/>
          <w:snapToGrid w:val="0"/>
          <w:color w:val="000000"/>
          <w:kern w:val="0"/>
        </w:rPr>
        <w:t>万元，省级财政补助资金</w:t>
      </w:r>
      <w:r>
        <w:rPr>
          <w:rFonts w:hint="eastAsia" w:eastAsia="仿宋_GB2312"/>
          <w:snapToGrid w:val="0"/>
          <w:color w:val="000000"/>
          <w:kern w:val="0"/>
        </w:rPr>
        <w:t xml:space="preserve">  </w:t>
      </w:r>
      <w:r>
        <w:rPr>
          <w:rFonts w:eastAsia="仿宋_GB2312"/>
          <w:snapToGrid w:val="0"/>
          <w:color w:val="000000"/>
          <w:kern w:val="0"/>
        </w:rPr>
        <w:t>万元，市级财政补助资金</w:t>
      </w:r>
      <w:r>
        <w:rPr>
          <w:rFonts w:hint="eastAsia" w:eastAsia="仿宋_GB2312"/>
          <w:snapToGrid w:val="0"/>
          <w:color w:val="000000"/>
          <w:kern w:val="0"/>
        </w:rPr>
        <w:t xml:space="preserve">   </w:t>
      </w:r>
      <w:r>
        <w:rPr>
          <w:rFonts w:eastAsia="仿宋_GB2312"/>
          <w:snapToGrid w:val="0"/>
          <w:color w:val="000000"/>
          <w:kern w:val="0"/>
        </w:rPr>
        <w:t>万元，县级财政补助资金</w:t>
      </w:r>
      <w:r>
        <w:rPr>
          <w:rFonts w:hint="eastAsia" w:eastAsia="仿宋_GB2312"/>
          <w:snapToGrid w:val="0"/>
          <w:color w:val="000000"/>
          <w:kern w:val="0"/>
        </w:rPr>
        <w:t xml:space="preserve">   </w:t>
      </w:r>
      <w:r>
        <w:rPr>
          <w:rFonts w:eastAsia="仿宋_GB2312"/>
          <w:snapToGrid w:val="0"/>
          <w:color w:val="000000"/>
          <w:kern w:val="0"/>
        </w:rPr>
        <w:t>万元，实施单位自筹资金</w:t>
      </w:r>
      <w:r>
        <w:rPr>
          <w:rFonts w:hint="eastAsia" w:eastAsia="仿宋_GB2312"/>
          <w:snapToGrid w:val="0"/>
          <w:color w:val="000000"/>
          <w:kern w:val="0"/>
        </w:rPr>
        <w:t xml:space="preserve">  </w:t>
      </w:r>
      <w:r>
        <w:rPr>
          <w:rFonts w:eastAsia="仿宋_GB2312"/>
          <w:snapToGrid w:val="0"/>
          <w:color w:val="000000"/>
          <w:kern w:val="0"/>
        </w:rPr>
        <w:t>万元。</w:t>
      </w:r>
    </w:p>
    <w:p>
      <w:pPr>
        <w:overflowPunct w:val="0"/>
        <w:spacing w:line="570" w:lineRule="exact"/>
        <w:ind w:firstLine="641"/>
        <w:rPr>
          <w:rFonts w:eastAsia="仿宋_GB2312"/>
          <w:snapToGrid w:val="0"/>
          <w:color w:val="000000"/>
          <w:kern w:val="0"/>
        </w:rPr>
      </w:pPr>
      <w:r>
        <w:rPr>
          <w:rFonts w:hint="eastAsia" w:eastAsia="仿宋_GB2312"/>
          <w:snapToGrid w:val="0"/>
          <w:color w:val="000000"/>
          <w:kern w:val="0"/>
        </w:rPr>
        <w:t>2、</w:t>
      </w:r>
      <w:r>
        <w:rPr>
          <w:rFonts w:eastAsia="仿宋_GB2312"/>
          <w:snapToGrid w:val="0"/>
          <w:color w:val="000000"/>
          <w:kern w:val="0"/>
        </w:rPr>
        <w:t>明细预算。</w:t>
      </w:r>
    </w:p>
    <w:p>
      <w:pPr>
        <w:spacing w:line="560" w:lineRule="exact"/>
        <w:jc w:val="righ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单位：万元</w:t>
      </w:r>
    </w:p>
    <w:tbl>
      <w:tblPr>
        <w:tblStyle w:val="2"/>
        <w:tblW w:w="87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019"/>
        <w:gridCol w:w="1158"/>
        <w:gridCol w:w="910"/>
        <w:gridCol w:w="1141"/>
        <w:gridCol w:w="1252"/>
        <w:gridCol w:w="12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6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实施内容</w:t>
            </w:r>
          </w:p>
        </w:tc>
        <w:tc>
          <w:tcPr>
            <w:tcW w:w="672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6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合 计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中央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财政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补助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资金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省级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财政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补助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资金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市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级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财政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补助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资金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县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级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财政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补助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资金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实施单位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自筹资金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overflowPunct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color w:val="000000"/>
          <w:kern w:val="0"/>
        </w:rPr>
        <w:t>）在役育秧机具配置情况</w:t>
      </w:r>
    </w:p>
    <w:p>
      <w:pPr>
        <w:overflowPunct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结合建设标准内容，填报机械装备配置情况。</w:t>
      </w:r>
    </w:p>
    <w:p>
      <w:pPr>
        <w:overflowPunct w:val="0"/>
        <w:spacing w:line="540" w:lineRule="exact"/>
        <w:ind w:left="641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（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kern w:val="0"/>
        </w:rPr>
        <w:t>）建设完成后育秧机具配置情况</w:t>
      </w:r>
    </w:p>
    <w:p>
      <w:pPr>
        <w:overflowPunct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结合建设要求，填报建设完成后机械装备配置情况。</w:t>
      </w:r>
    </w:p>
    <w:p>
      <w:pPr>
        <w:overflowPunct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</w:rPr>
        <w:t>）实施进度</w:t>
      </w:r>
    </w:p>
    <w:p>
      <w:pPr>
        <w:overflowPunct w:val="0"/>
        <w:spacing w:line="540" w:lineRule="exact"/>
        <w:ind w:firstLine="641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>本项目实施期限自202</w:t>
      </w:r>
      <w:r>
        <w:rPr>
          <w:rFonts w:hint="eastAsia" w:ascii="仿宋_GB2312" w:hAnsi="仿宋_GB2312" w:eastAsia="仿宋_GB2312" w:cs="仿宋_GB2312"/>
          <w:snapToGrid w:val="0"/>
          <w:kern w:val="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年1月起至2023年</w:t>
      </w:r>
      <w:r>
        <w:rPr>
          <w:rFonts w:hint="eastAsia" w:ascii="仿宋_GB2312" w:hAnsi="仿宋_GB2312" w:eastAsia="仿宋_GB2312" w:cs="仿宋_GB2312"/>
          <w:snapToGrid w:val="0"/>
          <w:kern w:val="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月止，实施进度安排如下：</w:t>
      </w:r>
    </w:p>
    <w:p>
      <w:pPr>
        <w:overflowPunct w:val="0"/>
        <w:spacing w:line="540" w:lineRule="exact"/>
        <w:ind w:firstLine="641"/>
        <w:rPr>
          <w:rFonts w:hint="eastAsia" w:ascii="仿宋_GB2312" w:hAnsi="仿宋_GB2312" w:eastAsia="仿宋_GB2312" w:cs="仿宋_GB2312"/>
          <w:snapToGrid w:val="0"/>
          <w:color w:val="00000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</w:rPr>
        <w:t>（1）</w:t>
      </w:r>
    </w:p>
    <w:p>
      <w:pPr>
        <w:overflowPunct w:val="0"/>
        <w:spacing w:line="540" w:lineRule="exact"/>
        <w:ind w:firstLine="641"/>
        <w:rPr>
          <w:rFonts w:hint="eastAsia" w:ascii="仿宋_GB2312" w:hAnsi="仿宋_GB2312" w:eastAsia="仿宋_GB2312" w:cs="仿宋_GB2312"/>
          <w:snapToGrid w:val="0"/>
          <w:color w:val="00000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</w:rPr>
        <w:t>（2）</w:t>
      </w:r>
    </w:p>
    <w:p>
      <w:pPr>
        <w:overflowPunct w:val="0"/>
        <w:spacing w:line="540" w:lineRule="exact"/>
        <w:ind w:firstLine="641"/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</w:rPr>
        <w:t>........</w:t>
      </w:r>
    </w:p>
    <w:p>
      <w:pPr>
        <w:overflowPunct w:val="0"/>
        <w:adjustRightInd w:val="0"/>
        <w:snapToGrid w:val="0"/>
        <w:spacing w:after="120" w:line="540" w:lineRule="exact"/>
        <w:ind w:left="720"/>
        <w:rPr>
          <w:rFonts w:hint="eastAsia" w:ascii="仿宋_GB2312" w:hAnsi="仿宋_GB2312" w:eastAsia="仿宋_GB2312" w:cs="仿宋_GB2312"/>
          <w:snapToGrid w:val="0"/>
          <w:color w:val="00000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</w:rPr>
        <w:t>）绩效目标</w:t>
      </w:r>
    </w:p>
    <w:tbl>
      <w:tblPr>
        <w:tblStyle w:val="2"/>
        <w:tblW w:w="87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338"/>
        <w:gridCol w:w="1859"/>
        <w:gridCol w:w="17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序号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绩效目标类型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绩效目标名称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目标值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数量指标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秧池面积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≥10亩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数量指标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更新装备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智能码盘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质量指标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育秧质量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较好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widowControl/>
              <w:spacing w:line="540" w:lineRule="exact"/>
              <w:ind w:firstLine="32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效益指标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农户满意度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≥90%</w:t>
            </w:r>
          </w:p>
        </w:tc>
      </w:tr>
    </w:tbl>
    <w:p>
      <w:pPr>
        <w:overflowPunct w:val="0"/>
        <w:spacing w:line="540" w:lineRule="exact"/>
        <w:ind w:firstLine="641"/>
        <w:rPr>
          <w:rFonts w:hint="eastAsia" w:ascii="仿宋_GB2312" w:hAnsi="仿宋_GB2312" w:eastAsia="仿宋_GB2312" w:cs="仿宋_GB2312"/>
          <w:snapToGrid w:val="0"/>
          <w:color w:val="00000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</w:rPr>
        <w:t>（备注：绩效目标类型按照大专项区域绩效目标表中绩效类别填写。）</w:t>
      </w:r>
    </w:p>
    <w:p>
      <w:pPr>
        <w:overflowPunct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</w:rPr>
        <w:t>）组织管理</w:t>
      </w:r>
    </w:p>
    <w:p>
      <w:pPr>
        <w:overflowPunct w:val="0"/>
        <w:spacing w:line="540" w:lineRule="exact"/>
        <w:ind w:firstLine="641"/>
        <w:rPr>
          <w:rFonts w:hint="eastAsia" w:ascii="仿宋_GB2312" w:hAnsi="仿宋_GB2312" w:eastAsia="仿宋_GB2312" w:cs="仿宋_GB2312"/>
          <w:snapToGrid w:val="0"/>
          <w:color w:val="00000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</w:rPr>
        <w:t>1、项目组成员（其中明确项目联系人及联系方式）</w:t>
      </w:r>
    </w:p>
    <w:p>
      <w:pPr>
        <w:overflowPunct w:val="0"/>
        <w:spacing w:line="540" w:lineRule="exact"/>
        <w:ind w:firstLine="64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</w:rPr>
        <w:t>2、责任人</w:t>
      </w:r>
    </w:p>
    <w:p>
      <w:pPr>
        <w:spacing w:line="540" w:lineRule="exact"/>
        <w:rPr>
          <w:rFonts w:hint="eastAsia" w:ascii="仿宋_GB2312" w:hAnsi="仿宋_GB2312" w:eastAsia="仿宋_GB2312" w:cs="仿宋_GB231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三、申报单位及镇主管部门意见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申报单位：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法人代表（负责人）：        （公章）</w:t>
            </w:r>
          </w:p>
          <w:p>
            <w:pPr>
              <w:spacing w:line="540" w:lineRule="exact"/>
              <w:ind w:firstLine="7040" w:firstLineChars="22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40" w:lineRule="exact"/>
              <w:ind w:firstLine="7040" w:firstLineChars="2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镇（街道）农村工作局意见：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负责人：        （公章）</w:t>
            </w:r>
          </w:p>
          <w:p>
            <w:pPr>
              <w:spacing w:line="540" w:lineRule="exact"/>
              <w:ind w:firstLine="7040" w:firstLineChars="22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40" w:lineRule="exact"/>
              <w:ind w:firstLine="7040" w:firstLineChars="2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</w:r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</w:rPr>
        <w:t>附件2</w:t>
      </w:r>
    </w:p>
    <w:p>
      <w:pPr>
        <w:spacing w:before="240" w:line="570" w:lineRule="exact"/>
        <w:jc w:val="center"/>
        <w:rPr>
          <w:rFonts w:ascii="方正小标宋简体" w:eastAsia="方正小标宋简体"/>
          <w:sz w:val="44"/>
          <w:szCs w:val="30"/>
        </w:rPr>
      </w:pPr>
      <w:r>
        <w:rPr>
          <w:rFonts w:hint="eastAsia" w:ascii="方正小标宋简体" w:eastAsia="方正小标宋简体"/>
          <w:sz w:val="44"/>
          <w:szCs w:val="30"/>
        </w:rPr>
        <w:t>2024年常州市水稻智能化集中育供秧基地</w:t>
      </w:r>
    </w:p>
    <w:p>
      <w:pPr>
        <w:spacing w:before="240" w:line="570" w:lineRule="exact"/>
        <w:jc w:val="center"/>
        <w:rPr>
          <w:rFonts w:ascii="方正小标宋简体" w:eastAsia="方正小标宋简体"/>
          <w:color w:val="000000"/>
          <w:sz w:val="44"/>
          <w:szCs w:val="30"/>
        </w:rPr>
      </w:pPr>
      <w:r>
        <w:rPr>
          <w:rFonts w:hint="eastAsia" w:ascii="方正小标宋简体" w:eastAsia="方正小标宋简体"/>
          <w:sz w:val="44"/>
          <w:szCs w:val="30"/>
        </w:rPr>
        <w:t>评分表</w:t>
      </w:r>
    </w:p>
    <w:p>
      <w:pPr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项目单位：            评分人：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777"/>
        <w:gridCol w:w="4331"/>
        <w:gridCol w:w="958"/>
        <w:gridCol w:w="9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评价指标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计分</w:t>
            </w:r>
          </w:p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标准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评价点及标准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得分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机械化育秧规模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FF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有相对固定的育秧秧池，树立标识牌。基地机械化集中育秧面积达到要求的，计20分，达不到要求的不计分。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仿宋_GB2312"/>
                <w:color w:val="000000"/>
                <w:sz w:val="28"/>
                <w:szCs w:val="28"/>
              </w:rPr>
              <w:t>育秧功能区规划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建有相对独立的育秧中心，计2分，涵盖播种流水线工作区、基质（营养土）存储区、种子处理区、秧盘叠放区、暗化催芽室、辅助功能区等。布局规划合理，张贴明显标识，每个区域计3分。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仿宋_GB2312"/>
                <w:color w:val="000000"/>
                <w:sz w:val="28"/>
                <w:szCs w:val="28"/>
              </w:rPr>
              <w:t>物化</w:t>
            </w:r>
          </w:p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技术产品应用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4"/>
                <w:sz w:val="28"/>
                <w:szCs w:val="28"/>
              </w:rPr>
              <w:t>自动化育秧流水线（5分）、供盘（5分）、上料（5分）、叠盘机具（5分），计20分。</w:t>
            </w:r>
          </w:p>
          <w:p>
            <w:pPr>
              <w:widowControl/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智能码盘装备（</w:t>
            </w:r>
            <w:r>
              <w:rPr>
                <w:rFonts w:hint="eastAsia" w:eastAsia="仿宋_GB2312"/>
                <w:color w:val="000000"/>
                <w:spacing w:val="-4"/>
                <w:sz w:val="28"/>
                <w:szCs w:val="28"/>
              </w:rPr>
              <w:t>必选项，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10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分）、自动化微喷灌装备（3分）、田间秧盘输送机械（3分），计1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6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分。</w:t>
            </w:r>
          </w:p>
          <w:p>
            <w:pPr>
              <w:widowControl/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实现自动化流水线播种、硬盘育秧、叠盘暗化催芽、微喷灌等技术应用100%的，每1项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分，计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widowControl/>
              <w:spacing w:line="380" w:lineRule="exact"/>
              <w:ind w:left="-57" w:right="-5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仿宋_GB2312"/>
                <w:color w:val="000000"/>
                <w:sz w:val="28"/>
                <w:szCs w:val="28"/>
              </w:rPr>
              <w:t>秧苗素质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秧龄适宜（5分），秧苗整齐，出苗均匀（5分）秧块规整、根系盘结好（5分），无黄叶，无病虫害（5分），计20分。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合计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100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C4E7F5-8053-4531-86D7-583DD77413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1F2081E-0409-409E-B20C-BF3E3022FD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E4FDA69-0C9C-4D34-BB9C-F9ACBCCEF34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15595C4-15E2-4098-9D41-F07203CCB3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NDRmNmRhYzU0ZGIxMTlkOGJmMGMyMzIxNTQ2MDMifQ=="/>
  </w:docVars>
  <w:rsids>
    <w:rsidRoot w:val="3E342F40"/>
    <w:rsid w:val="39686C70"/>
    <w:rsid w:val="3E34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2024-01-23T06:23:00Z</dcterms:created>
  <dc:creator>叫我女王大人</dc:creator>
  <cp:lastModifiedBy>叫我女王大人</cp:lastModifiedBy>
  <dcterms:modified xsi:type="dcterms:W3CDTF">2024-01-23T06:24:47Z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F3E8693CD246423F8AB0FE553EB3B6CA_11</vt:lpwstr>
  </property>
</Properties>
</file>