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spacing w:before="0" w:after="156" w:line="560" w:lineRule="exact"/>
        <w:jc w:val="left"/>
        <w:rPr>
          <w:rFonts w:ascii="Times New Roman" w:hAnsi="Times New Roman" w:eastAsia="方正小标宋简体"/>
          <w:b w:val="0"/>
          <w:bCs w:val="0"/>
          <w:color w:val="000000"/>
          <w:w w:val="90"/>
          <w:kern w:val="0"/>
          <w:sz w:val="32"/>
          <w:szCs w:val="32"/>
        </w:rPr>
      </w:pPr>
      <w:r>
        <w:rPr>
          <w:rFonts w:ascii="Times New Roman" w:hAnsi="Times New Roman" w:eastAsia="方正小标宋简体"/>
          <w:b w:val="0"/>
          <w:bCs w:val="0"/>
          <w:color w:val="000000"/>
          <w:w w:val="90"/>
          <w:kern w:val="0"/>
          <w:sz w:val="32"/>
          <w:szCs w:val="32"/>
        </w:rPr>
        <w:t>附件8</w:t>
      </w:r>
    </w:p>
    <w:p>
      <w:pPr>
        <w:pStyle w:val="3"/>
        <w:keepNext w:val="0"/>
        <w:keepLines w:val="0"/>
        <w:spacing w:before="0" w:after="156" w:line="560" w:lineRule="exact"/>
        <w:jc w:val="center"/>
        <w:rPr>
          <w:rFonts w:ascii="Times New Roman" w:hAnsi="Times New Roman" w:eastAsia="方正小标宋简体"/>
          <w:b w:val="0"/>
          <w:bCs w:val="0"/>
          <w:sz w:val="32"/>
          <w:szCs w:val="32"/>
        </w:rPr>
      </w:pPr>
      <w:bookmarkStart w:id="0" w:name="_GoBack"/>
      <w:r>
        <w:rPr>
          <w:rFonts w:ascii="Times New Roman" w:hAnsi="Times New Roman" w:eastAsia="方正小标宋简体"/>
          <w:b w:val="0"/>
          <w:bCs w:val="0"/>
          <w:color w:val="000000"/>
          <w:w w:val="90"/>
          <w:kern w:val="0"/>
          <w:sz w:val="32"/>
          <w:szCs w:val="32"/>
        </w:rPr>
        <w:t>特色农业生产全程机械化示范基地</w:t>
      </w:r>
      <w:r>
        <w:rPr>
          <w:rFonts w:ascii="Times New Roman" w:hAnsi="Times New Roman" w:eastAsia="方正小标宋简体"/>
          <w:b w:val="0"/>
          <w:bCs w:val="0"/>
          <w:sz w:val="32"/>
          <w:szCs w:val="32"/>
        </w:rPr>
        <w:t>建设标准</w:t>
      </w:r>
    </w:p>
    <w:bookmarkEnd w:id="0"/>
    <w:tbl>
      <w:tblPr>
        <w:tblStyle w:val="5"/>
        <w:tblW w:w="8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704"/>
        <w:gridCol w:w="4536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一级指标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二级指标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评价要点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园区规划水平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（10分）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选址科学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基地（园区）与优势产业结合情况，代表性强、规模适度、相对集中。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功能设置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基地（园区）规模，生产、示范、管理等功能区设置。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设施配套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基地（园区）道路、灌排、水电设施配套情况。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设施“宜机化”水平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（20分）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道路通行度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ind w:left="402" w:firstLine="0" w:firstLineChars="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基地（园区）机耕道、生产道宽度、路面等适宜相应农机通过情况。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设施宜机程度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基地（园区）大田、设施大棚肩高、棚内适宜农机进出、作业通行情况；果茶园树形布置、坡度、株行距等适宜农机装备进出作业、通行情况；渔业、畜牧各生产、运输环节农机装备进出、作业等情况。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农机装备水平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</w:t>
            </w:r>
            <w:r>
              <w:rPr>
                <w:rFonts w:hint="eastAsia" w:ascii="Times New Roman" w:hAnsi="Times New Roman" w:eastAsia="仿宋_GB2312"/>
              </w:rPr>
              <w:t>30</w:t>
            </w:r>
            <w:r>
              <w:rPr>
                <w:rFonts w:ascii="Times New Roman" w:hAnsi="Times New Roman" w:eastAsia="仿宋_GB2312"/>
              </w:rPr>
              <w:t>分）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农机装备数量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新型先进智能机具使用情况，农机装备数量与产业需求和生产规模匹配情况，动力机械配套比情况。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生产环节覆盖率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农机装备覆盖生产占全程环节的比例，产业机械化水平。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智能农机占比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智能农机占农机总量比例。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绿色农机占比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绿色环保农机装备占农机总量比例。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机艺融合水平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（25分）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机艺融合技术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规程制定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制定特色主导产业的机艺融合技术规程。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机艺融合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试验示范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开展机艺融合技术试验示范情况。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机艺融合技术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推广应用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推广应用机艺融合技术，辐射和服务周边情况。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机信融合水平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</w:t>
            </w:r>
            <w:r>
              <w:rPr>
                <w:rFonts w:hint="eastAsia" w:ascii="Times New Roman" w:hAnsi="Times New Roman" w:eastAsia="仿宋_GB2312"/>
              </w:rPr>
              <w:t>5</w:t>
            </w:r>
            <w:r>
              <w:rPr>
                <w:rFonts w:ascii="Times New Roman" w:hAnsi="Times New Roman" w:eastAsia="仿宋_GB2312"/>
              </w:rPr>
              <w:t>分）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智能农机装备入网管理率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智能农机装备纳入信息化管理系统的占比情况。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信息化管理系统平台建设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农机信息化管理系统平台建设及运行情况。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智能化信息化技术应用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智能农机覆盖作业环节以及多场景生产应用情况。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服务保障水平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（10分）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管理技术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人员配备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管理、技术以及驾驶操作人员配备情况。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农机维修及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机务管理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农机维修设备购置和机务管理情况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管理运营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正常运行、效益良好、提供社会化服务情况。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8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合         计</w:t>
            </w:r>
          </w:p>
        </w:tc>
      </w:tr>
    </w:tbl>
    <w:p/>
    <w:sectPr>
      <w:footerReference r:id="rId3" w:type="default"/>
      <w:pgSz w:w="11907" w:h="16840"/>
      <w:pgMar w:top="1984" w:right="1531" w:bottom="2098" w:left="1531" w:header="709" w:footer="1361" w:gutter="0"/>
      <w:pgNumType w:fmt="numberInDash"/>
      <w:cols w:space="720" w:num="1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A314C71-286B-4DDA-8CB7-CE7C158C975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7CD8420-3E39-48EE-A70A-1D14CE5C01A2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57F7A28-0111-4F0E-B364-39CD63503D2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2423A41-9256-408D-B165-843D2E9A54B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603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19 -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  <w:ind w:right="360" w:firstLine="360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NDRmNmRhYzU0ZGIxMTlkOGJmMGMyMzIxNTQ2MDMifQ=="/>
  </w:docVars>
  <w:rsids>
    <w:rsidRoot w:val="64086944"/>
    <w:rsid w:val="6408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spacing w:before="100" w:beforeAutospacing="1" w:after="120"/>
      <w:ind w:left="200" w:leftChars="200" w:firstLine="200" w:firstLine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2024-05-06T06:08:00Z</dcterms:created>
  <dc:creator>叫我女王大人</dc:creator>
  <cp:lastModifiedBy>叫我女王大人</cp:lastModifiedBy>
  <dcterms:modified xsi:type="dcterms:W3CDTF">2024-05-06T06:08:31Z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B713A22C113146D6A3F6C17ADE0C5E7A_11</vt:lpwstr>
  </property>
</Properties>
</file>