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2"/>
        <w:rPr>
          <w:sz w:val="28"/>
        </w:rPr>
      </w:pPr>
    </w:p>
    <w:p>
      <w:pPr>
        <w:ind w:left="866" w:right="485"/>
        <w:jc w:val="center"/>
        <w:rPr>
          <w:b/>
          <w:sz w:val="84"/>
          <w:lang w:eastAsia="zh-CN"/>
        </w:rPr>
      </w:pPr>
      <w:r>
        <w:rPr>
          <w:rFonts w:hint="eastAsia"/>
          <w:b/>
          <w:sz w:val="84"/>
          <w:lang w:eastAsia="zh-CN"/>
        </w:rPr>
        <w:t>招</w:t>
      </w:r>
      <w:r>
        <w:rPr>
          <w:b/>
          <w:sz w:val="84"/>
          <w:lang w:eastAsia="zh-CN"/>
        </w:rPr>
        <w:t xml:space="preserve"> </w:t>
      </w:r>
      <w:r>
        <w:rPr>
          <w:rFonts w:hint="eastAsia"/>
          <w:b/>
          <w:sz w:val="84"/>
          <w:lang w:eastAsia="zh-CN"/>
        </w:rPr>
        <w:t>标</w:t>
      </w:r>
      <w:r>
        <w:rPr>
          <w:b/>
          <w:sz w:val="84"/>
          <w:lang w:eastAsia="zh-CN"/>
        </w:rPr>
        <w:t xml:space="preserve"> </w:t>
      </w:r>
      <w:r>
        <w:rPr>
          <w:rFonts w:hint="eastAsia"/>
          <w:b/>
          <w:sz w:val="84"/>
          <w:lang w:eastAsia="zh-CN"/>
        </w:rPr>
        <w:t>文</w:t>
      </w:r>
      <w:r>
        <w:rPr>
          <w:b/>
          <w:sz w:val="84"/>
          <w:lang w:eastAsia="zh-CN"/>
        </w:rPr>
        <w:t xml:space="preserve"> </w:t>
      </w:r>
      <w:r>
        <w:rPr>
          <w:rFonts w:hint="eastAsia"/>
          <w:b/>
          <w:sz w:val="84"/>
          <w:lang w:eastAsia="zh-CN"/>
        </w:rPr>
        <w:t>件</w:t>
      </w:r>
    </w:p>
    <w:p>
      <w:pPr>
        <w:spacing w:before="291"/>
        <w:ind w:left="866" w:right="488"/>
        <w:jc w:val="center"/>
        <w:rPr>
          <w:sz w:val="36"/>
          <w:lang w:eastAsia="zh-CN"/>
        </w:rPr>
      </w:pPr>
      <w:r>
        <w:rPr>
          <w:rFonts w:hint="eastAsia"/>
          <w:sz w:val="36"/>
          <w:lang w:eastAsia="zh-CN"/>
        </w:rPr>
        <w:t>（共三卷）</w:t>
      </w:r>
    </w:p>
    <w:p>
      <w:pPr>
        <w:pStyle w:val="13"/>
        <w:rPr>
          <w:sz w:val="36"/>
          <w:lang w:eastAsia="zh-CN"/>
        </w:rPr>
      </w:pPr>
    </w:p>
    <w:p>
      <w:pPr>
        <w:pStyle w:val="13"/>
        <w:rPr>
          <w:sz w:val="36"/>
          <w:lang w:eastAsia="zh-CN"/>
        </w:rPr>
      </w:pPr>
    </w:p>
    <w:p>
      <w:pPr>
        <w:pStyle w:val="13"/>
        <w:rPr>
          <w:sz w:val="36"/>
          <w:lang w:eastAsia="zh-CN"/>
        </w:rPr>
      </w:pPr>
    </w:p>
    <w:p>
      <w:pPr>
        <w:pStyle w:val="13"/>
        <w:rPr>
          <w:sz w:val="36"/>
          <w:lang w:eastAsia="zh-CN"/>
        </w:rPr>
      </w:pPr>
    </w:p>
    <w:p>
      <w:pPr>
        <w:pStyle w:val="13"/>
        <w:rPr>
          <w:sz w:val="36"/>
          <w:lang w:eastAsia="zh-CN"/>
        </w:rPr>
      </w:pPr>
    </w:p>
    <w:p>
      <w:pPr>
        <w:pStyle w:val="13"/>
        <w:rPr>
          <w:sz w:val="36"/>
          <w:lang w:eastAsia="zh-CN"/>
        </w:rPr>
      </w:pPr>
    </w:p>
    <w:p>
      <w:pPr>
        <w:pStyle w:val="13"/>
        <w:rPr>
          <w:sz w:val="36"/>
          <w:lang w:eastAsia="zh-CN"/>
        </w:rPr>
      </w:pPr>
    </w:p>
    <w:p>
      <w:pPr>
        <w:pStyle w:val="13"/>
        <w:rPr>
          <w:sz w:val="36"/>
          <w:lang w:eastAsia="zh-CN"/>
        </w:rPr>
      </w:pPr>
    </w:p>
    <w:p>
      <w:pPr>
        <w:pStyle w:val="8"/>
        <w:spacing w:line="620" w:lineRule="exact"/>
        <w:ind w:left="0" w:right="486"/>
        <w:rPr>
          <w:sz w:val="30"/>
          <w:szCs w:val="30"/>
          <w:lang w:eastAsia="zh-CN"/>
        </w:rPr>
      </w:pPr>
      <w:r>
        <w:rPr>
          <w:rFonts w:hint="eastAsia"/>
          <w:sz w:val="30"/>
          <w:szCs w:val="30"/>
          <w:lang w:eastAsia="zh-CN"/>
        </w:rPr>
        <w:t>项目名称：</w:t>
      </w:r>
      <w:r>
        <w:rPr>
          <w:sz w:val="30"/>
          <w:szCs w:val="30"/>
          <w:lang w:eastAsia="zh-CN"/>
        </w:rPr>
        <w:t>2019年度上黄镇山下村、桥西村、水母山村、周山村、浒西村、坡圩村挂钩复耕项目</w:t>
      </w:r>
    </w:p>
    <w:p>
      <w:pPr>
        <w:pStyle w:val="13"/>
        <w:spacing w:line="620" w:lineRule="exact"/>
        <w:rPr>
          <w:b/>
          <w:sz w:val="30"/>
          <w:szCs w:val="30"/>
          <w:lang w:eastAsia="zh-CN"/>
        </w:rPr>
      </w:pPr>
      <w:r>
        <w:rPr>
          <w:rFonts w:hint="eastAsia"/>
          <w:b/>
          <w:sz w:val="30"/>
          <w:szCs w:val="30"/>
          <w:lang w:eastAsia="zh-CN"/>
        </w:rPr>
        <w:t>工程地点：溧阳市上黄镇</w:t>
      </w:r>
    </w:p>
    <w:p>
      <w:pPr>
        <w:spacing w:before="1" w:line="620" w:lineRule="exact"/>
        <w:ind w:right="488"/>
        <w:rPr>
          <w:b/>
          <w:sz w:val="30"/>
          <w:szCs w:val="30"/>
          <w:lang w:eastAsia="zh-CN"/>
        </w:rPr>
      </w:pPr>
      <w:r>
        <w:rPr>
          <w:rFonts w:hint="eastAsia"/>
          <w:b/>
          <w:w w:val="95"/>
          <w:sz w:val="30"/>
          <w:szCs w:val="30"/>
          <w:lang w:eastAsia="zh-CN"/>
        </w:rPr>
        <w:t>招标人：溧阳市上黄镇人民政府</w:t>
      </w:r>
    </w:p>
    <w:p>
      <w:pPr>
        <w:pStyle w:val="13"/>
        <w:spacing w:line="620" w:lineRule="exact"/>
        <w:rPr>
          <w:b/>
          <w:sz w:val="30"/>
          <w:szCs w:val="30"/>
          <w:lang w:eastAsia="zh-CN"/>
        </w:rPr>
      </w:pPr>
      <w:r>
        <w:rPr>
          <w:rFonts w:hint="eastAsia"/>
          <w:b/>
          <w:sz w:val="30"/>
          <w:szCs w:val="30"/>
          <w:lang w:eastAsia="zh-CN"/>
        </w:rPr>
        <w:t>法定代表人或其委托代理人：强建方</w:t>
      </w:r>
    </w:p>
    <w:p>
      <w:pPr>
        <w:spacing w:line="620" w:lineRule="exact"/>
        <w:ind w:right="490"/>
        <w:rPr>
          <w:b/>
          <w:w w:val="95"/>
          <w:sz w:val="30"/>
          <w:szCs w:val="30"/>
          <w:lang w:eastAsia="zh-CN"/>
        </w:rPr>
      </w:pPr>
      <w:r>
        <w:rPr>
          <w:rFonts w:hint="eastAsia"/>
          <w:b/>
          <w:w w:val="95"/>
          <w:sz w:val="30"/>
          <w:szCs w:val="30"/>
          <w:lang w:eastAsia="zh-CN"/>
        </w:rPr>
        <w:t>招标代理机构：溧阳天诚房地产估价事务所有限公司</w:t>
      </w:r>
    </w:p>
    <w:p>
      <w:pPr>
        <w:spacing w:line="620" w:lineRule="exact"/>
        <w:ind w:right="490"/>
        <w:rPr>
          <w:b/>
          <w:sz w:val="30"/>
          <w:szCs w:val="30"/>
          <w:lang w:eastAsia="zh-CN"/>
        </w:rPr>
      </w:pPr>
      <w:r>
        <w:rPr>
          <w:rFonts w:hint="eastAsia"/>
          <w:b/>
          <w:sz w:val="30"/>
          <w:szCs w:val="30"/>
          <w:lang w:eastAsia="zh-CN"/>
        </w:rPr>
        <w:t>法定代表人或其委托代理人：彭德成</w:t>
      </w:r>
    </w:p>
    <w:p>
      <w:pPr>
        <w:spacing w:line="620" w:lineRule="exact"/>
        <w:ind w:right="487"/>
        <w:rPr>
          <w:b/>
          <w:sz w:val="30"/>
          <w:szCs w:val="30"/>
          <w:lang w:eastAsia="zh-CN"/>
        </w:rPr>
      </w:pPr>
      <w:r>
        <w:rPr>
          <w:rFonts w:hint="eastAsia"/>
          <w:b/>
          <w:sz w:val="30"/>
          <w:szCs w:val="30"/>
          <w:lang w:eastAsia="zh-CN"/>
        </w:rPr>
        <w:t>发放时间：</w:t>
      </w:r>
      <w:r>
        <w:rPr>
          <w:rFonts w:hint="eastAsia"/>
          <w:b/>
          <w:w w:val="95"/>
          <w:sz w:val="30"/>
          <w:szCs w:val="30"/>
          <w:lang w:eastAsia="zh-CN"/>
        </w:rPr>
        <w:t>二○一九年八月</w:t>
      </w:r>
    </w:p>
    <w:p>
      <w:pPr>
        <w:jc w:val="center"/>
        <w:rPr>
          <w:sz w:val="30"/>
          <w:lang w:eastAsia="zh-CN"/>
        </w:rPr>
        <w:sectPr>
          <w:headerReference r:id="rId5" w:type="first"/>
          <w:headerReference r:id="rId3" w:type="default"/>
          <w:headerReference r:id="rId4" w:type="even"/>
          <w:type w:val="continuous"/>
          <w:pgSz w:w="11910" w:h="16840"/>
          <w:pgMar w:top="1520" w:right="1680" w:bottom="280" w:left="1680" w:header="720" w:footer="720" w:gutter="0"/>
          <w:cols w:space="720" w:num="1"/>
        </w:sect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spacing w:before="2"/>
        <w:rPr>
          <w:b/>
          <w:sz w:val="29"/>
          <w:lang w:eastAsia="zh-CN"/>
        </w:rPr>
      </w:pPr>
    </w:p>
    <w:p>
      <w:pPr>
        <w:pStyle w:val="13"/>
        <w:spacing w:before="2"/>
        <w:rPr>
          <w:b/>
          <w:sz w:val="29"/>
          <w:lang w:eastAsia="zh-CN"/>
        </w:rPr>
      </w:pPr>
    </w:p>
    <w:p>
      <w:pPr>
        <w:pStyle w:val="13"/>
        <w:spacing w:before="2"/>
        <w:rPr>
          <w:b/>
          <w:sz w:val="29"/>
          <w:lang w:eastAsia="zh-CN"/>
        </w:rPr>
      </w:pPr>
    </w:p>
    <w:p>
      <w:pPr>
        <w:pStyle w:val="13"/>
        <w:spacing w:before="2"/>
        <w:rPr>
          <w:b/>
          <w:sz w:val="29"/>
          <w:lang w:eastAsia="zh-CN"/>
        </w:rPr>
      </w:pPr>
    </w:p>
    <w:p>
      <w:pPr>
        <w:pStyle w:val="13"/>
        <w:spacing w:before="2"/>
        <w:rPr>
          <w:b/>
          <w:sz w:val="29"/>
          <w:lang w:eastAsia="zh-CN"/>
        </w:rPr>
      </w:pPr>
    </w:p>
    <w:p>
      <w:pPr>
        <w:pStyle w:val="13"/>
        <w:spacing w:before="2"/>
        <w:rPr>
          <w:b/>
          <w:sz w:val="29"/>
          <w:lang w:eastAsia="zh-CN"/>
        </w:rPr>
      </w:pPr>
    </w:p>
    <w:p>
      <w:pPr>
        <w:pStyle w:val="13"/>
        <w:spacing w:before="2"/>
        <w:rPr>
          <w:b/>
          <w:sz w:val="29"/>
          <w:lang w:eastAsia="zh-CN"/>
        </w:rPr>
      </w:pPr>
    </w:p>
    <w:p>
      <w:pPr>
        <w:pStyle w:val="2"/>
        <w:tabs>
          <w:tab w:val="left" w:pos="4462"/>
        </w:tabs>
        <w:spacing w:line="821" w:lineRule="exact"/>
        <w:ind w:left="1582"/>
        <w:rPr>
          <w:rFonts w:ascii="宋体" w:hAnsi="宋体" w:eastAsia="宋体" w:cs="宋体"/>
          <w:lang w:eastAsia="zh-CN"/>
        </w:rPr>
      </w:pPr>
      <w:r>
        <w:rPr>
          <w:rFonts w:hint="eastAsia" w:ascii="宋体" w:hAnsi="宋体" w:eastAsia="宋体" w:cs="宋体"/>
          <w:lang w:eastAsia="zh-CN"/>
        </w:rPr>
        <w:t>第一卷</w:t>
      </w:r>
      <w:r>
        <w:rPr>
          <w:rFonts w:ascii="宋体" w:hAnsi="宋体" w:eastAsia="宋体" w:cs="宋体"/>
          <w:lang w:eastAsia="zh-CN"/>
        </w:rPr>
        <w:tab/>
      </w:r>
      <w:r>
        <w:rPr>
          <w:rFonts w:hint="eastAsia" w:ascii="宋体" w:hAnsi="宋体" w:eastAsia="宋体" w:cs="宋体"/>
          <w:lang w:eastAsia="zh-CN"/>
        </w:rPr>
        <w:t>商务文件</w:t>
      </w:r>
    </w:p>
    <w:p>
      <w:pPr>
        <w:spacing w:line="821" w:lineRule="exact"/>
        <w:rPr>
          <w:lang w:eastAsia="zh-CN"/>
        </w:rPr>
        <w:sectPr>
          <w:footerReference r:id="rId6" w:type="default"/>
          <w:pgSz w:w="11910" w:h="16840"/>
          <w:pgMar w:top="1580" w:right="1680" w:bottom="1060" w:left="1680" w:header="0" w:footer="863" w:gutter="0"/>
          <w:pgNumType w:start="1"/>
          <w:cols w:space="720" w:num="1"/>
        </w:sect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18"/>
          <w:lang w:eastAsia="zh-CN"/>
        </w:rPr>
      </w:pPr>
    </w:p>
    <w:p>
      <w:pPr>
        <w:pStyle w:val="3"/>
        <w:tabs>
          <w:tab w:val="left" w:pos="3814"/>
        </w:tabs>
        <w:ind w:left="3032"/>
        <w:rPr>
          <w:lang w:eastAsia="zh-CN"/>
        </w:rPr>
      </w:pPr>
      <w:r>
        <w:rPr>
          <w:lang w:eastAsia="zh-CN"/>
        </w:rPr>
        <w:t>1</w:t>
      </w:r>
      <w:r>
        <w:rPr>
          <w:lang w:eastAsia="zh-CN"/>
        </w:rPr>
        <w:tab/>
      </w:r>
      <w:r>
        <w:rPr>
          <w:rFonts w:hint="eastAsia"/>
          <w:spacing w:val="-2"/>
          <w:w w:val="95"/>
          <w:lang w:eastAsia="zh-CN"/>
        </w:rPr>
        <w:t>招标公告</w:t>
      </w:r>
    </w:p>
    <w:p>
      <w:pPr>
        <w:rPr>
          <w:lang w:eastAsia="zh-CN"/>
        </w:rPr>
        <w:sectPr>
          <w:pgSz w:w="11910" w:h="16840"/>
          <w:pgMar w:top="1580" w:right="1680" w:bottom="1060" w:left="1680" w:header="0" w:footer="863" w:gutter="0"/>
          <w:cols w:space="720" w:num="1"/>
        </w:sectPr>
      </w:pPr>
    </w:p>
    <w:p>
      <w:pPr>
        <w:pStyle w:val="19"/>
        <w:adjustRightInd w:val="0"/>
        <w:spacing w:line="30" w:lineRule="atLeast"/>
        <w:ind w:firstLine="562" w:firstLineChars="200"/>
        <w:jc w:val="center"/>
        <w:rPr>
          <w:b/>
          <w:sz w:val="28"/>
          <w:szCs w:val="28"/>
          <w:lang w:eastAsia="zh-CN"/>
        </w:rPr>
      </w:pPr>
      <w:r>
        <w:rPr>
          <w:rFonts w:hint="eastAsia"/>
          <w:b/>
          <w:sz w:val="28"/>
          <w:szCs w:val="28"/>
          <w:lang w:eastAsia="zh-CN"/>
        </w:rPr>
        <w:t>招标公告（资格后审）</w:t>
      </w:r>
    </w:p>
    <w:p>
      <w:pPr>
        <w:pStyle w:val="19"/>
        <w:adjustRightInd w:val="0"/>
        <w:spacing w:line="30" w:lineRule="atLeast"/>
        <w:rPr>
          <w:lang w:eastAsia="zh-CN"/>
        </w:rPr>
      </w:pPr>
      <w:r>
        <w:rPr>
          <w:rFonts w:hint="eastAsia"/>
          <w:b/>
          <w:bCs/>
          <w:sz w:val="28"/>
          <w:szCs w:val="28"/>
          <w:lang w:eastAsia="zh-CN"/>
        </w:rPr>
        <w:t>1、</w:t>
      </w:r>
      <w:r>
        <w:rPr>
          <w:rFonts w:hint="eastAsia"/>
          <w:b/>
          <w:bCs/>
          <w:lang w:eastAsia="zh-CN"/>
        </w:rPr>
        <w:t>工程名称：</w:t>
      </w:r>
      <w:r>
        <w:rPr>
          <w:rFonts w:hint="eastAsia"/>
          <w:lang w:eastAsia="zh-CN"/>
        </w:rPr>
        <w:t>2019年度上黄镇山下村、桥西村、水母山村、周山村、浒西村、坡圩村挂钩复耕项目</w:t>
      </w:r>
    </w:p>
    <w:p>
      <w:pPr>
        <w:pStyle w:val="19"/>
        <w:adjustRightInd w:val="0"/>
        <w:spacing w:line="30" w:lineRule="atLeast"/>
        <w:rPr>
          <w:b/>
          <w:bCs/>
        </w:rPr>
      </w:pPr>
      <w:r>
        <w:rPr>
          <w:b/>
          <w:bCs/>
        </w:rPr>
        <w:t>2</w:t>
      </w:r>
      <w:r>
        <w:rPr>
          <w:rFonts w:hint="eastAsia"/>
          <w:b/>
          <w:bCs/>
        </w:rPr>
        <w:t>、</w:t>
      </w:r>
      <w:r>
        <w:rPr>
          <w:b/>
          <w:bCs/>
        </w:rPr>
        <w:t xml:space="preserve"> </w:t>
      </w:r>
      <w:r>
        <w:rPr>
          <w:rFonts w:hint="eastAsia"/>
          <w:b/>
          <w:bCs/>
        </w:rPr>
        <w:t>工程概况：</w:t>
      </w:r>
    </w:p>
    <w:tbl>
      <w:tblPr>
        <w:tblStyle w:val="21"/>
        <w:tblW w:w="0" w:type="auto"/>
        <w:tblInd w:w="93" w:type="dxa"/>
        <w:tblLayout w:type="fixed"/>
        <w:tblCellMar>
          <w:top w:w="0" w:type="dxa"/>
          <w:left w:w="108" w:type="dxa"/>
          <w:bottom w:w="0" w:type="dxa"/>
          <w:right w:w="108" w:type="dxa"/>
        </w:tblCellMar>
      </w:tblPr>
      <w:tblGrid>
        <w:gridCol w:w="4417"/>
        <w:gridCol w:w="4861"/>
      </w:tblGrid>
      <w:tr>
        <w:tblPrEx>
          <w:tblCellMar>
            <w:top w:w="0" w:type="dxa"/>
            <w:left w:w="108" w:type="dxa"/>
            <w:bottom w:w="0" w:type="dxa"/>
            <w:right w:w="108" w:type="dxa"/>
          </w:tblCellMar>
        </w:tblPrEx>
        <w:tc>
          <w:tcPr>
            <w:tcW w:w="4417"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adjustRightInd w:val="0"/>
              <w:snapToGrid w:val="0"/>
              <w:spacing w:line="440" w:lineRule="exact"/>
              <w:rPr>
                <w:lang w:eastAsia="zh-CN"/>
              </w:rPr>
            </w:pPr>
            <w:r>
              <w:rPr>
                <w:rFonts w:hint="eastAsia"/>
                <w:lang w:eastAsia="zh-CN"/>
              </w:rPr>
              <w:t>（</w:t>
            </w:r>
            <w:r>
              <w:rPr>
                <w:lang w:eastAsia="zh-CN"/>
              </w:rPr>
              <w:t>1</w:t>
            </w:r>
            <w:r>
              <w:rPr>
                <w:rFonts w:hint="eastAsia"/>
                <w:lang w:eastAsia="zh-CN"/>
              </w:rPr>
              <w:t>）工程地点：山下村、桥西村、水母山村、周山村、浒西村、坡圩村</w:t>
            </w:r>
            <w:r>
              <w:rPr>
                <w:lang w:eastAsia="zh-CN"/>
              </w:rPr>
              <w:t xml:space="preserve">    </w:t>
            </w:r>
          </w:p>
        </w:tc>
        <w:tc>
          <w:tcPr>
            <w:tcW w:w="4861"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adjustRightInd w:val="0"/>
              <w:snapToGrid w:val="0"/>
              <w:spacing w:line="440" w:lineRule="exact"/>
            </w:pPr>
            <w:r>
              <w:rPr>
                <w:rFonts w:hint="eastAsia"/>
              </w:rPr>
              <w:t>（</w:t>
            </w:r>
            <w:r>
              <w:t>2</w:t>
            </w:r>
            <w:r>
              <w:rPr>
                <w:rFonts w:hint="eastAsia"/>
              </w:rPr>
              <w:t>）投资额：约125.78万元</w:t>
            </w:r>
          </w:p>
        </w:tc>
      </w:tr>
      <w:tr>
        <w:tblPrEx>
          <w:tblCellMar>
            <w:top w:w="0" w:type="dxa"/>
            <w:left w:w="108" w:type="dxa"/>
            <w:bottom w:w="0" w:type="dxa"/>
            <w:right w:w="108" w:type="dxa"/>
          </w:tblCellMar>
        </w:tblPrEx>
        <w:trPr>
          <w:trHeight w:val="308" w:hRule="atLeast"/>
        </w:trPr>
        <w:tc>
          <w:tcPr>
            <w:tcW w:w="4417"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adjustRightInd w:val="0"/>
              <w:spacing w:line="23" w:lineRule="atLeast"/>
            </w:pPr>
            <w:r>
              <w:rPr>
                <w:rFonts w:hint="eastAsia"/>
              </w:rPr>
              <w:t>（</w:t>
            </w:r>
            <w:r>
              <w:t>3</w:t>
            </w:r>
            <w:r>
              <w:rPr>
                <w:rFonts w:hint="eastAsia"/>
              </w:rPr>
              <w:t>）工期：6</w:t>
            </w:r>
            <w:r>
              <w:t>0</w:t>
            </w:r>
            <w:r>
              <w:rPr>
                <w:rFonts w:hint="eastAsia"/>
              </w:rPr>
              <w:t>日历天</w:t>
            </w:r>
          </w:p>
        </w:tc>
        <w:tc>
          <w:tcPr>
            <w:tcW w:w="4861"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adjustRightInd w:val="0"/>
              <w:spacing w:line="23" w:lineRule="atLeast"/>
              <w:rPr>
                <w:lang w:eastAsia="zh-CN"/>
              </w:rPr>
            </w:pPr>
            <w:r>
              <w:rPr>
                <w:rFonts w:hint="eastAsia"/>
                <w:lang w:eastAsia="zh-CN"/>
              </w:rPr>
              <w:t>（</w:t>
            </w:r>
            <w:r>
              <w:rPr>
                <w:lang w:eastAsia="zh-CN"/>
              </w:rPr>
              <w:t>4</w:t>
            </w:r>
            <w:r>
              <w:rPr>
                <w:rFonts w:hint="eastAsia"/>
                <w:lang w:eastAsia="zh-CN"/>
              </w:rPr>
              <w:t>）质量等级要求：合格</w:t>
            </w:r>
          </w:p>
        </w:tc>
      </w:tr>
    </w:tbl>
    <w:p>
      <w:pPr>
        <w:pStyle w:val="19"/>
        <w:adjustRightInd w:val="0"/>
        <w:spacing w:line="30" w:lineRule="atLeast"/>
        <w:rPr>
          <w:b/>
          <w:bCs/>
        </w:rPr>
      </w:pPr>
      <w:r>
        <w:rPr>
          <w:b/>
          <w:bCs/>
        </w:rPr>
        <w:t>3</w:t>
      </w:r>
      <w:r>
        <w:rPr>
          <w:rFonts w:hint="eastAsia"/>
          <w:b/>
          <w:bCs/>
        </w:rPr>
        <w:t>、标段划分：</w:t>
      </w:r>
    </w:p>
    <w:tbl>
      <w:tblPr>
        <w:tblStyle w:val="21"/>
        <w:tblW w:w="9243" w:type="dxa"/>
        <w:tblInd w:w="108" w:type="dxa"/>
        <w:tblLayout w:type="fixed"/>
        <w:tblCellMar>
          <w:top w:w="0" w:type="dxa"/>
          <w:left w:w="108" w:type="dxa"/>
          <w:bottom w:w="0" w:type="dxa"/>
          <w:right w:w="108" w:type="dxa"/>
        </w:tblCellMar>
      </w:tblPr>
      <w:tblGrid>
        <w:gridCol w:w="937"/>
        <w:gridCol w:w="2041"/>
        <w:gridCol w:w="1277"/>
        <w:gridCol w:w="2836"/>
        <w:gridCol w:w="2152"/>
      </w:tblGrid>
      <w:tr>
        <w:tblPrEx>
          <w:tblCellMar>
            <w:top w:w="0" w:type="dxa"/>
            <w:left w:w="108" w:type="dxa"/>
            <w:bottom w:w="0" w:type="dxa"/>
            <w:right w:w="108" w:type="dxa"/>
          </w:tblCellMar>
        </w:tblPrEx>
        <w:trPr>
          <w:trHeight w:val="623" w:hRule="atLeast"/>
        </w:trPr>
        <w:tc>
          <w:tcPr>
            <w:tcW w:w="937" w:type="dxa"/>
            <w:tcBorders>
              <w:top w:val="single" w:color="auto" w:sz="4" w:space="0"/>
              <w:left w:val="single" w:color="auto" w:sz="4" w:space="0"/>
              <w:bottom w:val="single" w:color="auto" w:sz="4" w:space="0"/>
              <w:right w:val="single" w:color="auto" w:sz="4" w:space="0"/>
            </w:tcBorders>
          </w:tcPr>
          <w:p>
            <w:pPr>
              <w:pStyle w:val="19"/>
              <w:adjustRightInd w:val="0"/>
              <w:snapToGrid w:val="0"/>
              <w:spacing w:line="440" w:lineRule="exact"/>
            </w:pPr>
            <w:r>
              <w:rPr>
                <w:rFonts w:hint="eastAsia"/>
              </w:rPr>
              <w:t>标段序号</w:t>
            </w:r>
          </w:p>
        </w:tc>
        <w:tc>
          <w:tcPr>
            <w:tcW w:w="2041" w:type="dxa"/>
            <w:tcBorders>
              <w:top w:val="single" w:color="auto" w:sz="4" w:space="0"/>
              <w:left w:val="nil"/>
              <w:bottom w:val="single" w:color="auto" w:sz="4" w:space="0"/>
              <w:right w:val="single" w:color="auto" w:sz="4" w:space="0"/>
            </w:tcBorders>
          </w:tcPr>
          <w:p>
            <w:pPr>
              <w:pStyle w:val="19"/>
              <w:adjustRightInd w:val="0"/>
              <w:snapToGrid w:val="0"/>
              <w:spacing w:line="440" w:lineRule="exact"/>
              <w:ind w:firstLine="480" w:firstLineChars="200"/>
            </w:pPr>
            <w:r>
              <w:rPr>
                <w:rFonts w:hint="eastAsia"/>
              </w:rPr>
              <w:t>招标内容</w:t>
            </w:r>
          </w:p>
        </w:tc>
        <w:tc>
          <w:tcPr>
            <w:tcW w:w="1277" w:type="dxa"/>
            <w:tcBorders>
              <w:top w:val="single" w:color="auto" w:sz="4" w:space="0"/>
              <w:left w:val="nil"/>
              <w:bottom w:val="single" w:color="auto" w:sz="4" w:space="0"/>
              <w:right w:val="single" w:color="auto" w:sz="4" w:space="0"/>
            </w:tcBorders>
          </w:tcPr>
          <w:p>
            <w:pPr>
              <w:pStyle w:val="19"/>
              <w:adjustRightInd w:val="0"/>
              <w:snapToGrid w:val="0"/>
              <w:spacing w:line="440" w:lineRule="exact"/>
            </w:pPr>
            <w:r>
              <w:rPr>
                <w:rFonts w:hint="eastAsia"/>
              </w:rPr>
              <w:t>投资额（万元）</w:t>
            </w:r>
          </w:p>
        </w:tc>
        <w:tc>
          <w:tcPr>
            <w:tcW w:w="2836" w:type="dxa"/>
            <w:tcBorders>
              <w:top w:val="single" w:color="auto" w:sz="4" w:space="0"/>
              <w:left w:val="nil"/>
              <w:bottom w:val="single" w:color="auto" w:sz="4" w:space="0"/>
              <w:right w:val="single" w:color="auto" w:sz="4" w:space="0"/>
            </w:tcBorders>
          </w:tcPr>
          <w:p>
            <w:pPr>
              <w:pStyle w:val="19"/>
              <w:adjustRightInd w:val="0"/>
              <w:snapToGrid w:val="0"/>
              <w:spacing w:line="440" w:lineRule="exact"/>
              <w:rPr>
                <w:lang w:eastAsia="zh-CN"/>
              </w:rPr>
            </w:pPr>
            <w:r>
              <w:rPr>
                <w:rFonts w:hint="eastAsia"/>
                <w:lang w:eastAsia="zh-CN"/>
              </w:rPr>
              <w:t>申请人资质类别和等级</w:t>
            </w:r>
          </w:p>
        </w:tc>
        <w:tc>
          <w:tcPr>
            <w:tcW w:w="2152" w:type="dxa"/>
            <w:tcBorders>
              <w:top w:val="single" w:color="auto" w:sz="4" w:space="0"/>
              <w:left w:val="nil"/>
              <w:bottom w:val="single" w:color="auto" w:sz="4" w:space="0"/>
              <w:right w:val="single" w:color="auto" w:sz="4" w:space="0"/>
            </w:tcBorders>
          </w:tcPr>
          <w:p>
            <w:pPr>
              <w:pStyle w:val="19"/>
              <w:adjustRightInd w:val="0"/>
              <w:snapToGrid w:val="0"/>
              <w:spacing w:line="440" w:lineRule="exact"/>
            </w:pPr>
            <w:r>
              <w:rPr>
                <w:rFonts w:hint="eastAsia"/>
              </w:rPr>
              <w:t>建造师资质和等级</w:t>
            </w:r>
          </w:p>
        </w:tc>
      </w:tr>
      <w:tr>
        <w:tblPrEx>
          <w:tblCellMar>
            <w:top w:w="0" w:type="dxa"/>
            <w:left w:w="108" w:type="dxa"/>
            <w:bottom w:w="0" w:type="dxa"/>
            <w:right w:w="108" w:type="dxa"/>
          </w:tblCellMar>
        </w:tblPrEx>
        <w:tc>
          <w:tcPr>
            <w:tcW w:w="937" w:type="dxa"/>
            <w:tcBorders>
              <w:top w:val="single" w:color="auto" w:sz="4" w:space="0"/>
              <w:left w:val="single" w:color="auto" w:sz="4" w:space="0"/>
              <w:bottom w:val="single" w:color="auto" w:sz="4" w:space="0"/>
              <w:right w:val="single" w:color="auto" w:sz="4" w:space="0"/>
            </w:tcBorders>
            <w:vAlign w:val="center"/>
          </w:tcPr>
          <w:p>
            <w:pPr>
              <w:pStyle w:val="19"/>
              <w:adjustRightInd w:val="0"/>
              <w:snapToGrid w:val="0"/>
              <w:spacing w:line="440" w:lineRule="exact"/>
              <w:ind w:firstLine="480" w:firstLineChars="200"/>
            </w:pPr>
            <w:r>
              <w:t>1</w:t>
            </w:r>
          </w:p>
        </w:tc>
        <w:tc>
          <w:tcPr>
            <w:tcW w:w="2041" w:type="dxa"/>
            <w:tcBorders>
              <w:top w:val="single" w:color="auto" w:sz="4" w:space="0"/>
              <w:left w:val="nil"/>
              <w:bottom w:val="single" w:color="auto" w:sz="4" w:space="0"/>
              <w:right w:val="single" w:color="auto" w:sz="4" w:space="0"/>
            </w:tcBorders>
            <w:vAlign w:val="center"/>
          </w:tcPr>
          <w:p>
            <w:pPr>
              <w:pStyle w:val="19"/>
              <w:adjustRightInd w:val="0"/>
              <w:snapToGrid w:val="0"/>
              <w:spacing w:line="440" w:lineRule="exact"/>
              <w:rPr>
                <w:lang w:eastAsia="zh-CN"/>
              </w:rPr>
            </w:pPr>
            <w:r>
              <w:rPr>
                <w:rFonts w:hint="eastAsia"/>
                <w:lang w:eastAsia="zh-CN"/>
              </w:rPr>
              <w:t>2019年度上黄镇山下村、桥西村、水母山村、周山村、浒西村、坡圩村挂钩复耕项目</w:t>
            </w:r>
          </w:p>
        </w:tc>
        <w:tc>
          <w:tcPr>
            <w:tcW w:w="1277" w:type="dxa"/>
            <w:tcBorders>
              <w:top w:val="single" w:color="auto" w:sz="4" w:space="0"/>
              <w:left w:val="nil"/>
              <w:bottom w:val="single" w:color="auto" w:sz="4" w:space="0"/>
              <w:right w:val="single" w:color="auto" w:sz="4" w:space="0"/>
            </w:tcBorders>
            <w:vAlign w:val="center"/>
          </w:tcPr>
          <w:p>
            <w:pPr>
              <w:pStyle w:val="19"/>
              <w:adjustRightInd w:val="0"/>
              <w:snapToGrid w:val="0"/>
              <w:spacing w:line="440" w:lineRule="exact"/>
            </w:pPr>
            <w:r>
              <w:rPr>
                <w:rFonts w:hint="eastAsia"/>
              </w:rPr>
              <w:t>约125.78</w:t>
            </w:r>
          </w:p>
        </w:tc>
        <w:tc>
          <w:tcPr>
            <w:tcW w:w="2836" w:type="dxa"/>
            <w:tcBorders>
              <w:top w:val="single" w:color="auto" w:sz="4" w:space="0"/>
              <w:left w:val="nil"/>
              <w:bottom w:val="single" w:color="auto" w:sz="4" w:space="0"/>
              <w:right w:val="single" w:color="auto" w:sz="4" w:space="0"/>
            </w:tcBorders>
            <w:vAlign w:val="center"/>
          </w:tcPr>
          <w:p>
            <w:pPr>
              <w:pStyle w:val="19"/>
              <w:adjustRightInd w:val="0"/>
              <w:snapToGrid w:val="0"/>
              <w:spacing w:line="440" w:lineRule="exact"/>
              <w:rPr>
                <w:lang w:eastAsia="zh-CN"/>
              </w:rPr>
            </w:pPr>
            <w:r>
              <w:rPr>
                <w:rFonts w:hint="eastAsia" w:cs="Arial"/>
                <w:bCs/>
                <w:color w:val="000000"/>
                <w:lang w:eastAsia="zh-CN"/>
              </w:rPr>
              <w:t>具有</w:t>
            </w:r>
            <w:r>
              <w:rPr>
                <w:rFonts w:hint="eastAsia"/>
                <w:bCs/>
                <w:snapToGrid w:val="0"/>
                <w:color w:val="000000"/>
                <w:lang w:eastAsia="zh-CN"/>
              </w:rPr>
              <w:t>水利水电施工总承包叁级（含）以上</w:t>
            </w:r>
            <w:r>
              <w:rPr>
                <w:rFonts w:hint="eastAsia" w:cs="Arial"/>
                <w:bCs/>
                <w:color w:val="000000"/>
                <w:lang w:eastAsia="zh-CN"/>
              </w:rPr>
              <w:t>。</w:t>
            </w:r>
          </w:p>
        </w:tc>
        <w:tc>
          <w:tcPr>
            <w:tcW w:w="2152" w:type="dxa"/>
            <w:tcBorders>
              <w:top w:val="single" w:color="auto" w:sz="4" w:space="0"/>
              <w:left w:val="nil"/>
              <w:bottom w:val="single" w:color="auto" w:sz="4" w:space="0"/>
              <w:right w:val="single" w:color="auto" w:sz="4" w:space="0"/>
            </w:tcBorders>
            <w:vAlign w:val="center"/>
          </w:tcPr>
          <w:p>
            <w:pPr>
              <w:pStyle w:val="19"/>
              <w:adjustRightInd w:val="0"/>
              <w:snapToGrid w:val="0"/>
              <w:spacing w:line="440" w:lineRule="exact"/>
              <w:rPr>
                <w:lang w:eastAsia="zh-CN"/>
              </w:rPr>
            </w:pPr>
            <w:r>
              <w:rPr>
                <w:rFonts w:hint="eastAsia"/>
                <w:bCs/>
                <w:snapToGrid w:val="0"/>
                <w:color w:val="000000"/>
                <w:lang w:eastAsia="zh-CN"/>
              </w:rPr>
              <w:t>水利水电工程二级（含）以上</w:t>
            </w:r>
            <w:r>
              <w:rPr>
                <w:rFonts w:hint="eastAsia"/>
                <w:bCs/>
                <w:lang w:eastAsia="zh-CN"/>
              </w:rPr>
              <w:t>;</w:t>
            </w:r>
          </w:p>
        </w:tc>
      </w:tr>
    </w:tbl>
    <w:p>
      <w:pPr>
        <w:pStyle w:val="19"/>
        <w:adjustRightInd w:val="0"/>
        <w:spacing w:line="360" w:lineRule="exact"/>
        <w:ind w:right="-1291" w:rightChars="-587"/>
        <w:rPr>
          <w:rFonts w:cs="Arial"/>
          <w:b/>
          <w:bCs/>
          <w:lang w:eastAsia="zh-CN"/>
        </w:rPr>
      </w:pPr>
      <w:r>
        <w:rPr>
          <w:rFonts w:cs="Arial"/>
          <w:b/>
          <w:bCs/>
          <w:lang w:eastAsia="zh-CN"/>
        </w:rPr>
        <w:t>4</w:t>
      </w:r>
      <w:r>
        <w:rPr>
          <w:rFonts w:hint="eastAsia" w:cs="Arial"/>
          <w:b/>
          <w:bCs/>
          <w:lang w:eastAsia="zh-CN"/>
        </w:rPr>
        <w:t>、资审需携带以下资料原件及复印件各一份：</w:t>
      </w:r>
    </w:p>
    <w:p>
      <w:pPr>
        <w:pStyle w:val="19"/>
        <w:adjustRightInd w:val="0"/>
        <w:spacing w:line="360" w:lineRule="exact"/>
        <w:ind w:right="-147" w:rightChars="-67"/>
        <w:rPr>
          <w:rFonts w:cs="Arial"/>
          <w:lang w:eastAsia="zh-CN"/>
        </w:rPr>
      </w:pPr>
      <w:r>
        <w:rPr>
          <w:rFonts w:hint="eastAsia" w:cs="Arial"/>
          <w:lang w:eastAsia="zh-CN"/>
        </w:rPr>
        <w:t>（</w:t>
      </w:r>
      <w:r>
        <w:rPr>
          <w:rFonts w:cs="Arial"/>
          <w:lang w:eastAsia="zh-CN"/>
        </w:rPr>
        <w:t>1</w:t>
      </w:r>
      <w:r>
        <w:rPr>
          <w:rFonts w:hint="eastAsia" w:cs="Arial"/>
          <w:lang w:eastAsia="zh-CN"/>
        </w:rPr>
        <w:t>）《常州市建设工程投标报名申请书》；（</w:t>
      </w:r>
      <w:r>
        <w:rPr>
          <w:rFonts w:cs="Arial"/>
          <w:lang w:eastAsia="zh-CN"/>
        </w:rPr>
        <w:t>2</w:t>
      </w:r>
      <w:r>
        <w:rPr>
          <w:rFonts w:hint="eastAsia" w:cs="Arial"/>
          <w:lang w:eastAsia="zh-CN"/>
        </w:rPr>
        <w:t>）法人授权委托书、被委托人身份证及社保机构出具的报名单位为项目负责人缴纳社会基本养老保险的缴纳凭证原件（养老保险至少应缴纳至</w:t>
      </w:r>
      <w:r>
        <w:rPr>
          <w:rFonts w:cs="Arial"/>
          <w:lang w:eastAsia="zh-CN"/>
        </w:rPr>
        <w:t>2019</w:t>
      </w:r>
      <w:r>
        <w:rPr>
          <w:rFonts w:hint="eastAsia" w:cs="Arial"/>
          <w:lang w:eastAsia="zh-CN"/>
        </w:rPr>
        <w:t>年6月）；（</w:t>
      </w:r>
      <w:r>
        <w:rPr>
          <w:rFonts w:cs="Arial"/>
          <w:lang w:eastAsia="zh-CN"/>
        </w:rPr>
        <w:t>3</w:t>
      </w:r>
      <w:r>
        <w:rPr>
          <w:rFonts w:hint="eastAsia" w:cs="Arial"/>
          <w:lang w:eastAsia="zh-CN"/>
        </w:rPr>
        <w:t>）企业营业执照</w:t>
      </w:r>
      <w:r>
        <w:rPr>
          <w:rFonts w:hint="eastAsia"/>
          <w:color w:val="000000"/>
          <w:lang w:eastAsia="zh-CN"/>
        </w:rPr>
        <w:t>（副本）</w:t>
      </w:r>
      <w:r>
        <w:rPr>
          <w:rFonts w:hint="eastAsia" w:cs="Arial"/>
          <w:lang w:eastAsia="zh-CN"/>
        </w:rPr>
        <w:t>；（</w:t>
      </w:r>
      <w:r>
        <w:rPr>
          <w:rFonts w:cs="Arial"/>
          <w:lang w:eastAsia="zh-CN"/>
        </w:rPr>
        <w:t>4</w:t>
      </w:r>
      <w:r>
        <w:rPr>
          <w:rFonts w:hint="eastAsia" w:cs="Arial"/>
          <w:lang w:eastAsia="zh-CN"/>
        </w:rPr>
        <w:t>）企业资质证书；（5）、企业安全生产许可证；（6）、项目负责人</w:t>
      </w:r>
      <w:r>
        <w:rPr>
          <w:rFonts w:hint="eastAsia"/>
          <w:snapToGrid w:val="0"/>
          <w:color w:val="000000"/>
          <w:lang w:eastAsia="zh-CN"/>
        </w:rPr>
        <w:t>水利水电工程二级（含）以上</w:t>
      </w:r>
      <w:r>
        <w:rPr>
          <w:rFonts w:hint="eastAsia" w:cs="Arial"/>
          <w:lang w:eastAsia="zh-CN"/>
        </w:rPr>
        <w:t>（建造师）注册证书</w:t>
      </w:r>
      <w:r>
        <w:rPr>
          <w:rFonts w:hint="eastAsia"/>
          <w:color w:val="000000"/>
          <w:lang w:eastAsia="zh-CN"/>
        </w:rPr>
        <w:t>及建造师</w:t>
      </w:r>
      <w:r>
        <w:rPr>
          <w:rFonts w:cs="Arial"/>
          <w:lang w:eastAsia="zh-CN"/>
        </w:rPr>
        <w:t>B</w:t>
      </w:r>
      <w:r>
        <w:rPr>
          <w:rFonts w:hint="eastAsia" w:cs="Arial"/>
          <w:lang w:eastAsia="zh-CN"/>
        </w:rPr>
        <w:t>类安全考核合格证；</w:t>
      </w:r>
      <w:r>
        <w:rPr>
          <w:rFonts w:cs="Arial"/>
          <w:lang w:eastAsia="zh-CN"/>
        </w:rPr>
        <w:t xml:space="preserve"> </w:t>
      </w:r>
    </w:p>
    <w:p>
      <w:pPr>
        <w:pStyle w:val="19"/>
        <w:adjustRightInd w:val="0"/>
        <w:spacing w:line="460" w:lineRule="exact"/>
        <w:ind w:firstLine="480" w:firstLineChars="200"/>
        <w:rPr>
          <w:lang w:eastAsia="zh-CN"/>
        </w:rPr>
      </w:pPr>
      <w:r>
        <w:rPr>
          <w:rFonts w:hint="eastAsia"/>
          <w:lang w:eastAsia="zh-CN"/>
        </w:rPr>
        <w:t>所有资格审查资料必须提供复印件（加盖企业公章）并按上述顺序装订成册。在资审规定的时间未能按上述要求提供以上资料的作资审不合格处理。</w:t>
      </w:r>
    </w:p>
    <w:p>
      <w:pPr>
        <w:pStyle w:val="19"/>
        <w:spacing w:line="380" w:lineRule="exact"/>
        <w:ind w:right="21" w:firstLine="480" w:firstLineChars="200"/>
        <w:rPr>
          <w:rFonts w:cs="Arial"/>
          <w:lang w:eastAsia="zh-CN"/>
        </w:rPr>
      </w:pPr>
      <w:r>
        <w:rPr>
          <w:rFonts w:hint="eastAsia" w:cs="Arial"/>
          <w:lang w:eastAsia="zh-CN"/>
        </w:rPr>
        <w:t>注</w:t>
      </w:r>
      <w:r>
        <w:rPr>
          <w:rFonts w:cs="Arial"/>
          <w:lang w:eastAsia="zh-CN"/>
        </w:rPr>
        <w:t>1</w:t>
      </w:r>
      <w:r>
        <w:rPr>
          <w:rFonts w:hint="eastAsia" w:cs="Arial"/>
          <w:lang w:eastAsia="zh-CN"/>
        </w:rPr>
        <w:t>：社保机构出具的缴纳社会基本养老保险的缴纳凭证原件包括：</w:t>
      </w:r>
      <w:r>
        <w:rPr>
          <w:rFonts w:hint="eastAsia" w:cs="微软雅黑"/>
          <w:lang w:eastAsia="zh-CN"/>
        </w:rPr>
        <w:t>①</w:t>
      </w:r>
      <w:r>
        <w:rPr>
          <w:rFonts w:hint="eastAsia" w:cs="Arial"/>
          <w:lang w:eastAsia="zh-CN"/>
        </w:rPr>
        <w:t>社保手册；</w:t>
      </w:r>
      <w:r>
        <w:rPr>
          <w:rFonts w:hint="eastAsia" w:cs="微软雅黑"/>
          <w:lang w:eastAsia="zh-CN"/>
        </w:rPr>
        <w:t>②</w:t>
      </w:r>
      <w:r>
        <w:rPr>
          <w:rFonts w:hint="eastAsia" w:cs="Arial"/>
          <w:lang w:eastAsia="zh-CN"/>
        </w:rPr>
        <w:t>该投标单位经社保机构出具的缴费清单（其中之一均可）。</w:t>
      </w:r>
    </w:p>
    <w:p>
      <w:pPr>
        <w:pStyle w:val="19"/>
        <w:spacing w:line="380" w:lineRule="exact"/>
        <w:ind w:right="21"/>
        <w:rPr>
          <w:rFonts w:cs="Arial"/>
          <w:b/>
          <w:bCs/>
          <w:lang w:eastAsia="zh-CN"/>
        </w:rPr>
      </w:pPr>
      <w:r>
        <w:rPr>
          <w:rFonts w:hint="eastAsia" w:cs="Arial"/>
          <w:b/>
          <w:bCs/>
          <w:lang w:eastAsia="zh-CN"/>
        </w:rPr>
        <w:t>5、开标时间、地点：</w:t>
      </w:r>
    </w:p>
    <w:p>
      <w:pPr>
        <w:pStyle w:val="19"/>
        <w:spacing w:line="380" w:lineRule="exact"/>
        <w:ind w:right="21"/>
        <w:rPr>
          <w:lang w:eastAsia="zh-CN"/>
        </w:rPr>
      </w:pPr>
      <w:r>
        <w:rPr>
          <w:rFonts w:hint="eastAsia" w:cs="Arial"/>
          <w:lang w:eastAsia="zh-CN"/>
        </w:rPr>
        <w:t>时间：</w:t>
      </w:r>
      <w:r>
        <w:rPr>
          <w:rFonts w:cs="Arial"/>
          <w:lang w:eastAsia="zh-CN"/>
        </w:rPr>
        <w:t>2019</w:t>
      </w:r>
      <w:r>
        <w:rPr>
          <w:rFonts w:hint="eastAsia" w:cs="Arial"/>
          <w:lang w:eastAsia="zh-CN"/>
        </w:rPr>
        <w:t>年8月19日</w:t>
      </w:r>
      <w:r>
        <w:rPr>
          <w:rFonts w:cs="Arial"/>
          <w:lang w:eastAsia="zh-CN"/>
        </w:rPr>
        <w:t>1</w:t>
      </w:r>
      <w:r>
        <w:rPr>
          <w:rFonts w:hint="eastAsia" w:cs="Arial"/>
          <w:lang w:eastAsia="zh-CN"/>
        </w:rPr>
        <w:t>5</w:t>
      </w:r>
      <w:r>
        <w:rPr>
          <w:rFonts w:cs="Arial"/>
          <w:lang w:eastAsia="zh-CN"/>
        </w:rPr>
        <w:t>:</w:t>
      </w:r>
      <w:r>
        <w:rPr>
          <w:rFonts w:hint="eastAsia" w:cs="Arial"/>
          <w:lang w:eastAsia="zh-CN"/>
        </w:rPr>
        <w:t>0</w:t>
      </w:r>
      <w:r>
        <w:rPr>
          <w:rFonts w:cs="Arial"/>
          <w:lang w:eastAsia="zh-CN"/>
        </w:rPr>
        <w:t>0</w:t>
      </w:r>
      <w:r>
        <w:rPr>
          <w:rFonts w:hint="eastAsia" w:cs="Arial"/>
          <w:lang w:eastAsia="zh-CN"/>
        </w:rPr>
        <w:t>时；地点：溧阳天诚房地产估价事务所有限公司；溧阳市燕城大道</w:t>
      </w:r>
      <w:r>
        <w:rPr>
          <w:rFonts w:cs="Arial"/>
          <w:lang w:eastAsia="zh-CN"/>
        </w:rPr>
        <w:t>269</w:t>
      </w:r>
      <w:r>
        <w:rPr>
          <w:rFonts w:hint="eastAsia" w:cs="Arial"/>
          <w:lang w:eastAsia="zh-CN"/>
        </w:rPr>
        <w:t>号一楼（燕山壹号小区对面）</w:t>
      </w:r>
    </w:p>
    <w:p>
      <w:pPr>
        <w:pStyle w:val="19"/>
        <w:adjustRightInd w:val="0"/>
        <w:spacing w:line="380" w:lineRule="exact"/>
        <w:rPr>
          <w:lang w:eastAsia="zh-CN"/>
        </w:rPr>
      </w:pPr>
      <w:r>
        <w:rPr>
          <w:rFonts w:hint="eastAsia" w:cs="Arial"/>
          <w:b/>
          <w:bCs/>
          <w:lang w:eastAsia="zh-CN"/>
        </w:rPr>
        <w:t>6、集中报名时间：</w:t>
      </w:r>
      <w:r>
        <w:rPr>
          <w:rFonts w:cs="Arial"/>
          <w:lang w:eastAsia="zh-CN"/>
        </w:rPr>
        <w:t>2019</w:t>
      </w:r>
      <w:r>
        <w:rPr>
          <w:rFonts w:hint="eastAsia" w:cs="Arial"/>
          <w:lang w:eastAsia="zh-CN"/>
        </w:rPr>
        <w:t>年8月19日13</w:t>
      </w:r>
      <w:r>
        <w:rPr>
          <w:rFonts w:cs="Arial"/>
          <w:lang w:eastAsia="zh-CN"/>
        </w:rPr>
        <w:t>:</w:t>
      </w:r>
      <w:r>
        <w:rPr>
          <w:rFonts w:hint="eastAsia" w:cs="Arial"/>
          <w:lang w:eastAsia="zh-CN"/>
        </w:rPr>
        <w:t>3</w:t>
      </w:r>
      <w:r>
        <w:rPr>
          <w:rFonts w:cs="Arial"/>
          <w:lang w:eastAsia="zh-CN"/>
        </w:rPr>
        <w:t>0-1</w:t>
      </w:r>
      <w:r>
        <w:rPr>
          <w:rFonts w:hint="eastAsia" w:cs="Arial"/>
          <w:lang w:eastAsia="zh-CN"/>
        </w:rPr>
        <w:t>4</w:t>
      </w:r>
      <w:r>
        <w:rPr>
          <w:rFonts w:cs="Arial"/>
          <w:lang w:eastAsia="zh-CN"/>
        </w:rPr>
        <w:t>:</w:t>
      </w:r>
      <w:r>
        <w:rPr>
          <w:rFonts w:hint="eastAsia" w:cs="Arial"/>
          <w:lang w:eastAsia="zh-CN"/>
        </w:rPr>
        <w:t>3</w:t>
      </w:r>
      <w:r>
        <w:rPr>
          <w:rFonts w:cs="Arial"/>
          <w:lang w:eastAsia="zh-CN"/>
        </w:rPr>
        <w:t>0</w:t>
      </w:r>
      <w:r>
        <w:rPr>
          <w:rFonts w:hint="eastAsia" w:cs="Arial"/>
          <w:lang w:eastAsia="zh-CN"/>
        </w:rPr>
        <w:t>时；报名地点：溧阳天诚房地产估价事务所有限公司；溧阳市燕城大道</w:t>
      </w:r>
      <w:r>
        <w:rPr>
          <w:rFonts w:cs="Arial"/>
          <w:lang w:eastAsia="zh-CN"/>
        </w:rPr>
        <w:t>269</w:t>
      </w:r>
      <w:r>
        <w:rPr>
          <w:rFonts w:hint="eastAsia" w:cs="Arial"/>
          <w:lang w:eastAsia="zh-CN"/>
        </w:rPr>
        <w:t>号一楼（燕山壹号小区对面）。电话：</w:t>
      </w:r>
      <w:r>
        <w:rPr>
          <w:rFonts w:cs="Arial"/>
          <w:lang w:eastAsia="zh-CN"/>
        </w:rPr>
        <w:t xml:space="preserve">0519-87035386 </w:t>
      </w:r>
      <w:r>
        <w:rPr>
          <w:rFonts w:hint="eastAsia" w:cs="Arial"/>
          <w:lang w:eastAsia="zh-CN"/>
        </w:rPr>
        <w:t>，报名时需缴纳报名资料费500元/标段。</w:t>
      </w:r>
    </w:p>
    <w:p>
      <w:pPr>
        <w:pStyle w:val="19"/>
        <w:spacing w:line="380" w:lineRule="exact"/>
        <w:ind w:right="21"/>
        <w:rPr>
          <w:lang w:eastAsia="zh-CN"/>
        </w:rPr>
      </w:pPr>
      <w:r>
        <w:rPr>
          <w:rFonts w:hint="eastAsia" w:cs="微软雅黑"/>
          <w:lang w:eastAsia="zh-CN"/>
        </w:rPr>
        <w:t>①</w:t>
      </w:r>
      <w:r>
        <w:rPr>
          <w:rFonts w:hint="eastAsia"/>
          <w:bCs/>
          <w:lang w:eastAsia="zh-CN"/>
        </w:rPr>
        <w:t>报名时需携带以下资料复印件加盖公章：</w:t>
      </w:r>
    </w:p>
    <w:p>
      <w:pPr>
        <w:pStyle w:val="19"/>
        <w:spacing w:line="380" w:lineRule="exact"/>
        <w:ind w:right="21"/>
        <w:rPr>
          <w:lang w:eastAsia="zh-CN"/>
        </w:rPr>
      </w:pPr>
      <w:r>
        <w:rPr>
          <w:rFonts w:hint="eastAsia" w:cs="Arial"/>
          <w:lang w:eastAsia="zh-CN"/>
        </w:rPr>
        <w:t>（</w:t>
      </w:r>
      <w:r>
        <w:rPr>
          <w:rFonts w:cs="Arial"/>
          <w:lang w:eastAsia="zh-CN"/>
        </w:rPr>
        <w:t>1</w:t>
      </w:r>
      <w:r>
        <w:rPr>
          <w:rFonts w:hint="eastAsia" w:cs="Arial"/>
          <w:lang w:eastAsia="zh-CN"/>
        </w:rPr>
        <w:t>）常州市建设工程投标报名申请书</w:t>
      </w:r>
      <w:r>
        <w:rPr>
          <w:rFonts w:cs="Arial"/>
          <w:lang w:eastAsia="zh-CN"/>
        </w:rPr>
        <w:t>(</w:t>
      </w:r>
      <w:r>
        <w:rPr>
          <w:rFonts w:hint="eastAsia" w:cs="Arial"/>
          <w:lang w:eastAsia="zh-CN"/>
        </w:rPr>
        <w:t>见附件</w:t>
      </w:r>
      <w:r>
        <w:rPr>
          <w:rFonts w:cs="Arial"/>
          <w:lang w:eastAsia="zh-CN"/>
        </w:rPr>
        <w:t>)</w:t>
      </w:r>
      <w:r>
        <w:rPr>
          <w:rFonts w:hint="eastAsia" w:cs="Arial"/>
          <w:lang w:eastAsia="zh-CN"/>
        </w:rPr>
        <w:t>；</w:t>
      </w:r>
    </w:p>
    <w:p>
      <w:pPr>
        <w:pStyle w:val="19"/>
        <w:spacing w:line="380" w:lineRule="exact"/>
        <w:ind w:right="21"/>
        <w:rPr>
          <w:lang w:eastAsia="zh-CN"/>
        </w:rPr>
      </w:pPr>
      <w:r>
        <w:rPr>
          <w:rFonts w:hint="eastAsia"/>
          <w:lang w:eastAsia="zh-CN"/>
        </w:rPr>
        <w:t>（2）法人授权委托书、被委托人身份证复印件；</w:t>
      </w:r>
    </w:p>
    <w:p>
      <w:pPr>
        <w:pStyle w:val="19"/>
        <w:adjustRightInd w:val="0"/>
        <w:spacing w:line="380" w:lineRule="exact"/>
      </w:pPr>
      <w:r>
        <w:rPr>
          <w:rFonts w:hint="eastAsia" w:cs="微软雅黑"/>
          <w:b/>
          <w:bCs/>
          <w:lang w:eastAsia="zh-CN"/>
        </w:rPr>
        <w:t>7、</w:t>
      </w:r>
      <w:r>
        <w:rPr>
          <w:rFonts w:hint="eastAsia" w:cs="Arial"/>
          <w:b/>
          <w:bCs/>
          <w:lang w:eastAsia="zh-CN"/>
        </w:rPr>
        <w:t>资审时间：</w:t>
      </w:r>
      <w:r>
        <w:rPr>
          <w:rFonts w:hint="eastAsia" w:cs="Arial"/>
          <w:lang w:eastAsia="zh-CN"/>
        </w:rPr>
        <w:t>本项目实行资格后审，所有参加资审的投标人必须在规定的时间之前签到并提交资格审查资料，（除身份证原件、法人资格证明原件、授权委托书原件以外的其他所有资审资料必须装袋、密封（注：密封袋骑缝处加盖报名企业公章）、标志（注：密封袋上注明工程名称、标段名称、报名企业全称并加盖报名企业公章和法定代表人印章（或签名）后在投标截止时间前一次性递交，投标截止时间后不再接受补充资料。</w:t>
      </w:r>
      <w:r>
        <w:rPr>
          <w:rFonts w:hint="eastAsia" w:cs="Arial"/>
        </w:rPr>
        <w:t>）</w:t>
      </w:r>
      <w:r>
        <w:rPr>
          <w:rFonts w:cs="Arial"/>
        </w:rPr>
        <w:t> </w:t>
      </w:r>
    </w:p>
    <w:p>
      <w:pPr>
        <w:pStyle w:val="19"/>
        <w:adjustRightInd w:val="0"/>
        <w:spacing w:line="380" w:lineRule="exact"/>
        <w:rPr>
          <w:rFonts w:cs="Arial"/>
          <w:b/>
          <w:bCs/>
          <w:lang w:eastAsia="zh-CN"/>
        </w:rPr>
      </w:pPr>
      <w:r>
        <w:rPr>
          <w:rFonts w:hint="eastAsia" w:cs="Arial"/>
          <w:b/>
          <w:bCs/>
          <w:lang w:eastAsia="zh-CN"/>
        </w:rPr>
        <w:t>8、投标保证金缴纳及退还：</w:t>
      </w:r>
    </w:p>
    <w:p>
      <w:pPr>
        <w:pStyle w:val="19"/>
        <w:adjustRightInd w:val="0"/>
        <w:spacing w:line="380" w:lineRule="exact"/>
        <w:rPr>
          <w:color w:val="000000"/>
          <w:lang w:eastAsia="zh-CN"/>
        </w:rPr>
      </w:pPr>
      <w:r>
        <w:rPr>
          <w:rFonts w:hint="eastAsia" w:cs="Arial"/>
          <w:lang w:eastAsia="zh-CN"/>
        </w:rPr>
        <w:t>投标保证金为2万元，</w:t>
      </w:r>
      <w:r>
        <w:rPr>
          <w:rFonts w:hint="eastAsia"/>
          <w:color w:val="000000"/>
          <w:lang w:eastAsia="zh-CN"/>
        </w:rPr>
        <w:t>待评标结束后，第一中标候选人现场现金缴纳，如拒绝缴纳或其他由于自身原因导致无法现场现金缴纳投标保证金，将取消其中标资格。投标保证金待施工合同签订后凭原件合同办理退还手续。</w:t>
      </w:r>
    </w:p>
    <w:p>
      <w:pPr>
        <w:pStyle w:val="19"/>
        <w:adjustRightInd w:val="0"/>
        <w:spacing w:line="380" w:lineRule="exact"/>
        <w:rPr>
          <w:b/>
          <w:bCs/>
          <w:color w:val="000000"/>
          <w:lang w:eastAsia="zh-CN"/>
        </w:rPr>
      </w:pPr>
      <w:r>
        <w:rPr>
          <w:rFonts w:hint="eastAsia"/>
          <w:b/>
          <w:bCs/>
          <w:color w:val="000000"/>
          <w:lang w:eastAsia="zh-CN"/>
        </w:rPr>
        <w:t>9、招标文件获取</w:t>
      </w:r>
    </w:p>
    <w:p>
      <w:pPr>
        <w:pStyle w:val="19"/>
        <w:adjustRightInd w:val="0"/>
        <w:spacing w:line="380" w:lineRule="exact"/>
        <w:rPr>
          <w:color w:val="000000"/>
          <w:lang w:eastAsia="zh-CN"/>
        </w:rPr>
      </w:pPr>
      <w:r>
        <w:rPr>
          <w:rFonts w:hint="eastAsia"/>
          <w:color w:val="000000"/>
          <w:lang w:eastAsia="zh-CN"/>
        </w:rPr>
        <w:t>招标文件投标单位网站自行下载，下载地址:溧阳市人民政府网—公众服务—通知公告。</w:t>
      </w:r>
    </w:p>
    <w:p>
      <w:pPr>
        <w:pStyle w:val="19"/>
        <w:adjustRightInd w:val="0"/>
        <w:spacing w:line="380" w:lineRule="exact"/>
        <w:rPr>
          <w:lang w:eastAsia="zh-CN"/>
        </w:rPr>
      </w:pPr>
      <w:r>
        <w:rPr>
          <w:rFonts w:hint="eastAsia" w:cs="Arial"/>
          <w:b/>
          <w:bCs/>
          <w:lang w:eastAsia="zh-CN"/>
        </w:rPr>
        <w:t>10、代理机构：</w:t>
      </w:r>
      <w:r>
        <w:rPr>
          <w:rFonts w:cs="Arial"/>
          <w:lang w:eastAsia="zh-CN"/>
        </w:rPr>
        <w:t xml:space="preserve"> </w:t>
      </w:r>
      <w:r>
        <w:rPr>
          <w:rFonts w:hint="eastAsia" w:cs="Arial"/>
          <w:lang w:eastAsia="zh-CN"/>
        </w:rPr>
        <w:t>本工程由溧阳天诚房地产估价事务所有限公司受业主委托具体负责本工程的招标事宜。</w:t>
      </w:r>
    </w:p>
    <w:tbl>
      <w:tblPr>
        <w:tblStyle w:val="21"/>
        <w:tblW w:w="8565" w:type="dxa"/>
        <w:tblInd w:w="93" w:type="dxa"/>
        <w:tblLayout w:type="fixed"/>
        <w:tblCellMar>
          <w:top w:w="0" w:type="dxa"/>
          <w:left w:w="108" w:type="dxa"/>
          <w:bottom w:w="0" w:type="dxa"/>
          <w:right w:w="108" w:type="dxa"/>
        </w:tblCellMar>
      </w:tblPr>
      <w:tblGrid>
        <w:gridCol w:w="4031"/>
        <w:gridCol w:w="4534"/>
      </w:tblGrid>
      <w:tr>
        <w:tblPrEx>
          <w:tblCellMar>
            <w:top w:w="0" w:type="dxa"/>
            <w:left w:w="108" w:type="dxa"/>
            <w:bottom w:w="0" w:type="dxa"/>
            <w:right w:w="108" w:type="dxa"/>
          </w:tblCellMar>
        </w:tblPrEx>
        <w:tc>
          <w:tcPr>
            <w:tcW w:w="40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spacing w:line="380" w:lineRule="exact"/>
              <w:rPr>
                <w:lang w:eastAsia="zh-CN"/>
              </w:rPr>
            </w:pPr>
            <w:r>
              <w:rPr>
                <w:rFonts w:hint="eastAsia" w:cs="Arial"/>
                <w:lang w:eastAsia="zh-CN"/>
              </w:rPr>
              <w:t>招标人：溧阳市上黄镇人民政府</w:t>
            </w:r>
          </w:p>
        </w:tc>
        <w:tc>
          <w:tcPr>
            <w:tcW w:w="4536"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spacing w:line="380" w:lineRule="exact"/>
              <w:rPr>
                <w:rFonts w:cs="Arial"/>
                <w:lang w:eastAsia="zh-CN"/>
              </w:rPr>
            </w:pPr>
            <w:r>
              <w:rPr>
                <w:rFonts w:hint="eastAsia" w:cs="Arial"/>
                <w:lang w:eastAsia="zh-CN"/>
              </w:rPr>
              <w:t>代理机构：溧阳天诚房地产估价事务所</w:t>
            </w:r>
          </w:p>
          <w:p>
            <w:pPr>
              <w:pStyle w:val="19"/>
              <w:spacing w:line="380" w:lineRule="exact"/>
            </w:pPr>
            <w:r>
              <w:rPr>
                <w:rFonts w:hint="eastAsia" w:cs="Arial"/>
              </w:rPr>
              <w:t>有限公司</w:t>
            </w:r>
          </w:p>
        </w:tc>
      </w:tr>
      <w:tr>
        <w:tblPrEx>
          <w:tblCellMar>
            <w:top w:w="0" w:type="dxa"/>
            <w:left w:w="108" w:type="dxa"/>
            <w:bottom w:w="0" w:type="dxa"/>
            <w:right w:w="108" w:type="dxa"/>
          </w:tblCellMar>
        </w:tblPrEx>
        <w:tc>
          <w:tcPr>
            <w:tcW w:w="40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spacing w:line="380" w:lineRule="exact"/>
            </w:pPr>
            <w:r>
              <w:rPr>
                <w:rFonts w:hint="eastAsia" w:cs="Arial"/>
              </w:rPr>
              <w:t>地址：</w:t>
            </w:r>
            <w:r>
              <w:rPr>
                <w:rFonts w:cs="Arial"/>
              </w:rPr>
              <w:t xml:space="preserve"> </w:t>
            </w:r>
            <w:r>
              <w:rPr>
                <w:rFonts w:hint="eastAsia" w:cs="Arial"/>
              </w:rPr>
              <w:t>上黄镇</w:t>
            </w:r>
          </w:p>
        </w:tc>
        <w:tc>
          <w:tcPr>
            <w:tcW w:w="4536"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spacing w:line="380" w:lineRule="exact"/>
              <w:rPr>
                <w:lang w:eastAsia="zh-CN"/>
              </w:rPr>
            </w:pPr>
            <w:r>
              <w:rPr>
                <w:rFonts w:cs="Arial"/>
                <w:lang w:eastAsia="zh-CN"/>
              </w:rPr>
              <w:t> </w:t>
            </w:r>
            <w:r>
              <w:rPr>
                <w:rFonts w:hint="eastAsia" w:cs="Arial"/>
                <w:lang w:eastAsia="zh-CN"/>
              </w:rPr>
              <w:t>地址：溧阳市燕城大道</w:t>
            </w:r>
            <w:r>
              <w:rPr>
                <w:rFonts w:cs="Arial"/>
                <w:lang w:eastAsia="zh-CN"/>
              </w:rPr>
              <w:t>269</w:t>
            </w:r>
            <w:r>
              <w:rPr>
                <w:rFonts w:hint="eastAsia" w:cs="Arial"/>
                <w:lang w:eastAsia="zh-CN"/>
              </w:rPr>
              <w:t>号一楼</w:t>
            </w:r>
          </w:p>
        </w:tc>
      </w:tr>
      <w:tr>
        <w:tblPrEx>
          <w:tblCellMar>
            <w:top w:w="0" w:type="dxa"/>
            <w:left w:w="108" w:type="dxa"/>
            <w:bottom w:w="0" w:type="dxa"/>
            <w:right w:w="108" w:type="dxa"/>
          </w:tblCellMar>
        </w:tblPrEx>
        <w:tc>
          <w:tcPr>
            <w:tcW w:w="40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spacing w:line="380" w:lineRule="exact"/>
            </w:pPr>
            <w:r>
              <w:rPr>
                <w:rFonts w:hint="eastAsia" w:cs="Arial"/>
              </w:rPr>
              <w:t>联系人</w:t>
            </w:r>
            <w:r>
              <w:rPr>
                <w:rFonts w:cs="Arial"/>
              </w:rPr>
              <w:t>:</w:t>
            </w:r>
            <w:r>
              <w:rPr>
                <w:rFonts w:hint="eastAsia" w:cs="Arial"/>
              </w:rPr>
              <w:t>徐梦洁</w:t>
            </w:r>
          </w:p>
        </w:tc>
        <w:tc>
          <w:tcPr>
            <w:tcW w:w="4536"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spacing w:line="380" w:lineRule="exact"/>
            </w:pPr>
            <w:r>
              <w:rPr>
                <w:rFonts w:cs="Arial"/>
              </w:rPr>
              <w:t> </w:t>
            </w:r>
            <w:r>
              <w:rPr>
                <w:rFonts w:hint="eastAsia" w:cs="Arial"/>
              </w:rPr>
              <w:t>联系人：彭德成</w:t>
            </w:r>
          </w:p>
        </w:tc>
      </w:tr>
      <w:tr>
        <w:tblPrEx>
          <w:tblCellMar>
            <w:top w:w="0" w:type="dxa"/>
            <w:left w:w="108" w:type="dxa"/>
            <w:bottom w:w="0" w:type="dxa"/>
            <w:right w:w="108" w:type="dxa"/>
          </w:tblCellMar>
        </w:tblPrEx>
        <w:tc>
          <w:tcPr>
            <w:tcW w:w="40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spacing w:line="380" w:lineRule="exact"/>
            </w:pPr>
            <w:r>
              <w:rPr>
                <w:rFonts w:hint="eastAsia" w:cs="Arial"/>
              </w:rPr>
              <w:t>电话：</w:t>
            </w:r>
            <w:r>
              <w:rPr>
                <w:rFonts w:cs="Arial"/>
              </w:rPr>
              <w:t xml:space="preserve"> 13775257890</w:t>
            </w:r>
          </w:p>
        </w:tc>
        <w:tc>
          <w:tcPr>
            <w:tcW w:w="4536"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spacing w:line="380" w:lineRule="exact"/>
            </w:pPr>
            <w:r>
              <w:rPr>
                <w:rFonts w:cs="Arial"/>
              </w:rPr>
              <w:t> </w:t>
            </w:r>
            <w:r>
              <w:rPr>
                <w:rFonts w:hint="eastAsia" w:cs="Arial"/>
              </w:rPr>
              <w:t>电话：</w:t>
            </w:r>
            <w:r>
              <w:rPr>
                <w:rFonts w:cs="Arial"/>
              </w:rPr>
              <w:t xml:space="preserve"> 0519-87035388</w:t>
            </w:r>
            <w:r>
              <w:rPr>
                <w:rFonts w:hint="eastAsia" w:cs="Arial"/>
              </w:rPr>
              <w:t>、</w:t>
            </w:r>
            <w:r>
              <w:rPr>
                <w:rFonts w:cs="Arial"/>
              </w:rPr>
              <w:t>13906143268</w:t>
            </w:r>
          </w:p>
        </w:tc>
      </w:tr>
      <w:tr>
        <w:tblPrEx>
          <w:tblCellMar>
            <w:top w:w="0" w:type="dxa"/>
            <w:left w:w="108" w:type="dxa"/>
            <w:bottom w:w="0" w:type="dxa"/>
            <w:right w:w="108" w:type="dxa"/>
          </w:tblCellMar>
        </w:tblPrEx>
        <w:tc>
          <w:tcPr>
            <w:tcW w:w="4033" w:type="dxa"/>
            <w:tcBorders>
              <w:top w:val="single" w:color="auto" w:sz="4" w:space="0"/>
              <w:left w:val="single" w:color="auto" w:sz="4" w:space="0"/>
              <w:bottom w:val="single" w:color="auto" w:sz="4" w:space="0"/>
              <w:right w:val="single" w:color="auto" w:sz="4" w:space="0"/>
            </w:tcBorders>
            <w:tcMar>
              <w:top w:w="15" w:type="dxa"/>
              <w:left w:w="15" w:type="dxa"/>
              <w:bottom w:w="15" w:type="dxa"/>
              <w:right w:w="15" w:type="dxa"/>
            </w:tcMar>
          </w:tcPr>
          <w:p>
            <w:pPr>
              <w:pStyle w:val="19"/>
              <w:spacing w:line="380" w:lineRule="exact"/>
            </w:pPr>
            <w:r>
              <w:rPr>
                <w:rFonts w:hint="eastAsia" w:cs="Arial"/>
              </w:rPr>
              <w:t>传真：</w:t>
            </w:r>
          </w:p>
        </w:tc>
        <w:tc>
          <w:tcPr>
            <w:tcW w:w="4536" w:type="dxa"/>
            <w:tcBorders>
              <w:top w:val="single" w:color="auto" w:sz="4" w:space="0"/>
              <w:left w:val="nil"/>
              <w:bottom w:val="single" w:color="auto" w:sz="4" w:space="0"/>
              <w:right w:val="single" w:color="auto" w:sz="4" w:space="0"/>
            </w:tcBorders>
            <w:tcMar>
              <w:top w:w="15" w:type="dxa"/>
              <w:left w:w="15" w:type="dxa"/>
              <w:bottom w:w="15" w:type="dxa"/>
              <w:right w:w="15" w:type="dxa"/>
            </w:tcMar>
          </w:tcPr>
          <w:p>
            <w:pPr>
              <w:pStyle w:val="19"/>
              <w:spacing w:line="380" w:lineRule="exact"/>
            </w:pPr>
            <w:r>
              <w:rPr>
                <w:rFonts w:cs="Arial"/>
              </w:rPr>
              <w:t> </w:t>
            </w:r>
            <w:r>
              <w:rPr>
                <w:rFonts w:hint="eastAsia" w:cs="Arial"/>
              </w:rPr>
              <w:t>传真：</w:t>
            </w:r>
            <w:r>
              <w:rPr>
                <w:rFonts w:cs="Arial"/>
              </w:rPr>
              <w:t>0519-87035386</w:t>
            </w:r>
          </w:p>
        </w:tc>
      </w:tr>
    </w:tbl>
    <w:p>
      <w:pPr>
        <w:tabs>
          <w:tab w:val="left" w:pos="0"/>
          <w:tab w:val="left" w:pos="1134"/>
        </w:tabs>
        <w:adjustRightInd w:val="0"/>
        <w:snapToGrid w:val="0"/>
        <w:spacing w:line="420" w:lineRule="exact"/>
        <w:ind w:right="-271" w:rightChars="-123"/>
        <w:rPr>
          <w:b/>
          <w:snapToGrid w:val="0"/>
          <w:sz w:val="32"/>
          <w:szCs w:val="32"/>
        </w:rPr>
      </w:pPr>
    </w:p>
    <w:p>
      <w:pPr>
        <w:tabs>
          <w:tab w:val="left" w:pos="0"/>
          <w:tab w:val="left" w:pos="1134"/>
        </w:tabs>
        <w:adjustRightInd w:val="0"/>
        <w:snapToGrid w:val="0"/>
        <w:spacing w:line="420" w:lineRule="exact"/>
        <w:ind w:right="-271" w:rightChars="-123"/>
        <w:rPr>
          <w:b/>
          <w:snapToGrid w:val="0"/>
          <w:sz w:val="32"/>
          <w:szCs w:val="32"/>
        </w:rPr>
      </w:pPr>
      <w:r>
        <w:rPr>
          <w:rFonts w:hint="eastAsia"/>
          <w:b/>
          <w:snapToGrid w:val="0"/>
          <w:sz w:val="32"/>
          <w:szCs w:val="32"/>
        </w:rPr>
        <w:t>附件1：</w:t>
      </w:r>
    </w:p>
    <w:p>
      <w:pPr>
        <w:adjustRightInd w:val="0"/>
        <w:snapToGrid w:val="0"/>
        <w:spacing w:line="420" w:lineRule="exact"/>
        <w:jc w:val="center"/>
        <w:rPr>
          <w:b/>
          <w:bCs/>
          <w:sz w:val="28"/>
        </w:rPr>
      </w:pPr>
      <w:r>
        <w:rPr>
          <w:rFonts w:hint="eastAsia"/>
          <w:b/>
          <w:bCs/>
          <w:sz w:val="28"/>
        </w:rPr>
        <w:t>评标细则</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本着公平、公正、公开的原则对各投标单位的投标文件进行评审：</w:t>
      </w:r>
    </w:p>
    <w:p>
      <w:pPr>
        <w:tabs>
          <w:tab w:val="left" w:pos="540"/>
          <w:tab w:val="left" w:pos="720"/>
          <w:tab w:val="left" w:pos="900"/>
          <w:tab w:val="left" w:pos="1080"/>
        </w:tabs>
        <w:spacing w:line="360" w:lineRule="auto"/>
        <w:ind w:firstLine="360" w:firstLineChars="150"/>
        <w:rPr>
          <w:sz w:val="24"/>
          <w:lang w:eastAsia="zh-CN"/>
        </w:rPr>
      </w:pPr>
      <w:r>
        <w:rPr>
          <w:rFonts w:hint="eastAsia"/>
          <w:sz w:val="24"/>
          <w:lang w:eastAsia="zh-CN"/>
        </w:rPr>
        <w:t>投标截止时间前，当成功递交资审材料及投标文件的投标单位≤30家时，采用第一种评标办法(C=A*K1*Q1+B*K2*Q2)。</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sz w:val="24"/>
          <w:lang w:eastAsia="zh-CN"/>
        </w:rPr>
        <w:t>投标截止时间前，当成功递交资审材料及投标文件的投标单位</w:t>
      </w:r>
      <w:r>
        <w:rPr>
          <w:rFonts w:hint="eastAsia"/>
          <w:bCs/>
          <w:snapToGrid w:val="0"/>
          <w:color w:val="000000"/>
          <w:sz w:val="24"/>
          <w:lang w:eastAsia="zh-CN"/>
        </w:rPr>
        <w:t>＞30家时，则采用第二种评标办法(次低价)。</w:t>
      </w:r>
    </w:p>
    <w:p>
      <w:pPr>
        <w:tabs>
          <w:tab w:val="left" w:pos="540"/>
          <w:tab w:val="left" w:pos="720"/>
          <w:tab w:val="left" w:pos="900"/>
          <w:tab w:val="left" w:pos="1080"/>
        </w:tabs>
        <w:spacing w:line="360" w:lineRule="auto"/>
        <w:ind w:right="-692" w:firstLine="361" w:firstLineChars="150"/>
        <w:rPr>
          <w:b/>
          <w:bCs/>
          <w:snapToGrid w:val="0"/>
          <w:color w:val="000000"/>
          <w:sz w:val="24"/>
          <w:lang w:eastAsia="zh-CN"/>
        </w:rPr>
      </w:pPr>
      <w:r>
        <w:rPr>
          <w:rFonts w:hint="eastAsia"/>
          <w:b/>
          <w:bCs/>
          <w:snapToGrid w:val="0"/>
          <w:color w:val="000000"/>
          <w:sz w:val="24"/>
          <w:lang w:eastAsia="zh-CN"/>
        </w:rPr>
        <w:t>第一种评标办法(C=A*K1*Q1+B*K2*Q2)：</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一）进行符合性审查，确定有效投标文件</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1、符合性审查</w:t>
      </w:r>
    </w:p>
    <w:p>
      <w:pPr>
        <w:tabs>
          <w:tab w:val="left" w:pos="540"/>
          <w:tab w:val="left" w:pos="720"/>
          <w:tab w:val="left" w:pos="900"/>
          <w:tab w:val="left" w:pos="1080"/>
        </w:tabs>
        <w:spacing w:line="360" w:lineRule="auto"/>
        <w:ind w:right="-284" w:firstLine="360" w:firstLineChars="150"/>
        <w:rPr>
          <w:bCs/>
          <w:snapToGrid w:val="0"/>
          <w:color w:val="000000"/>
          <w:sz w:val="24"/>
          <w:lang w:eastAsia="zh-CN"/>
        </w:rPr>
      </w:pPr>
      <w:r>
        <w:rPr>
          <w:rFonts w:hint="eastAsia"/>
          <w:bCs/>
          <w:snapToGrid w:val="0"/>
          <w:color w:val="000000"/>
          <w:sz w:val="24"/>
          <w:lang w:eastAsia="zh-CN"/>
        </w:rPr>
        <w:t>对投标文件进行符合性审查。投标文件在工期、质量、建造师等方面均符合招标文件、招标答疑纪要等的实质性要求的投标文件均为有效投标文件，否则为无效投标文件。</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2、投标报价的有效性</w:t>
      </w:r>
    </w:p>
    <w:p>
      <w:pPr>
        <w:tabs>
          <w:tab w:val="left" w:pos="540"/>
          <w:tab w:val="left" w:pos="720"/>
          <w:tab w:val="left" w:pos="900"/>
          <w:tab w:val="left" w:pos="1080"/>
        </w:tabs>
        <w:spacing w:line="360" w:lineRule="auto"/>
        <w:ind w:right="-142" w:firstLine="360" w:firstLineChars="150"/>
        <w:rPr>
          <w:bCs/>
          <w:snapToGrid w:val="0"/>
          <w:sz w:val="24"/>
          <w:lang w:eastAsia="zh-CN"/>
        </w:rPr>
      </w:pPr>
      <w:r>
        <w:rPr>
          <w:rFonts w:hint="eastAsia"/>
          <w:bCs/>
          <w:snapToGrid w:val="0"/>
          <w:color w:val="000000"/>
          <w:sz w:val="24"/>
          <w:lang w:eastAsia="zh-CN"/>
        </w:rPr>
        <w:t>凡通过符合性审查并且在招标控制总价以下的投标报价均为有效投标报价，投标文件为有效投标文件。投标报价高于招标控制总价的投标文件为无效投标文件。</w:t>
      </w:r>
      <w:r>
        <w:rPr>
          <w:rFonts w:hint="eastAsia"/>
          <w:sz w:val="24"/>
          <w:lang w:eastAsia="zh-CN"/>
        </w:rPr>
        <w:t xml:space="preserve">本次招标项目预算价为 </w:t>
      </w:r>
      <w:r>
        <w:rPr>
          <w:rFonts w:hint="eastAsia"/>
          <w:sz w:val="24"/>
          <w:u w:val="single"/>
          <w:lang w:eastAsia="zh-CN"/>
        </w:rPr>
        <w:t>125.78</w:t>
      </w:r>
      <w:r>
        <w:rPr>
          <w:rFonts w:hint="eastAsia"/>
          <w:sz w:val="24"/>
          <w:lang w:eastAsia="zh-CN"/>
        </w:rPr>
        <w:t>万元，最高投标限价为</w:t>
      </w:r>
      <w:r>
        <w:rPr>
          <w:b/>
          <w:sz w:val="24"/>
          <w:u w:val="single"/>
          <w:lang w:eastAsia="zh-CN"/>
        </w:rPr>
        <w:t xml:space="preserve"> </w:t>
      </w:r>
      <w:r>
        <w:rPr>
          <w:rFonts w:hint="eastAsia"/>
          <w:b/>
          <w:sz w:val="24"/>
          <w:u w:val="single"/>
          <w:lang w:eastAsia="zh-CN"/>
        </w:rPr>
        <w:t>103.14</w:t>
      </w:r>
      <w:r>
        <w:rPr>
          <w:b/>
          <w:sz w:val="24"/>
          <w:u w:val="single"/>
          <w:lang w:eastAsia="zh-CN"/>
        </w:rPr>
        <w:t xml:space="preserve"> </w:t>
      </w:r>
      <w:r>
        <w:rPr>
          <w:rFonts w:hint="eastAsia"/>
          <w:sz w:val="24"/>
          <w:lang w:eastAsia="zh-CN"/>
        </w:rPr>
        <w:t>万元。</w:t>
      </w:r>
    </w:p>
    <w:p>
      <w:pPr>
        <w:tabs>
          <w:tab w:val="left" w:pos="540"/>
          <w:tab w:val="left" w:pos="720"/>
          <w:tab w:val="left" w:pos="900"/>
          <w:tab w:val="left" w:pos="1080"/>
        </w:tabs>
        <w:spacing w:line="360" w:lineRule="auto"/>
        <w:ind w:right="-142" w:firstLine="240" w:firstLineChars="100"/>
        <w:rPr>
          <w:bCs/>
          <w:snapToGrid w:val="0"/>
          <w:color w:val="000000"/>
          <w:sz w:val="24"/>
          <w:lang w:eastAsia="zh-CN"/>
        </w:rPr>
      </w:pPr>
      <w:r>
        <w:rPr>
          <w:rFonts w:hint="eastAsia"/>
          <w:bCs/>
          <w:snapToGrid w:val="0"/>
          <w:color w:val="000000"/>
          <w:sz w:val="24"/>
          <w:lang w:eastAsia="zh-CN"/>
        </w:rPr>
        <w:t>3、上述两项均符合要求的投标文件为有效投标文件，其中任何一项不符合要求的均为无效投标文件。</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二）对有效投标文件的投标报价进行评审</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1、确定评标基准价C=A*K1*Q1+B*K2*Q2</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设有效投标文件的评标价算术平均值为 A（若7≤有效投标文件&lt;10家时，去掉其中的一个最高价和一个最低价后取算术平均值为A；若有效投标文件≥10 家时，去掉其中的二个最高价和二个最低价后取算术平均值为A），最高投标限价（即招标控制总价）为B。 </w:t>
      </w:r>
    </w:p>
    <w:p>
      <w:pPr>
        <w:tabs>
          <w:tab w:val="left" w:pos="540"/>
          <w:tab w:val="left" w:pos="720"/>
          <w:tab w:val="left" w:pos="900"/>
          <w:tab w:val="left" w:pos="1080"/>
        </w:tabs>
        <w:spacing w:line="360" w:lineRule="auto"/>
        <w:ind w:right="-142" w:firstLine="360" w:firstLineChars="150"/>
        <w:rPr>
          <w:bCs/>
          <w:snapToGrid w:val="0"/>
          <w:color w:val="000000"/>
          <w:sz w:val="24"/>
          <w:lang w:eastAsia="zh-CN"/>
        </w:rPr>
      </w:pPr>
      <w:r>
        <w:rPr>
          <w:rFonts w:hint="eastAsia"/>
          <w:bCs/>
          <w:snapToGrid w:val="0"/>
          <w:color w:val="000000"/>
          <w:sz w:val="24"/>
          <w:lang w:eastAsia="zh-CN"/>
        </w:rPr>
        <w:t> K1值在开标现场由招标人代表随机抽取确定，K1值的取值范围为95%、96%、97%、98%；K2的取值为100%。</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 Q1值在开标现场由招标人代表随机抽取确定，Q1值的取值范围为40%、45%、50%；Q2=1-Q1。</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 C值一经确定，在后续的评审中出现的任何情形都将不改变C值的结果。</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三）定标办法</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1、经评审的有效投标报价不低于评标基准价且最接近评标基准价的有效投标报价人为第一中标候选人；经评审的有效投标报价不低于第一中标候选人报价且最接近的为第二中标候选人，以此类推。</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2、如经评审的有效投标报价不低于评标基准价且最接近评标基准价的有两家以上相同，则抽签确定第一中标候选人。</w:t>
      </w:r>
    </w:p>
    <w:p>
      <w:pPr>
        <w:spacing w:line="360" w:lineRule="auto"/>
        <w:ind w:firstLine="480" w:firstLineChars="200"/>
        <w:rPr>
          <w:bCs/>
          <w:snapToGrid w:val="0"/>
          <w:color w:val="000000"/>
          <w:sz w:val="24"/>
          <w:lang w:eastAsia="zh-CN"/>
        </w:rPr>
      </w:pPr>
      <w:r>
        <w:rPr>
          <w:rFonts w:hint="eastAsia"/>
          <w:bCs/>
          <w:snapToGrid w:val="0"/>
          <w:color w:val="000000"/>
          <w:sz w:val="24"/>
          <w:lang w:eastAsia="zh-CN"/>
        </w:rPr>
        <w:t>3、</w:t>
      </w:r>
      <w:r>
        <w:rPr>
          <w:rFonts w:hint="eastAsia"/>
          <w:color w:val="000000"/>
          <w:sz w:val="24"/>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4"/>
          <w:lang w:eastAsia="zh-CN"/>
        </w:rPr>
        <w:t>有效投标报价不低于评标基准价且最接近评标基准价</w:t>
      </w:r>
      <w:r>
        <w:rPr>
          <w:rFonts w:hint="eastAsia"/>
          <w:color w:val="000000"/>
          <w:sz w:val="24"/>
          <w:lang w:eastAsia="zh-CN"/>
        </w:rPr>
        <w:t>排序第二的中标候选人为中标人，</w:t>
      </w:r>
      <w:r>
        <w:rPr>
          <w:rFonts w:hint="eastAsia"/>
          <w:bCs/>
          <w:snapToGrid w:val="0"/>
          <w:color w:val="000000"/>
          <w:sz w:val="24"/>
          <w:lang w:eastAsia="zh-CN"/>
        </w:rPr>
        <w:t>以此类推。</w:t>
      </w:r>
    </w:p>
    <w:p>
      <w:pPr>
        <w:spacing w:line="360" w:lineRule="auto"/>
        <w:ind w:firstLine="482" w:firstLineChars="200"/>
        <w:rPr>
          <w:b/>
          <w:bCs/>
          <w:snapToGrid w:val="0"/>
          <w:color w:val="000000"/>
          <w:sz w:val="24"/>
          <w:lang w:eastAsia="zh-CN"/>
        </w:rPr>
      </w:pPr>
      <w:r>
        <w:rPr>
          <w:rFonts w:hint="eastAsia"/>
          <w:b/>
          <w:bCs/>
          <w:snapToGrid w:val="0"/>
          <w:color w:val="000000"/>
          <w:sz w:val="24"/>
          <w:lang w:eastAsia="zh-CN"/>
        </w:rPr>
        <w:t>第二种评标办法(次低价):</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一）进行符合性审查，确定有效投标文件</w:t>
      </w:r>
    </w:p>
    <w:p>
      <w:pPr>
        <w:tabs>
          <w:tab w:val="left" w:pos="540"/>
          <w:tab w:val="left" w:pos="720"/>
          <w:tab w:val="left" w:pos="900"/>
          <w:tab w:val="left" w:pos="1080"/>
        </w:tabs>
        <w:spacing w:line="360" w:lineRule="auto"/>
        <w:ind w:right="-692" w:firstLine="480" w:firstLineChars="200"/>
        <w:rPr>
          <w:bCs/>
          <w:snapToGrid w:val="0"/>
          <w:color w:val="000000"/>
          <w:sz w:val="24"/>
          <w:lang w:eastAsia="zh-CN"/>
        </w:rPr>
      </w:pPr>
      <w:r>
        <w:rPr>
          <w:rFonts w:hint="eastAsia"/>
          <w:bCs/>
          <w:snapToGrid w:val="0"/>
          <w:color w:val="000000"/>
          <w:sz w:val="24"/>
          <w:lang w:eastAsia="zh-CN"/>
        </w:rPr>
        <w:t>1、符合性审查</w:t>
      </w:r>
    </w:p>
    <w:p>
      <w:pPr>
        <w:tabs>
          <w:tab w:val="left" w:pos="540"/>
          <w:tab w:val="left" w:pos="720"/>
          <w:tab w:val="left" w:pos="900"/>
          <w:tab w:val="left" w:pos="1080"/>
        </w:tabs>
        <w:spacing w:line="360" w:lineRule="auto"/>
        <w:ind w:firstLine="480" w:firstLineChars="200"/>
        <w:rPr>
          <w:bCs/>
          <w:snapToGrid w:val="0"/>
          <w:color w:val="000000"/>
          <w:sz w:val="24"/>
          <w:lang w:eastAsia="zh-CN"/>
        </w:rPr>
      </w:pPr>
      <w:r>
        <w:rPr>
          <w:rFonts w:hint="eastAsia"/>
          <w:bCs/>
          <w:snapToGrid w:val="0"/>
          <w:color w:val="000000"/>
          <w:sz w:val="24"/>
          <w:lang w:eastAsia="zh-CN"/>
        </w:rPr>
        <w:t>对投标文件进行符合性审查。投标文件在工期、质量、建造师等方面均符合招标文件、招标答疑纪要等的实质性要求的投标文件均为有效投标文件，否则为无效投标文件。</w:t>
      </w:r>
    </w:p>
    <w:p>
      <w:pPr>
        <w:tabs>
          <w:tab w:val="left" w:pos="540"/>
          <w:tab w:val="left" w:pos="720"/>
          <w:tab w:val="left" w:pos="900"/>
          <w:tab w:val="left" w:pos="1080"/>
        </w:tabs>
        <w:spacing w:line="360" w:lineRule="auto"/>
        <w:ind w:right="-692" w:firstLine="480" w:firstLineChars="200"/>
        <w:rPr>
          <w:bCs/>
          <w:snapToGrid w:val="0"/>
          <w:color w:val="000000"/>
          <w:sz w:val="24"/>
          <w:lang w:eastAsia="zh-CN"/>
        </w:rPr>
      </w:pPr>
      <w:r>
        <w:rPr>
          <w:rFonts w:hint="eastAsia"/>
          <w:bCs/>
          <w:snapToGrid w:val="0"/>
          <w:color w:val="000000"/>
          <w:sz w:val="24"/>
          <w:lang w:eastAsia="zh-CN"/>
        </w:rPr>
        <w:t>2、有效投标报价范围</w:t>
      </w:r>
    </w:p>
    <w:p>
      <w:pPr>
        <w:tabs>
          <w:tab w:val="left" w:pos="540"/>
          <w:tab w:val="left" w:pos="720"/>
          <w:tab w:val="left" w:pos="900"/>
          <w:tab w:val="left" w:pos="1080"/>
        </w:tabs>
        <w:spacing w:line="360" w:lineRule="auto"/>
        <w:ind w:right="-692" w:firstLine="480" w:firstLineChars="200"/>
        <w:rPr>
          <w:bCs/>
          <w:snapToGrid w:val="0"/>
          <w:color w:val="000000"/>
          <w:sz w:val="24"/>
          <w:lang w:eastAsia="zh-CN"/>
        </w:rPr>
      </w:pPr>
      <w:r>
        <w:rPr>
          <w:rFonts w:hint="eastAsia"/>
          <w:bCs/>
          <w:snapToGrid w:val="0"/>
          <w:color w:val="000000"/>
          <w:sz w:val="24"/>
          <w:lang w:eastAsia="zh-CN"/>
        </w:rPr>
        <w:t>A=本项目招标控制总价；</w:t>
      </w:r>
    </w:p>
    <w:p>
      <w:pPr>
        <w:tabs>
          <w:tab w:val="left" w:pos="540"/>
          <w:tab w:val="left" w:pos="720"/>
          <w:tab w:val="left" w:pos="900"/>
          <w:tab w:val="left" w:pos="1080"/>
        </w:tabs>
        <w:spacing w:line="360" w:lineRule="auto"/>
        <w:ind w:right="-142" w:firstLine="480" w:firstLineChars="200"/>
        <w:rPr>
          <w:bCs/>
          <w:snapToGrid w:val="0"/>
          <w:color w:val="000000"/>
          <w:sz w:val="24"/>
          <w:lang w:eastAsia="zh-CN"/>
        </w:rPr>
      </w:pPr>
      <w:r>
        <w:rPr>
          <w:rFonts w:hint="eastAsia"/>
          <w:bCs/>
          <w:snapToGrid w:val="0"/>
          <w:color w:val="000000"/>
          <w:sz w:val="24"/>
          <w:lang w:eastAsia="zh-CN"/>
        </w:rPr>
        <w:t>B=通过符合性评审的所有投标报价的平均值*70%与本次招标控制总价*30%之和下浮5%；</w:t>
      </w:r>
    </w:p>
    <w:p>
      <w:pPr>
        <w:tabs>
          <w:tab w:val="left" w:pos="540"/>
          <w:tab w:val="left" w:pos="720"/>
          <w:tab w:val="left" w:pos="900"/>
          <w:tab w:val="left" w:pos="1080"/>
        </w:tabs>
        <w:spacing w:line="360" w:lineRule="auto"/>
        <w:ind w:right="-692" w:firstLine="480" w:firstLineChars="200"/>
        <w:rPr>
          <w:bCs/>
          <w:snapToGrid w:val="0"/>
          <w:color w:val="000000"/>
          <w:sz w:val="24"/>
          <w:lang w:eastAsia="zh-CN"/>
        </w:rPr>
      </w:pPr>
      <w:r>
        <w:rPr>
          <w:rFonts w:hint="eastAsia"/>
          <w:bCs/>
          <w:snapToGrid w:val="0"/>
          <w:color w:val="000000"/>
          <w:sz w:val="24"/>
          <w:lang w:eastAsia="zh-CN"/>
        </w:rPr>
        <w:t xml:space="preserve">投标报价不高于A且不低于B的为有效投标报价。 </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3、上述两项均符合要求的投标文件为有效投标文件，其中任何一项不符合要求的均为无效投标文件。</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二）定标办法</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对有效投标文件的投标报价进行评审，确定中标候选人。</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1、经评审的有效投标报价中次低价为第一中标候选人；经评审的有效投标报价不低于第一中标候选人报价且最接近的，为第二中标候选人，以此类推。</w:t>
      </w:r>
    </w:p>
    <w:p>
      <w:pPr>
        <w:tabs>
          <w:tab w:val="left" w:pos="540"/>
          <w:tab w:val="left" w:pos="720"/>
          <w:tab w:val="left" w:pos="900"/>
          <w:tab w:val="left" w:pos="1080"/>
        </w:tabs>
        <w:spacing w:line="360" w:lineRule="auto"/>
        <w:ind w:right="-692" w:firstLine="360" w:firstLineChars="150"/>
        <w:rPr>
          <w:bCs/>
          <w:snapToGrid w:val="0"/>
          <w:color w:val="000000"/>
          <w:sz w:val="24"/>
          <w:lang w:eastAsia="zh-CN"/>
        </w:rPr>
      </w:pPr>
      <w:r>
        <w:rPr>
          <w:rFonts w:hint="eastAsia"/>
          <w:bCs/>
          <w:snapToGrid w:val="0"/>
          <w:color w:val="000000"/>
          <w:sz w:val="24"/>
          <w:lang w:eastAsia="zh-CN"/>
        </w:rPr>
        <w:t>2、如经评审的投标报价中次低价有两家以上相同，则抽签确定第一中标候选人。</w:t>
      </w:r>
    </w:p>
    <w:p>
      <w:pPr>
        <w:tabs>
          <w:tab w:val="left" w:pos="540"/>
          <w:tab w:val="left" w:pos="720"/>
          <w:tab w:val="left" w:pos="900"/>
          <w:tab w:val="left" w:pos="1080"/>
        </w:tabs>
        <w:spacing w:line="360" w:lineRule="auto"/>
        <w:ind w:firstLine="360" w:firstLineChars="150"/>
        <w:rPr>
          <w:bCs/>
          <w:snapToGrid w:val="0"/>
          <w:color w:val="000000"/>
          <w:sz w:val="24"/>
          <w:lang w:eastAsia="zh-CN"/>
        </w:rPr>
      </w:pPr>
      <w:r>
        <w:rPr>
          <w:rFonts w:hint="eastAsia"/>
          <w:bCs/>
          <w:snapToGrid w:val="0"/>
          <w:color w:val="000000"/>
          <w:sz w:val="24"/>
          <w:lang w:eastAsia="zh-CN"/>
        </w:rPr>
        <w:t>3、</w:t>
      </w:r>
      <w:r>
        <w:rPr>
          <w:rFonts w:hint="eastAsia"/>
          <w:color w:val="000000"/>
          <w:sz w:val="24"/>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4"/>
          <w:lang w:eastAsia="zh-CN"/>
        </w:rPr>
        <w:t>有效投标报价不低于第一中标候选人报价且最接近的</w:t>
      </w:r>
      <w:r>
        <w:rPr>
          <w:rFonts w:hint="eastAsia"/>
          <w:color w:val="000000"/>
          <w:sz w:val="24"/>
          <w:lang w:eastAsia="zh-CN"/>
        </w:rPr>
        <w:t>第二中标候选人为中标人，</w:t>
      </w:r>
      <w:r>
        <w:rPr>
          <w:rFonts w:hint="eastAsia"/>
          <w:bCs/>
          <w:snapToGrid w:val="0"/>
          <w:color w:val="000000"/>
          <w:sz w:val="24"/>
          <w:lang w:eastAsia="zh-CN"/>
        </w:rPr>
        <w:t>以此类推。</w:t>
      </w:r>
    </w:p>
    <w:p>
      <w:pPr>
        <w:tabs>
          <w:tab w:val="left" w:pos="0"/>
          <w:tab w:val="left" w:pos="1134"/>
        </w:tabs>
        <w:adjustRightInd w:val="0"/>
        <w:snapToGrid w:val="0"/>
        <w:spacing w:line="360" w:lineRule="auto"/>
        <w:ind w:right="-271" w:rightChars="-123"/>
        <w:rPr>
          <w:b/>
          <w:snapToGrid w:val="0"/>
          <w:sz w:val="32"/>
          <w:szCs w:val="32"/>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3"/>
        <w:tabs>
          <w:tab w:val="left" w:pos="2772"/>
        </w:tabs>
        <w:ind w:left="1990"/>
        <w:rPr>
          <w:lang w:eastAsia="zh-CN"/>
        </w:rPr>
      </w:pPr>
    </w:p>
    <w:p>
      <w:pPr>
        <w:pStyle w:val="4"/>
        <w:rPr>
          <w:lang w:eastAsia="zh-CN"/>
        </w:rPr>
      </w:pPr>
    </w:p>
    <w:p>
      <w:pPr>
        <w:pStyle w:val="4"/>
        <w:rPr>
          <w:lang w:eastAsia="zh-CN"/>
        </w:rPr>
      </w:pPr>
    </w:p>
    <w:p>
      <w:pPr>
        <w:pStyle w:val="4"/>
        <w:rPr>
          <w:lang w:eastAsia="zh-CN"/>
        </w:rPr>
      </w:pPr>
    </w:p>
    <w:p>
      <w:pPr>
        <w:pStyle w:val="3"/>
        <w:tabs>
          <w:tab w:val="left" w:pos="2772"/>
        </w:tabs>
        <w:ind w:left="1990"/>
        <w:rPr>
          <w:lang w:eastAsia="zh-CN"/>
        </w:rPr>
      </w:pPr>
      <w:r>
        <w:rPr>
          <w:lang w:eastAsia="zh-CN"/>
        </w:rPr>
        <w:t>2</w:t>
      </w:r>
      <w:r>
        <w:rPr>
          <w:lang w:eastAsia="zh-CN"/>
        </w:rPr>
        <w:tab/>
      </w:r>
      <w:r>
        <w:rPr>
          <w:rFonts w:hint="eastAsia"/>
          <w:spacing w:val="-1"/>
          <w:w w:val="95"/>
          <w:lang w:eastAsia="zh-CN"/>
        </w:rPr>
        <w:t>投标须知及前附表</w:t>
      </w:r>
    </w:p>
    <w:p>
      <w:pPr>
        <w:pStyle w:val="13"/>
        <w:jc w:val="center"/>
        <w:rPr>
          <w:b/>
          <w:sz w:val="24"/>
          <w:szCs w:val="24"/>
          <w:lang w:eastAsia="zh-CN"/>
        </w:rPr>
      </w:pPr>
      <w:r>
        <w:rPr>
          <w:lang w:eastAsia="zh-CN"/>
        </w:rPr>
        <mc:AlternateContent>
          <mc:Choice Requires="wps">
            <w:drawing>
              <wp:anchor distT="0" distB="0" distL="114300" distR="114300" simplePos="0" relativeHeight="251659264" behindDoc="1" locked="0" layoutInCell="1" allowOverlap="1">
                <wp:simplePos x="0" y="0"/>
                <wp:positionH relativeFrom="page">
                  <wp:posOffset>535305</wp:posOffset>
                </wp:positionH>
                <wp:positionV relativeFrom="paragraph">
                  <wp:posOffset>514350</wp:posOffset>
                </wp:positionV>
                <wp:extent cx="7021830" cy="8647430"/>
                <wp:effectExtent l="11430" t="12700" r="5715" b="7620"/>
                <wp:wrapTight wrapText="bothSides">
                  <wp:wrapPolygon>
                    <wp:start x="-29" y="-24"/>
                    <wp:lineTo x="-29" y="21576"/>
                    <wp:lineTo x="21629" y="21576"/>
                    <wp:lineTo x="21629" y="-24"/>
                    <wp:lineTo x="-29" y="-24"/>
                  </wp:wrapPolygon>
                </wp:wrapTight>
                <wp:docPr id="30" name="Text Box 4"/>
                <wp:cNvGraphicFramePr/>
                <a:graphic xmlns:a="http://schemas.openxmlformats.org/drawingml/2006/main">
                  <a:graphicData uri="http://schemas.microsoft.com/office/word/2010/wordprocessingShape">
                    <wps:wsp>
                      <wps:cNvSpPr txBox="1">
                        <a:spLocks noChangeArrowheads="1"/>
                      </wps:cNvSpPr>
                      <wps:spPr bwMode="auto">
                        <a:xfrm>
                          <a:off x="0" y="0"/>
                          <a:ext cx="7021830" cy="8647430"/>
                        </a:xfrm>
                        <a:prstGeom prst="rect">
                          <a:avLst/>
                        </a:prstGeom>
                        <a:noFill/>
                        <a:ln w="9525">
                          <a:solidFill>
                            <a:srgbClr val="FFFFFF"/>
                          </a:solidFill>
                          <a:miter lim="800000"/>
                        </a:ln>
                      </wps:spPr>
                      <wps:txbx>
                        <w:txbxContent>
                          <w:tbl>
                            <w:tblPr>
                              <w:tblStyle w:val="21"/>
                              <w:tblW w:w="10440" w:type="dxa"/>
                              <w:tblInd w:w="0"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694"/>
                              <w:gridCol w:w="999"/>
                              <w:gridCol w:w="8747"/>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7" w:hRule="atLeast"/>
                              </w:trPr>
                              <w:tc>
                                <w:tcPr>
                                  <w:tcW w:w="694" w:type="dxa"/>
                                  <w:tcBorders>
                                    <w:bottom w:val="single" w:color="000000" w:sz="6" w:space="0"/>
                                    <w:right w:val="single" w:color="000000" w:sz="6" w:space="0"/>
                                  </w:tcBorders>
                                  <w:vAlign w:val="center"/>
                                </w:tcPr>
                                <w:p>
                                  <w:pPr>
                                    <w:pStyle w:val="39"/>
                                    <w:spacing w:before="46" w:line="320" w:lineRule="exact"/>
                                    <w:ind w:left="98" w:right="98"/>
                                    <w:jc w:val="center"/>
                                    <w:rPr>
                                      <w:b/>
                                      <w:color w:val="000000"/>
                                      <w:sz w:val="21"/>
                                      <w:lang w:eastAsia="zh-CN"/>
                                    </w:rPr>
                                  </w:pPr>
                                  <w:r>
                                    <w:rPr>
                                      <w:b/>
                                      <w:color w:val="000000"/>
                                      <w:sz w:val="21"/>
                                      <w:lang w:eastAsia="zh-CN"/>
                                    </w:rPr>
                                    <w:t xml:space="preserve"> </w:t>
                                  </w:r>
                                </w:p>
                              </w:tc>
                              <w:tc>
                                <w:tcPr>
                                  <w:tcW w:w="999" w:type="dxa"/>
                                  <w:tcBorders>
                                    <w:left w:val="single" w:color="000000" w:sz="6" w:space="0"/>
                                    <w:bottom w:val="single" w:color="000000" w:sz="6" w:space="0"/>
                                    <w:right w:val="single" w:color="000000" w:sz="6" w:space="0"/>
                                  </w:tcBorders>
                                  <w:vAlign w:val="center"/>
                                </w:tcPr>
                                <w:p>
                                  <w:pPr>
                                    <w:pStyle w:val="39"/>
                                    <w:spacing w:before="46" w:line="320" w:lineRule="exact"/>
                                    <w:ind w:right="162"/>
                                    <w:jc w:val="center"/>
                                    <w:rPr>
                                      <w:b/>
                                      <w:color w:val="000000"/>
                                      <w:sz w:val="21"/>
                                    </w:rPr>
                                  </w:pPr>
                                  <w:r>
                                    <w:rPr>
                                      <w:rFonts w:hint="eastAsia"/>
                                      <w:b/>
                                      <w:color w:val="000000"/>
                                      <w:sz w:val="21"/>
                                    </w:rPr>
                                    <w:t>条款号</w:t>
                                  </w:r>
                                </w:p>
                              </w:tc>
                              <w:tc>
                                <w:tcPr>
                                  <w:tcW w:w="8747" w:type="dxa"/>
                                  <w:tcBorders>
                                    <w:left w:val="single" w:color="000000" w:sz="6" w:space="0"/>
                                    <w:bottom w:val="single" w:color="000000" w:sz="6" w:space="0"/>
                                  </w:tcBorders>
                                  <w:vAlign w:val="center"/>
                                </w:tcPr>
                                <w:p>
                                  <w:pPr>
                                    <w:pStyle w:val="39"/>
                                    <w:tabs>
                                      <w:tab w:val="left" w:pos="978"/>
                                    </w:tabs>
                                    <w:spacing w:before="46" w:line="320" w:lineRule="exact"/>
                                    <w:ind w:left="30"/>
                                    <w:jc w:val="center"/>
                                    <w:rPr>
                                      <w:b/>
                                      <w:color w:val="000000"/>
                                      <w:sz w:val="21"/>
                                    </w:rPr>
                                  </w:pPr>
                                  <w:r>
                                    <w:rPr>
                                      <w:rFonts w:hint="eastAsia"/>
                                      <w:b/>
                                      <w:color w:val="000000"/>
                                      <w:sz w:val="21"/>
                                    </w:rPr>
                                    <w:t>内</w:t>
                                  </w:r>
                                  <w:r>
                                    <w:rPr>
                                      <w:b/>
                                      <w:color w:val="000000"/>
                                      <w:sz w:val="21"/>
                                    </w:rPr>
                                    <w:tab/>
                                  </w:r>
                                  <w:r>
                                    <w:rPr>
                                      <w:rFonts w:hint="eastAsia"/>
                                      <w:b/>
                                      <w:color w:val="000000"/>
                                      <w:sz w:val="21"/>
                                    </w:rPr>
                                    <w:t>容</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20"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jc w:val="center"/>
                                    <w:rPr>
                                      <w:color w:val="000000"/>
                                    </w:rPr>
                                  </w:pPr>
                                </w:p>
                                <w:p>
                                  <w:pPr>
                                    <w:pStyle w:val="39"/>
                                    <w:spacing w:before="5" w:line="320" w:lineRule="exact"/>
                                    <w:jc w:val="center"/>
                                    <w:rPr>
                                      <w:color w:val="000000"/>
                                      <w:sz w:val="31"/>
                                    </w:rPr>
                                  </w:pPr>
                                </w:p>
                                <w:p>
                                  <w:pPr>
                                    <w:pStyle w:val="39"/>
                                    <w:spacing w:line="320" w:lineRule="exact"/>
                                    <w:ind w:right="48"/>
                                    <w:jc w:val="center"/>
                                    <w:rPr>
                                      <w:color w:val="000000"/>
                                      <w:sz w:val="21"/>
                                    </w:rPr>
                                  </w:pPr>
                                  <w:r>
                                    <w:rPr>
                                      <w:color w:val="000000"/>
                                      <w:sz w:val="21"/>
                                    </w:rPr>
                                    <w:t>1</w:t>
                                  </w:r>
                                </w:p>
                              </w:tc>
                              <w:tc>
                                <w:tcPr>
                                  <w:tcW w:w="999" w:type="dxa"/>
                                  <w:vMerge w:val="restart"/>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2.1.1</w:t>
                                  </w:r>
                                </w:p>
                              </w:tc>
                              <w:tc>
                                <w:tcPr>
                                  <w:tcW w:w="8747" w:type="dxa"/>
                                  <w:tcBorders>
                                    <w:top w:val="single" w:color="000000" w:sz="6" w:space="0"/>
                                    <w:left w:val="single" w:color="000000" w:sz="6" w:space="0"/>
                                    <w:bottom w:val="single" w:color="000000" w:sz="6" w:space="0"/>
                                  </w:tcBorders>
                                  <w:vAlign w:val="center"/>
                                </w:tcPr>
                                <w:p>
                                  <w:pPr>
                                    <w:pStyle w:val="39"/>
                                    <w:spacing w:line="320" w:lineRule="exact"/>
                                    <w:jc w:val="both"/>
                                    <w:rPr>
                                      <w:color w:val="000000"/>
                                      <w:sz w:val="21"/>
                                      <w:lang w:eastAsia="zh-CN"/>
                                    </w:rPr>
                                  </w:pPr>
                                  <w:r>
                                    <w:rPr>
                                      <w:rFonts w:hint="eastAsia"/>
                                      <w:color w:val="000000"/>
                                      <w:sz w:val="21"/>
                                      <w:lang w:eastAsia="zh-CN"/>
                                    </w:rPr>
                                    <w:t>工程名称：</w:t>
                                  </w:r>
                                  <w:r>
                                    <w:rPr>
                                      <w:sz w:val="21"/>
                                      <w:szCs w:val="21"/>
                                      <w:lang w:eastAsia="zh-CN"/>
                                    </w:rPr>
                                    <w:t>2019年度上黄镇山下村、桥西村、水母山村、周山村、浒西村、坡圩村挂钩复耕项目</w:t>
                                  </w:r>
                                </w:p>
                                <w:p>
                                  <w:pPr>
                                    <w:pStyle w:val="39"/>
                                    <w:spacing w:line="320" w:lineRule="exact"/>
                                    <w:ind w:left="14" w:right="6005"/>
                                    <w:jc w:val="both"/>
                                    <w:rPr>
                                      <w:color w:val="000000"/>
                                      <w:sz w:val="21"/>
                                      <w:lang w:eastAsia="zh-CN"/>
                                    </w:rPr>
                                  </w:pPr>
                                  <w:r>
                                    <w:rPr>
                                      <w:rFonts w:hint="eastAsia"/>
                                      <w:color w:val="000000"/>
                                      <w:sz w:val="21"/>
                                      <w:lang w:eastAsia="zh-CN"/>
                                    </w:rPr>
                                    <w:t>工程概况：详见招标公告</w:t>
                                  </w:r>
                                </w:p>
                                <w:p>
                                  <w:pPr>
                                    <w:pStyle w:val="39"/>
                                    <w:spacing w:line="320" w:lineRule="exact"/>
                                    <w:ind w:left="14" w:right="6005"/>
                                    <w:jc w:val="both"/>
                                    <w:rPr>
                                      <w:b/>
                                      <w:color w:val="000000"/>
                                      <w:sz w:val="21"/>
                                      <w:lang w:eastAsia="zh-CN"/>
                                    </w:rPr>
                                  </w:pPr>
                                  <w:r>
                                    <w:rPr>
                                      <w:rFonts w:hint="eastAsia"/>
                                      <w:color w:val="000000"/>
                                      <w:sz w:val="21"/>
                                      <w:lang w:eastAsia="zh-CN"/>
                                    </w:rPr>
                                    <w:t>质量标准：一次性验收合格</w:t>
                                  </w:r>
                                </w:p>
                                <w:p>
                                  <w:pPr>
                                    <w:pStyle w:val="39"/>
                                    <w:tabs>
                                      <w:tab w:val="left" w:pos="645"/>
                                    </w:tabs>
                                    <w:spacing w:line="320" w:lineRule="exact"/>
                                    <w:ind w:left="14"/>
                                    <w:jc w:val="both"/>
                                    <w:rPr>
                                      <w:color w:val="000000"/>
                                      <w:sz w:val="21"/>
                                      <w:lang w:eastAsia="zh-CN"/>
                                    </w:rPr>
                                  </w:pPr>
                                  <w:r>
                                    <w:rPr>
                                      <w:rFonts w:hint="eastAsia"/>
                                      <w:color w:val="000000"/>
                                      <w:sz w:val="21"/>
                                      <w:lang w:eastAsia="zh-CN"/>
                                    </w:rPr>
                                    <w:t>工</w:t>
                                  </w:r>
                                  <w:r>
                                    <w:rPr>
                                      <w:color w:val="000000"/>
                                      <w:sz w:val="21"/>
                                      <w:lang w:eastAsia="zh-CN"/>
                                    </w:rPr>
                                    <w:tab/>
                                  </w:r>
                                  <w:r>
                                    <w:rPr>
                                      <w:rFonts w:hint="eastAsia"/>
                                      <w:color w:val="000000"/>
                                      <w:sz w:val="21"/>
                                      <w:lang w:eastAsia="zh-CN"/>
                                    </w:rPr>
                                    <w:t>期：</w:t>
                                  </w:r>
                                  <w:r>
                                    <w:rPr>
                                      <w:color w:val="000000"/>
                                      <w:sz w:val="21"/>
                                      <w:lang w:eastAsia="zh-CN"/>
                                    </w:rPr>
                                    <w:t xml:space="preserve"> </w:t>
                                  </w:r>
                                  <w:r>
                                    <w:rPr>
                                      <w:rFonts w:hint="eastAsia"/>
                                      <w:color w:val="000000"/>
                                      <w:sz w:val="21"/>
                                      <w:lang w:eastAsia="zh-CN"/>
                                    </w:rPr>
                                    <w:t>60</w:t>
                                  </w:r>
                                  <w:r>
                                    <w:rPr>
                                      <w:color w:val="000000"/>
                                      <w:sz w:val="21"/>
                                      <w:lang w:eastAsia="zh-CN"/>
                                    </w:rPr>
                                    <w:t xml:space="preserve"> </w:t>
                                  </w:r>
                                  <w:r>
                                    <w:rPr>
                                      <w:rFonts w:hint="eastAsia"/>
                                      <w:color w:val="000000"/>
                                      <w:sz w:val="21"/>
                                      <w:lang w:eastAsia="zh-CN"/>
                                    </w:rPr>
                                    <w:t>日</w:t>
                                  </w:r>
                                  <w:r>
                                    <w:rPr>
                                      <w:color w:val="000000"/>
                                      <w:sz w:val="21"/>
                                      <w:lang w:eastAsia="zh-CN"/>
                                    </w:rPr>
                                    <w:t xml:space="preserve"> </w:t>
                                  </w:r>
                                  <w:r>
                                    <w:rPr>
                                      <w:rFonts w:hint="eastAsia"/>
                                      <w:color w:val="000000"/>
                                      <w:sz w:val="21"/>
                                      <w:lang w:eastAsia="zh-CN"/>
                                    </w:rPr>
                                    <w:t>历</w:t>
                                  </w:r>
                                  <w:r>
                                    <w:rPr>
                                      <w:color w:val="000000"/>
                                      <w:sz w:val="21"/>
                                      <w:lang w:eastAsia="zh-CN"/>
                                    </w:rPr>
                                    <w:t xml:space="preserve"> </w:t>
                                  </w:r>
                                  <w:r>
                                    <w:rPr>
                                      <w:rFonts w:hint="eastAsia"/>
                                      <w:color w:val="000000"/>
                                      <w:sz w:val="21"/>
                                      <w:lang w:eastAsia="zh-CN"/>
                                    </w:rPr>
                                    <w:t>天</w:t>
                                  </w:r>
                                  <w:r>
                                    <w:rPr>
                                      <w:color w:val="000000"/>
                                      <w:sz w:val="21"/>
                                      <w:lang w:eastAsia="zh-CN"/>
                                    </w:rPr>
                                    <w:t>(</w:t>
                                  </w:r>
                                  <w:r>
                                    <w:rPr>
                                      <w:rFonts w:hint="eastAsia"/>
                                      <w:color w:val="000000"/>
                                      <w:sz w:val="21"/>
                                      <w:lang w:eastAsia="zh-CN"/>
                                    </w:rPr>
                                    <w:t>具体开工时间以监理工程师发出的开工令为准</w:t>
                                  </w:r>
                                  <w:r>
                                    <w:rPr>
                                      <w:color w:val="000000"/>
                                      <w:sz w:val="21"/>
                                      <w:lang w:eastAsia="zh-CN"/>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07" w:hRule="atLeast"/>
                              </w:trPr>
                              <w:tc>
                                <w:tcPr>
                                  <w:tcW w:w="694" w:type="dxa"/>
                                  <w:tcBorders>
                                    <w:top w:val="single" w:color="000000" w:sz="6" w:space="0"/>
                                    <w:bottom w:val="single" w:color="000000" w:sz="6" w:space="0"/>
                                    <w:right w:val="single" w:color="000000" w:sz="6" w:space="0"/>
                                  </w:tcBorders>
                                  <w:vAlign w:val="center"/>
                                </w:tcPr>
                                <w:p>
                                  <w:pPr>
                                    <w:pStyle w:val="39"/>
                                    <w:spacing w:before="163" w:line="320" w:lineRule="exact"/>
                                    <w:ind w:right="48"/>
                                    <w:jc w:val="center"/>
                                    <w:rPr>
                                      <w:color w:val="000000"/>
                                      <w:sz w:val="21"/>
                                    </w:rPr>
                                  </w:pPr>
                                  <w:r>
                                    <w:rPr>
                                      <w:color w:val="000000"/>
                                      <w:sz w:val="21"/>
                                    </w:rPr>
                                    <w:t>2</w:t>
                                  </w:r>
                                </w:p>
                              </w:tc>
                              <w:tc>
                                <w:tcPr>
                                  <w:tcW w:w="999" w:type="dxa"/>
                                  <w:vMerge w:val="continue"/>
                                  <w:tcBorders>
                                    <w:top w:val="nil"/>
                                    <w:left w:val="single" w:color="000000" w:sz="6" w:space="0"/>
                                    <w:bottom w:val="single" w:color="000000" w:sz="6" w:space="0"/>
                                    <w:right w:val="single" w:color="000000" w:sz="6" w:space="0"/>
                                  </w:tcBorders>
                                  <w:vAlign w:val="center"/>
                                </w:tcPr>
                                <w:p>
                                  <w:pPr>
                                    <w:spacing w:line="320" w:lineRule="exact"/>
                                    <w:jc w:val="center"/>
                                    <w:rPr>
                                      <w:color w:val="000000"/>
                                      <w:sz w:val="2"/>
                                      <w:szCs w:val="2"/>
                                    </w:rPr>
                                  </w:pPr>
                                </w:p>
                              </w:tc>
                              <w:tc>
                                <w:tcPr>
                                  <w:tcW w:w="8747" w:type="dxa"/>
                                  <w:tcBorders>
                                    <w:top w:val="single" w:color="000000" w:sz="6" w:space="0"/>
                                    <w:left w:val="single" w:color="000000" w:sz="6" w:space="0"/>
                                    <w:bottom w:val="single" w:color="000000" w:sz="6" w:space="0"/>
                                  </w:tcBorders>
                                  <w:vAlign w:val="center"/>
                                </w:tcPr>
                                <w:p>
                                  <w:pPr>
                                    <w:pStyle w:val="39"/>
                                    <w:spacing w:before="179" w:line="320" w:lineRule="exact"/>
                                    <w:ind w:left="14"/>
                                    <w:jc w:val="both"/>
                                    <w:rPr>
                                      <w:color w:val="000000"/>
                                      <w:sz w:val="21"/>
                                      <w:lang w:eastAsia="zh-CN"/>
                                    </w:rPr>
                                  </w:pPr>
                                  <w:r>
                                    <w:rPr>
                                      <w:rFonts w:hint="eastAsia"/>
                                      <w:color w:val="000000"/>
                                      <w:sz w:val="21"/>
                                      <w:lang w:eastAsia="zh-CN"/>
                                    </w:rPr>
                                    <w:t>发</w:t>
                                  </w:r>
                                  <w:r>
                                    <w:rPr>
                                      <w:color w:val="000000"/>
                                      <w:sz w:val="21"/>
                                      <w:lang w:eastAsia="zh-CN"/>
                                    </w:rPr>
                                    <w:t xml:space="preserve"> </w:t>
                                  </w:r>
                                  <w:r>
                                    <w:rPr>
                                      <w:rFonts w:hint="eastAsia"/>
                                      <w:color w:val="000000"/>
                                      <w:sz w:val="21"/>
                                      <w:lang w:eastAsia="zh-CN"/>
                                    </w:rPr>
                                    <w:t>包</w:t>
                                  </w:r>
                                  <w:r>
                                    <w:rPr>
                                      <w:color w:val="000000"/>
                                      <w:sz w:val="21"/>
                                      <w:lang w:eastAsia="zh-CN"/>
                                    </w:rPr>
                                    <w:t xml:space="preserve"> </w:t>
                                  </w:r>
                                  <w:r>
                                    <w:rPr>
                                      <w:rFonts w:hint="eastAsia"/>
                                      <w:color w:val="000000"/>
                                      <w:sz w:val="21"/>
                                      <w:lang w:eastAsia="zh-CN"/>
                                    </w:rPr>
                                    <w:t>人：溧阳市上黄镇人民政府</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1" w:hRule="atLeast"/>
                              </w:trPr>
                              <w:tc>
                                <w:tcPr>
                                  <w:tcW w:w="694" w:type="dxa"/>
                                  <w:tcBorders>
                                    <w:top w:val="single" w:color="000000" w:sz="6" w:space="0"/>
                                    <w:bottom w:val="single" w:color="000000" w:sz="6" w:space="0"/>
                                    <w:right w:val="single" w:color="000000" w:sz="6" w:space="0"/>
                                  </w:tcBorders>
                                  <w:vAlign w:val="center"/>
                                </w:tcPr>
                                <w:p>
                                  <w:pPr>
                                    <w:pStyle w:val="39"/>
                                    <w:spacing w:before="73" w:line="320" w:lineRule="exact"/>
                                    <w:jc w:val="center"/>
                                    <w:rPr>
                                      <w:color w:val="000000"/>
                                      <w:sz w:val="21"/>
                                    </w:rPr>
                                  </w:pPr>
                                  <w:r>
                                    <w:rPr>
                                      <w:color w:val="000000"/>
                                      <w:sz w:val="21"/>
                                    </w:rPr>
                                    <w:t>3</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73" w:line="320" w:lineRule="exact"/>
                                    <w:ind w:firstLine="210" w:firstLineChars="100"/>
                                    <w:jc w:val="both"/>
                                    <w:rPr>
                                      <w:color w:val="000000"/>
                                      <w:sz w:val="21"/>
                                    </w:rPr>
                                  </w:pPr>
                                  <w:r>
                                    <w:rPr>
                                      <w:color w:val="000000"/>
                                      <w:sz w:val="21"/>
                                    </w:rPr>
                                    <w:t>2.1.2</w:t>
                                  </w:r>
                                </w:p>
                              </w:tc>
                              <w:tc>
                                <w:tcPr>
                                  <w:tcW w:w="8747" w:type="dxa"/>
                                  <w:tcBorders>
                                    <w:top w:val="single" w:color="000000" w:sz="6" w:space="0"/>
                                    <w:left w:val="single" w:color="000000" w:sz="6" w:space="0"/>
                                    <w:bottom w:val="single" w:color="000000" w:sz="6" w:space="0"/>
                                  </w:tcBorders>
                                  <w:vAlign w:val="center"/>
                                </w:tcPr>
                                <w:p>
                                  <w:pPr>
                                    <w:pStyle w:val="39"/>
                                    <w:spacing w:before="28" w:line="320" w:lineRule="exact"/>
                                    <w:ind w:left="26"/>
                                    <w:jc w:val="both"/>
                                    <w:rPr>
                                      <w:color w:val="000000"/>
                                      <w:sz w:val="21"/>
                                      <w:lang w:eastAsia="zh-CN"/>
                                    </w:rPr>
                                  </w:pPr>
                                  <w:r>
                                    <w:rPr>
                                      <w:rFonts w:hint="eastAsia"/>
                                      <w:color w:val="000000"/>
                                      <w:sz w:val="21"/>
                                    </w:rPr>
                                    <w:t>资金来源：</w:t>
                                  </w:r>
                                  <w:r>
                                    <w:rPr>
                                      <w:rFonts w:hint="eastAsia"/>
                                      <w:color w:val="000000"/>
                                      <w:sz w:val="21"/>
                                      <w:lang w:eastAsia="zh-CN"/>
                                    </w:rPr>
                                    <w:t>财政</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71"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jc w:val="center"/>
                                    <w:rPr>
                                      <w:color w:val="000000"/>
                                    </w:rPr>
                                  </w:pPr>
                                </w:p>
                                <w:p>
                                  <w:pPr>
                                    <w:pStyle w:val="39"/>
                                    <w:spacing w:before="173" w:line="320" w:lineRule="exact"/>
                                    <w:jc w:val="center"/>
                                    <w:rPr>
                                      <w:color w:val="000000"/>
                                      <w:sz w:val="21"/>
                                    </w:rPr>
                                  </w:pPr>
                                  <w:r>
                                    <w:rPr>
                                      <w:color w:val="000000"/>
                                      <w:sz w:val="21"/>
                                    </w:rPr>
                                    <w:t>4</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73" w:line="320" w:lineRule="exact"/>
                                    <w:ind w:firstLine="210" w:firstLineChars="100"/>
                                    <w:jc w:val="both"/>
                                    <w:rPr>
                                      <w:color w:val="000000"/>
                                      <w:sz w:val="21"/>
                                    </w:rPr>
                                  </w:pPr>
                                  <w:r>
                                    <w:rPr>
                                      <w:color w:val="000000"/>
                                      <w:sz w:val="21"/>
                                    </w:rPr>
                                    <w:t>2.1.3</w:t>
                                  </w:r>
                                </w:p>
                              </w:tc>
                              <w:tc>
                                <w:tcPr>
                                  <w:tcW w:w="8747" w:type="dxa"/>
                                  <w:tcBorders>
                                    <w:top w:val="single" w:color="000000" w:sz="6" w:space="0"/>
                                    <w:left w:val="single" w:color="000000" w:sz="6" w:space="0"/>
                                    <w:bottom w:val="single" w:color="000000" w:sz="6" w:space="0"/>
                                  </w:tcBorders>
                                  <w:vAlign w:val="center"/>
                                </w:tcPr>
                                <w:p>
                                  <w:pPr>
                                    <w:pStyle w:val="39"/>
                                    <w:spacing w:before="141" w:line="320" w:lineRule="exact"/>
                                    <w:ind w:left="26"/>
                                    <w:jc w:val="both"/>
                                    <w:rPr>
                                      <w:color w:val="000000"/>
                                      <w:sz w:val="21"/>
                                      <w:lang w:eastAsia="zh-CN"/>
                                    </w:rPr>
                                  </w:pPr>
                                  <w:r>
                                    <w:rPr>
                                      <w:rFonts w:hint="eastAsia"/>
                                      <w:color w:val="000000"/>
                                      <w:sz w:val="21"/>
                                      <w:lang w:eastAsia="zh-CN"/>
                                    </w:rPr>
                                    <w:t>投标人资格标准：</w:t>
                                  </w:r>
                                </w:p>
                                <w:p>
                                  <w:pPr>
                                    <w:pStyle w:val="39"/>
                                    <w:spacing w:before="85" w:line="320" w:lineRule="exact"/>
                                    <w:ind w:left="26" w:right="109"/>
                                    <w:jc w:val="both"/>
                                    <w:rPr>
                                      <w:color w:val="000000"/>
                                      <w:sz w:val="21"/>
                                      <w:lang w:eastAsia="zh-CN"/>
                                    </w:rPr>
                                  </w:pPr>
                                  <w:r>
                                    <w:rPr>
                                      <w:rFonts w:hint="eastAsia"/>
                                      <w:color w:val="000000"/>
                                      <w:sz w:val="21"/>
                                      <w:lang w:eastAsia="zh-CN"/>
                                    </w:rPr>
                                    <w:t>具备建设行政主管部门核发的水利水电工程施工总承包三级（含）以上的企业</w:t>
                                  </w:r>
                                </w:p>
                                <w:p>
                                  <w:pPr>
                                    <w:pStyle w:val="39"/>
                                    <w:spacing w:before="85" w:line="320" w:lineRule="exact"/>
                                    <w:ind w:left="26" w:right="109"/>
                                    <w:jc w:val="both"/>
                                    <w:rPr>
                                      <w:color w:val="000000"/>
                                      <w:sz w:val="21"/>
                                      <w:lang w:eastAsia="zh-CN"/>
                                    </w:rPr>
                                  </w:pPr>
                                  <w:r>
                                    <w:rPr>
                                      <w:rFonts w:hint="eastAsia"/>
                                      <w:color w:val="000000"/>
                                      <w:sz w:val="21"/>
                                      <w:lang w:eastAsia="zh-CN"/>
                                    </w:rPr>
                                    <w:t>项目经理要求水利水电二级（含）以上资质。</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59" w:hRule="atLeast"/>
                              </w:trPr>
                              <w:tc>
                                <w:tcPr>
                                  <w:tcW w:w="694" w:type="dxa"/>
                                  <w:tcBorders>
                                    <w:top w:val="single" w:color="000000" w:sz="6" w:space="0"/>
                                    <w:bottom w:val="single" w:color="000000" w:sz="6" w:space="0"/>
                                    <w:right w:val="single" w:color="000000" w:sz="6" w:space="0"/>
                                  </w:tcBorders>
                                  <w:vAlign w:val="center"/>
                                </w:tcPr>
                                <w:p>
                                  <w:pPr>
                                    <w:pStyle w:val="39"/>
                                    <w:spacing w:before="154" w:line="320" w:lineRule="exact"/>
                                    <w:jc w:val="center"/>
                                    <w:rPr>
                                      <w:color w:val="000000"/>
                                      <w:sz w:val="21"/>
                                    </w:rPr>
                                  </w:pPr>
                                  <w:r>
                                    <w:rPr>
                                      <w:color w:val="000000"/>
                                      <w:sz w:val="21"/>
                                    </w:rPr>
                                    <w:t>5</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54" w:line="320" w:lineRule="exact"/>
                                    <w:ind w:firstLine="210" w:firstLineChars="100"/>
                                    <w:jc w:val="both"/>
                                    <w:rPr>
                                      <w:color w:val="000000"/>
                                      <w:sz w:val="21"/>
                                    </w:rPr>
                                  </w:pPr>
                                  <w:r>
                                    <w:rPr>
                                      <w:color w:val="000000"/>
                                      <w:sz w:val="21"/>
                                    </w:rPr>
                                    <w:t>2.1.4</w:t>
                                  </w:r>
                                </w:p>
                              </w:tc>
                              <w:tc>
                                <w:tcPr>
                                  <w:tcW w:w="8747" w:type="dxa"/>
                                  <w:tcBorders>
                                    <w:top w:val="single" w:color="000000" w:sz="6" w:space="0"/>
                                    <w:left w:val="single" w:color="000000" w:sz="6" w:space="0"/>
                                    <w:bottom w:val="single" w:color="000000" w:sz="6" w:space="0"/>
                                  </w:tcBorders>
                                  <w:vAlign w:val="center"/>
                                </w:tcPr>
                                <w:p>
                                  <w:pPr>
                                    <w:pStyle w:val="39"/>
                                    <w:spacing w:before="136" w:line="320" w:lineRule="exact"/>
                                    <w:ind w:left="26"/>
                                    <w:jc w:val="both"/>
                                    <w:rPr>
                                      <w:color w:val="000000"/>
                                      <w:sz w:val="21"/>
                                    </w:rPr>
                                  </w:pPr>
                                  <w:r>
                                    <w:rPr>
                                      <w:rFonts w:hint="eastAsia"/>
                                      <w:color w:val="000000"/>
                                      <w:sz w:val="21"/>
                                    </w:rPr>
                                    <w:t>资格审查</w:t>
                                  </w:r>
                                  <w:r>
                                    <w:rPr>
                                      <w:color w:val="000000"/>
                                      <w:sz w:val="21"/>
                                    </w:rPr>
                                    <w:t>:</w:t>
                                  </w:r>
                                  <w:r>
                                    <w:rPr>
                                      <w:rFonts w:hint="eastAsia"/>
                                      <w:color w:val="000000"/>
                                      <w:sz w:val="21"/>
                                    </w:rPr>
                                    <w:t>按公告要求</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65" w:hRule="atLeast"/>
                              </w:trPr>
                              <w:tc>
                                <w:tcPr>
                                  <w:tcW w:w="694" w:type="dxa"/>
                                  <w:tcBorders>
                                    <w:top w:val="single" w:color="000000" w:sz="6" w:space="0"/>
                                    <w:bottom w:val="single" w:color="000000" w:sz="6" w:space="0"/>
                                    <w:right w:val="single" w:color="000000" w:sz="6" w:space="0"/>
                                  </w:tcBorders>
                                  <w:vAlign w:val="center"/>
                                </w:tcPr>
                                <w:p>
                                  <w:pPr>
                                    <w:pStyle w:val="39"/>
                                    <w:spacing w:before="192" w:line="320" w:lineRule="exact"/>
                                    <w:ind w:right="105"/>
                                    <w:jc w:val="center"/>
                                    <w:rPr>
                                      <w:color w:val="000000"/>
                                      <w:sz w:val="21"/>
                                    </w:rPr>
                                  </w:pPr>
                                  <w:r>
                                    <w:rPr>
                                      <w:color w:val="000000"/>
                                      <w:sz w:val="21"/>
                                      <w:lang w:eastAsia="zh-CN"/>
                                    </w:rPr>
                                    <w:t xml:space="preserve"> </w:t>
                                  </w:r>
                                  <w:r>
                                    <w:rPr>
                                      <w:color w:val="000000"/>
                                      <w:sz w:val="21"/>
                                    </w:rPr>
                                    <w:t>6</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92" w:line="320" w:lineRule="exact"/>
                                    <w:ind w:firstLine="210" w:firstLineChars="100"/>
                                    <w:jc w:val="both"/>
                                    <w:rPr>
                                      <w:color w:val="000000"/>
                                      <w:sz w:val="21"/>
                                    </w:rPr>
                                  </w:pPr>
                                  <w:r>
                                    <w:rPr>
                                      <w:color w:val="000000"/>
                                      <w:sz w:val="21"/>
                                    </w:rPr>
                                    <w:t>2.3.2</w:t>
                                  </w:r>
                                </w:p>
                              </w:tc>
                              <w:tc>
                                <w:tcPr>
                                  <w:tcW w:w="8747" w:type="dxa"/>
                                  <w:tcBorders>
                                    <w:top w:val="single" w:color="000000" w:sz="6" w:space="0"/>
                                    <w:left w:val="single" w:color="000000" w:sz="6" w:space="0"/>
                                    <w:bottom w:val="single" w:color="000000" w:sz="6" w:space="0"/>
                                  </w:tcBorders>
                                  <w:vAlign w:val="center"/>
                                </w:tcPr>
                                <w:p>
                                  <w:pPr>
                                    <w:pStyle w:val="39"/>
                                    <w:spacing w:before="133" w:line="320" w:lineRule="exact"/>
                                    <w:ind w:left="26"/>
                                    <w:jc w:val="both"/>
                                    <w:rPr>
                                      <w:color w:val="000000"/>
                                      <w:sz w:val="21"/>
                                      <w:lang w:eastAsia="zh-CN"/>
                                    </w:rPr>
                                  </w:pPr>
                                  <w:r>
                                    <w:rPr>
                                      <w:rFonts w:hint="eastAsia"/>
                                      <w:color w:val="000000"/>
                                      <w:sz w:val="21"/>
                                      <w:lang w:eastAsia="zh-CN"/>
                                    </w:rPr>
                                    <w:t>合同价格：固定单价合同</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 w:hRule="atLeast"/>
                              </w:trPr>
                              <w:tc>
                                <w:tcPr>
                                  <w:tcW w:w="694" w:type="dxa"/>
                                  <w:tcBorders>
                                    <w:top w:val="single" w:color="000000" w:sz="6" w:space="0"/>
                                    <w:bottom w:val="single" w:color="000000" w:sz="6" w:space="0"/>
                                    <w:right w:val="single" w:color="000000" w:sz="6" w:space="0"/>
                                  </w:tcBorders>
                                  <w:vAlign w:val="center"/>
                                </w:tcPr>
                                <w:p>
                                  <w:pPr>
                                    <w:pStyle w:val="39"/>
                                    <w:spacing w:before="132" w:line="320" w:lineRule="exact"/>
                                    <w:jc w:val="center"/>
                                    <w:rPr>
                                      <w:color w:val="000000"/>
                                      <w:sz w:val="21"/>
                                    </w:rPr>
                                  </w:pPr>
                                  <w:r>
                                    <w:rPr>
                                      <w:color w:val="000000"/>
                                      <w:sz w:val="21"/>
                                    </w:rPr>
                                    <w:t>7</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32" w:line="320" w:lineRule="exact"/>
                                    <w:ind w:firstLine="210" w:firstLineChars="100"/>
                                    <w:jc w:val="both"/>
                                    <w:rPr>
                                      <w:color w:val="000000"/>
                                      <w:sz w:val="21"/>
                                    </w:rPr>
                                  </w:pPr>
                                  <w:r>
                                    <w:rPr>
                                      <w:color w:val="000000"/>
                                      <w:sz w:val="21"/>
                                    </w:rPr>
                                    <w:t>2.3.3</w:t>
                                  </w:r>
                                </w:p>
                              </w:tc>
                              <w:tc>
                                <w:tcPr>
                                  <w:tcW w:w="8747" w:type="dxa"/>
                                  <w:tcBorders>
                                    <w:top w:val="single" w:color="000000" w:sz="6" w:space="0"/>
                                    <w:left w:val="single" w:color="000000" w:sz="6" w:space="0"/>
                                    <w:bottom w:val="single" w:color="000000" w:sz="6" w:space="0"/>
                                  </w:tcBorders>
                                  <w:vAlign w:val="center"/>
                                </w:tcPr>
                                <w:p>
                                  <w:pPr>
                                    <w:pStyle w:val="39"/>
                                    <w:spacing w:line="320" w:lineRule="exact"/>
                                    <w:ind w:left="26"/>
                                    <w:rPr>
                                      <w:color w:val="000000"/>
                                      <w:sz w:val="21"/>
                                      <w:lang w:eastAsia="zh-CN"/>
                                    </w:rPr>
                                  </w:pPr>
                                  <w:r>
                                    <w:rPr>
                                      <w:rFonts w:hint="eastAsia"/>
                                      <w:color w:val="000000"/>
                                      <w:sz w:val="21"/>
                                      <w:lang w:eastAsia="zh-CN"/>
                                    </w:rPr>
                                    <w:t>投标有效期：投标截止期结束后</w:t>
                                  </w:r>
                                  <w:r>
                                    <w:rPr>
                                      <w:color w:val="000000"/>
                                      <w:sz w:val="21"/>
                                      <w:lang w:eastAsia="zh-CN"/>
                                    </w:rPr>
                                    <w:t xml:space="preserve"> 60 </w:t>
                                  </w:r>
                                  <w:r>
                                    <w:rPr>
                                      <w:rFonts w:hint="eastAsia"/>
                                      <w:color w:val="000000"/>
                                      <w:sz w:val="21"/>
                                      <w:lang w:eastAsia="zh-CN"/>
                                    </w:rPr>
                                    <w:t>天</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2"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8</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2.3.4</w:t>
                                  </w:r>
                                </w:p>
                              </w:tc>
                              <w:tc>
                                <w:tcPr>
                                  <w:tcW w:w="8747" w:type="dxa"/>
                                  <w:tcBorders>
                                    <w:top w:val="single" w:color="000000" w:sz="6" w:space="0"/>
                                    <w:left w:val="single" w:color="000000" w:sz="6" w:space="0"/>
                                    <w:bottom w:val="single" w:color="000000" w:sz="6" w:space="0"/>
                                  </w:tcBorders>
                                  <w:vAlign w:val="center"/>
                                </w:tcPr>
                                <w:p>
                                  <w:pPr>
                                    <w:pStyle w:val="19"/>
                                    <w:adjustRightInd w:val="0"/>
                                    <w:spacing w:line="380" w:lineRule="exact"/>
                                    <w:rPr>
                                      <w:color w:val="000000"/>
                                      <w:sz w:val="21"/>
                                      <w:szCs w:val="21"/>
                                      <w:lang w:eastAsia="zh-CN"/>
                                    </w:rPr>
                                  </w:pPr>
                                  <w:r>
                                    <w:rPr>
                                      <w:rFonts w:hint="eastAsia" w:cs="Arial"/>
                                      <w:sz w:val="21"/>
                                      <w:szCs w:val="21"/>
                                      <w:lang w:eastAsia="zh-CN"/>
                                    </w:rPr>
                                    <w:t>投标保证金为2万元，</w:t>
                                  </w:r>
                                  <w:r>
                                    <w:rPr>
                                      <w:rFonts w:hint="eastAsia"/>
                                      <w:color w:val="000000"/>
                                      <w:sz w:val="21"/>
                                      <w:szCs w:val="21"/>
                                      <w:lang w:eastAsia="zh-CN"/>
                                    </w:rPr>
                                    <w:t xml:space="preserve">待评标结束后，第一中标候选人现场现金缴纳，如拒绝缴纳或其他由于自身原因导致无法现场现金缴纳投标保证金，将取消其中标资格。投标保证金待施工合同签订后凭原件合同办理退还手续。 </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26" w:hRule="atLeast"/>
                              </w:trPr>
                              <w:tc>
                                <w:tcPr>
                                  <w:tcW w:w="694" w:type="dxa"/>
                                  <w:tcBorders>
                                    <w:top w:val="single" w:color="000000" w:sz="6" w:space="0"/>
                                    <w:bottom w:val="single" w:color="000000" w:sz="6" w:space="0"/>
                                    <w:right w:val="single" w:color="000000" w:sz="6" w:space="0"/>
                                  </w:tcBorders>
                                  <w:vAlign w:val="center"/>
                                </w:tcPr>
                                <w:p>
                                  <w:pPr>
                                    <w:pStyle w:val="39"/>
                                    <w:spacing w:before="8" w:line="320" w:lineRule="exact"/>
                                    <w:jc w:val="center"/>
                                    <w:rPr>
                                      <w:color w:val="000000"/>
                                      <w:sz w:val="15"/>
                                      <w:lang w:eastAsia="zh-CN"/>
                                    </w:rPr>
                                  </w:pPr>
                                </w:p>
                                <w:p>
                                  <w:pPr>
                                    <w:pStyle w:val="39"/>
                                    <w:spacing w:line="320" w:lineRule="exact"/>
                                    <w:jc w:val="center"/>
                                    <w:rPr>
                                      <w:color w:val="000000"/>
                                      <w:sz w:val="21"/>
                                    </w:rPr>
                                  </w:pPr>
                                  <w:r>
                                    <w:rPr>
                                      <w:color w:val="000000"/>
                                      <w:sz w:val="21"/>
                                    </w:rPr>
                                    <w:t>9</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sz w:val="21"/>
                                    </w:rPr>
                                  </w:pPr>
                                  <w:r>
                                    <w:rPr>
                                      <w:sz w:val="21"/>
                                    </w:rPr>
                                    <w:t>2.3.6</w:t>
                                  </w:r>
                                </w:p>
                              </w:tc>
                              <w:tc>
                                <w:tcPr>
                                  <w:tcW w:w="8747" w:type="dxa"/>
                                  <w:tcBorders>
                                    <w:top w:val="single" w:color="000000" w:sz="6" w:space="0"/>
                                    <w:left w:val="single" w:color="000000" w:sz="6" w:space="0"/>
                                    <w:bottom w:val="single" w:color="000000" w:sz="6" w:space="0"/>
                                  </w:tcBorders>
                                  <w:vAlign w:val="center"/>
                                </w:tcPr>
                                <w:p>
                                  <w:pPr>
                                    <w:pStyle w:val="39"/>
                                    <w:spacing w:line="320" w:lineRule="exact"/>
                                    <w:ind w:left="26"/>
                                    <w:jc w:val="both"/>
                                    <w:rPr>
                                      <w:sz w:val="21"/>
                                      <w:lang w:eastAsia="zh-CN"/>
                                    </w:rPr>
                                  </w:pPr>
                                  <w:r>
                                    <w:rPr>
                                      <w:rFonts w:hint="eastAsia"/>
                                      <w:sz w:val="21"/>
                                      <w:lang w:eastAsia="zh-CN"/>
                                    </w:rPr>
                                    <w:t>踏勘现场</w:t>
                                  </w:r>
                                  <w:r>
                                    <w:rPr>
                                      <w:rFonts w:hint="eastAsia"/>
                                      <w:lang w:eastAsia="zh-CN"/>
                                    </w:rPr>
                                    <w:t>：由投标人自行踏勘现场，产生的费用由投标人自行承担。</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8" w:hRule="atLeast"/>
                              </w:trPr>
                              <w:tc>
                                <w:tcPr>
                                  <w:tcW w:w="694" w:type="dxa"/>
                                  <w:tcBorders>
                                    <w:top w:val="single" w:color="000000" w:sz="6" w:space="0"/>
                                    <w:bottom w:val="single" w:color="000000" w:sz="6" w:space="0"/>
                                    <w:right w:val="single" w:color="000000" w:sz="6" w:space="0"/>
                                  </w:tcBorders>
                                  <w:vAlign w:val="center"/>
                                </w:tcPr>
                                <w:p>
                                  <w:pPr>
                                    <w:pStyle w:val="39"/>
                                    <w:spacing w:before="171" w:line="320" w:lineRule="exact"/>
                                    <w:ind w:left="98" w:right="98"/>
                                    <w:jc w:val="center"/>
                                    <w:rPr>
                                      <w:color w:val="000000"/>
                                      <w:sz w:val="21"/>
                                    </w:rPr>
                                  </w:pPr>
                                  <w:r>
                                    <w:rPr>
                                      <w:color w:val="000000"/>
                                      <w:sz w:val="21"/>
                                    </w:rPr>
                                    <w:t>10</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71" w:line="320" w:lineRule="exact"/>
                                    <w:ind w:firstLine="210" w:firstLineChars="100"/>
                                    <w:jc w:val="both"/>
                                    <w:rPr>
                                      <w:sz w:val="21"/>
                                    </w:rPr>
                                  </w:pPr>
                                  <w:r>
                                    <w:rPr>
                                      <w:sz w:val="21"/>
                                    </w:rPr>
                                    <w:t>2.3.7</w:t>
                                  </w:r>
                                </w:p>
                              </w:tc>
                              <w:tc>
                                <w:tcPr>
                                  <w:tcW w:w="8747" w:type="dxa"/>
                                  <w:tcBorders>
                                    <w:top w:val="single" w:color="000000" w:sz="6" w:space="0"/>
                                    <w:left w:val="single" w:color="000000" w:sz="6" w:space="0"/>
                                    <w:bottom w:val="single" w:color="000000" w:sz="6" w:space="0"/>
                                  </w:tcBorders>
                                  <w:vAlign w:val="center"/>
                                </w:tcPr>
                                <w:p>
                                  <w:pPr>
                                    <w:pStyle w:val="39"/>
                                    <w:spacing w:before="6" w:line="320" w:lineRule="exact"/>
                                    <w:ind w:left="26"/>
                                    <w:jc w:val="both"/>
                                    <w:rPr>
                                      <w:sz w:val="21"/>
                                      <w:lang w:eastAsia="zh-CN"/>
                                    </w:rPr>
                                  </w:pPr>
                                  <w:r>
                                    <w:rPr>
                                      <w:rFonts w:hint="eastAsia"/>
                                      <w:spacing w:val="-2"/>
                                      <w:sz w:val="21"/>
                                      <w:lang w:eastAsia="zh-CN"/>
                                    </w:rPr>
                                    <w:t>投标文件份数：正本</w:t>
                                  </w:r>
                                  <w:r>
                                    <w:rPr>
                                      <w:spacing w:val="-53"/>
                                      <w:sz w:val="21"/>
                                      <w:lang w:eastAsia="zh-CN"/>
                                    </w:rPr>
                                    <w:t xml:space="preserve"> </w:t>
                                  </w:r>
                                  <w:r>
                                    <w:rPr>
                                      <w:sz w:val="21"/>
                                      <w:lang w:eastAsia="zh-CN"/>
                                    </w:rPr>
                                    <w:t xml:space="preserve">1 </w:t>
                                  </w:r>
                                  <w:r>
                                    <w:rPr>
                                      <w:rFonts w:hint="eastAsia"/>
                                      <w:spacing w:val="-3"/>
                                      <w:sz w:val="21"/>
                                      <w:lang w:eastAsia="zh-CN"/>
                                    </w:rPr>
                                    <w:t>份、副本</w:t>
                                  </w:r>
                                  <w:r>
                                    <w:rPr>
                                      <w:spacing w:val="-53"/>
                                      <w:sz w:val="21"/>
                                      <w:lang w:eastAsia="zh-CN"/>
                                    </w:rPr>
                                    <w:t xml:space="preserve"> </w:t>
                                  </w:r>
                                  <w:r>
                                    <w:rPr>
                                      <w:rFonts w:hint="eastAsia"/>
                                      <w:sz w:val="21"/>
                                      <w:lang w:eastAsia="zh-CN"/>
                                    </w:rPr>
                                    <w:t>2</w:t>
                                  </w:r>
                                  <w:r>
                                    <w:rPr>
                                      <w:rFonts w:hint="eastAsia"/>
                                      <w:spacing w:val="-3"/>
                                      <w:sz w:val="21"/>
                                      <w:lang w:eastAsia="zh-CN"/>
                                    </w:rPr>
                                    <w:t>份</w:t>
                                  </w:r>
                                  <w:r>
                                    <w:rPr>
                                      <w:rFonts w:hint="eastAsia"/>
                                      <w:sz w:val="21"/>
                                      <w:lang w:eastAsia="zh-CN"/>
                                    </w:rPr>
                                    <w:t>；</w:t>
                                  </w:r>
                                  <w:r>
                                    <w:rPr>
                                      <w:rFonts w:hint="eastAsia"/>
                                      <w:color w:val="000000"/>
                                      <w:lang w:eastAsia="zh-CN"/>
                                    </w:rPr>
                                    <w:t>应同时提供投标文件电子文本一份，载体为</w:t>
                                  </w:r>
                                  <w:r>
                                    <w:rPr>
                                      <w:color w:val="000000"/>
                                      <w:lang w:eastAsia="zh-CN"/>
                                    </w:rPr>
                                    <w:t>u</w:t>
                                  </w:r>
                                  <w:r>
                                    <w:rPr>
                                      <w:rFonts w:hint="eastAsia"/>
                                      <w:color w:val="000000"/>
                                      <w:lang w:eastAsia="zh-CN"/>
                                    </w:rPr>
                                    <w:t>盘或光盘，</w:t>
                                  </w:r>
                                  <w:r>
                                    <w:rPr>
                                      <w:rFonts w:hint="eastAsia"/>
                                      <w:sz w:val="21"/>
                                      <w:lang w:eastAsia="zh-CN"/>
                                    </w:rPr>
                                    <w:t>正副本需单独装袋密封，否则作无效标处理。</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41" w:hRule="atLeast"/>
                              </w:trPr>
                              <w:tc>
                                <w:tcPr>
                                  <w:tcW w:w="694" w:type="dxa"/>
                                  <w:tcBorders>
                                    <w:top w:val="single" w:color="000000" w:sz="6" w:space="0"/>
                                    <w:bottom w:val="single" w:color="000000" w:sz="4" w:space="0"/>
                                    <w:right w:val="single" w:color="000000" w:sz="6" w:space="0"/>
                                  </w:tcBorders>
                                  <w:vAlign w:val="center"/>
                                </w:tcPr>
                                <w:p>
                                  <w:pPr>
                                    <w:pStyle w:val="39"/>
                                    <w:spacing w:line="320" w:lineRule="exact"/>
                                    <w:ind w:left="98" w:right="98"/>
                                    <w:jc w:val="center"/>
                                    <w:rPr>
                                      <w:color w:val="000000"/>
                                      <w:sz w:val="21"/>
                                      <w:lang w:eastAsia="zh-CN"/>
                                    </w:rPr>
                                  </w:pPr>
                                  <w:r>
                                    <w:rPr>
                                      <w:color w:val="000000"/>
                                      <w:sz w:val="21"/>
                                      <w:lang w:eastAsia="zh-CN"/>
                                    </w:rPr>
                                    <w:t>11</w:t>
                                  </w:r>
                                </w:p>
                              </w:tc>
                              <w:tc>
                                <w:tcPr>
                                  <w:tcW w:w="999" w:type="dxa"/>
                                  <w:tcBorders>
                                    <w:top w:val="single" w:color="000000" w:sz="6" w:space="0"/>
                                    <w:left w:val="single" w:color="000000" w:sz="6" w:space="0"/>
                                    <w:bottom w:val="single" w:color="000000" w:sz="4" w:space="0"/>
                                    <w:right w:val="single" w:color="000000" w:sz="6" w:space="0"/>
                                  </w:tcBorders>
                                  <w:vAlign w:val="center"/>
                                </w:tcPr>
                                <w:p>
                                  <w:pPr>
                                    <w:pStyle w:val="39"/>
                                    <w:spacing w:before="1" w:line="320" w:lineRule="exact"/>
                                    <w:ind w:right="215" w:firstLine="210" w:firstLineChars="100"/>
                                    <w:jc w:val="both"/>
                                    <w:rPr>
                                      <w:color w:val="000000"/>
                                      <w:sz w:val="21"/>
                                    </w:rPr>
                                  </w:pPr>
                                  <w:r>
                                    <w:rPr>
                                      <w:color w:val="000000"/>
                                      <w:sz w:val="21"/>
                                    </w:rPr>
                                    <w:t>2.4.2</w:t>
                                  </w:r>
                                </w:p>
                              </w:tc>
                              <w:tc>
                                <w:tcPr>
                                  <w:tcW w:w="8747" w:type="dxa"/>
                                  <w:tcBorders>
                                    <w:top w:val="single" w:color="000000" w:sz="6" w:space="0"/>
                                    <w:left w:val="single" w:color="000000" w:sz="6" w:space="0"/>
                                    <w:bottom w:val="single" w:color="000000" w:sz="4" w:space="0"/>
                                  </w:tcBorders>
                                  <w:vAlign w:val="center"/>
                                </w:tcPr>
                                <w:p>
                                  <w:pPr>
                                    <w:spacing w:line="500" w:lineRule="exact"/>
                                    <w:rPr>
                                      <w:color w:val="000000"/>
                                      <w:sz w:val="21"/>
                                      <w:szCs w:val="21"/>
                                      <w:lang w:eastAsia="zh-CN"/>
                                    </w:rPr>
                                  </w:pPr>
                                  <w:r>
                                    <w:rPr>
                                      <w:rFonts w:hint="eastAsia"/>
                                      <w:color w:val="000000"/>
                                      <w:sz w:val="21"/>
                                      <w:szCs w:val="21"/>
                                      <w:lang w:eastAsia="zh-CN"/>
                                    </w:rPr>
                                    <w:t>地址：</w:t>
                                  </w:r>
                                  <w:r>
                                    <w:rPr>
                                      <w:rFonts w:ascii="Arial" w:hAnsi="Arial" w:cs="Arial"/>
                                      <w:sz w:val="21"/>
                                      <w:szCs w:val="21"/>
                                      <w:lang w:eastAsia="zh-CN"/>
                                    </w:rPr>
                                    <w:t>溧阳市</w:t>
                                  </w:r>
                                  <w:r>
                                    <w:rPr>
                                      <w:rFonts w:hint="eastAsia" w:ascii="Arial" w:hAnsi="Arial" w:cs="Arial"/>
                                      <w:sz w:val="21"/>
                                      <w:szCs w:val="21"/>
                                      <w:lang w:eastAsia="zh-CN"/>
                                    </w:rPr>
                                    <w:t>燕城大道269</w:t>
                                  </w:r>
                                  <w:r>
                                    <w:rPr>
                                      <w:rFonts w:ascii="Arial" w:hAnsi="Arial" w:cs="Arial"/>
                                      <w:sz w:val="21"/>
                                      <w:szCs w:val="21"/>
                                      <w:lang w:eastAsia="zh-CN"/>
                                    </w:rPr>
                                    <w:t>号</w:t>
                                  </w:r>
                                  <w:r>
                                    <w:rPr>
                                      <w:rFonts w:hint="eastAsia" w:ascii="Arial" w:hAnsi="Arial" w:cs="Arial"/>
                                      <w:sz w:val="21"/>
                                      <w:szCs w:val="21"/>
                                      <w:lang w:eastAsia="zh-CN"/>
                                    </w:rPr>
                                    <w:t>一楼</w:t>
                                  </w:r>
                                </w:p>
                                <w:p>
                                  <w:pPr>
                                    <w:spacing w:line="500" w:lineRule="exact"/>
                                    <w:rPr>
                                      <w:color w:val="000000"/>
                                      <w:sz w:val="21"/>
                                      <w:szCs w:val="21"/>
                                      <w:lang w:eastAsia="zh-CN"/>
                                    </w:rPr>
                                  </w:pPr>
                                  <w:r>
                                    <w:rPr>
                                      <w:rFonts w:hint="eastAsia"/>
                                      <w:color w:val="000000"/>
                                      <w:sz w:val="21"/>
                                      <w:szCs w:val="21"/>
                                      <w:lang w:eastAsia="zh-CN"/>
                                    </w:rPr>
                                    <w:t>接收人：溧阳天诚房地产估价事务所有限公司</w:t>
                                  </w:r>
                                </w:p>
                                <w:p>
                                  <w:pPr>
                                    <w:pStyle w:val="39"/>
                                    <w:spacing w:before="2" w:line="320" w:lineRule="exact"/>
                                    <w:ind w:left="26"/>
                                    <w:jc w:val="both"/>
                                    <w:rPr>
                                      <w:color w:val="000000"/>
                                      <w:sz w:val="21"/>
                                      <w:lang w:eastAsia="zh-CN"/>
                                    </w:rPr>
                                  </w:pPr>
                                  <w:r>
                                    <w:rPr>
                                      <w:rFonts w:hint="eastAsia"/>
                                      <w:color w:val="000000"/>
                                      <w:sz w:val="21"/>
                                      <w:szCs w:val="21"/>
                                      <w:lang w:eastAsia="zh-CN"/>
                                    </w:rPr>
                                    <w:t>投标截止时间：</w:t>
                                  </w:r>
                                  <w:r>
                                    <w:rPr>
                                      <w:rFonts w:hint="eastAsia"/>
                                      <w:color w:val="000000"/>
                                      <w:sz w:val="21"/>
                                      <w:szCs w:val="21"/>
                                      <w:highlight w:val="yellow"/>
                                      <w:lang w:eastAsia="zh-CN"/>
                                    </w:rPr>
                                    <w:t xml:space="preserve">2019年 8月 </w:t>
                                  </w:r>
                                  <w:r>
                                    <w:rPr>
                                      <w:color w:val="000000"/>
                                      <w:sz w:val="21"/>
                                      <w:szCs w:val="21"/>
                                      <w:highlight w:val="yellow"/>
                                      <w:lang w:eastAsia="zh-CN"/>
                                    </w:rPr>
                                    <w:t>19</w:t>
                                  </w:r>
                                  <w:r>
                                    <w:rPr>
                                      <w:rFonts w:hint="eastAsia"/>
                                      <w:color w:val="000000"/>
                                      <w:sz w:val="21"/>
                                      <w:szCs w:val="21"/>
                                      <w:highlight w:val="yellow"/>
                                      <w:lang w:eastAsia="zh-CN"/>
                                    </w:rPr>
                                    <w:t>日 1</w:t>
                                  </w:r>
                                  <w:r>
                                    <w:rPr>
                                      <w:color w:val="000000"/>
                                      <w:sz w:val="21"/>
                                      <w:szCs w:val="21"/>
                                      <w:highlight w:val="yellow"/>
                                      <w:lang w:eastAsia="zh-CN"/>
                                    </w:rPr>
                                    <w:t>5</w:t>
                                  </w:r>
                                  <w:r>
                                    <w:rPr>
                                      <w:rFonts w:hint="eastAsia"/>
                                      <w:color w:val="000000"/>
                                      <w:sz w:val="21"/>
                                      <w:szCs w:val="21"/>
                                      <w:highlight w:val="yellow"/>
                                      <w:lang w:eastAsia="zh-CN"/>
                                    </w:rPr>
                                    <w:t>时  0  分</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560" w:hRule="atLeast"/>
                              </w:trPr>
                              <w:tc>
                                <w:tcPr>
                                  <w:tcW w:w="694" w:type="dxa"/>
                                  <w:tcBorders>
                                    <w:top w:val="single" w:color="000000" w:sz="4" w:space="0"/>
                                    <w:bottom w:val="single" w:color="auto" w:sz="4" w:space="0"/>
                                    <w:right w:val="single" w:color="000000" w:sz="6" w:space="0"/>
                                  </w:tcBorders>
                                  <w:vAlign w:val="center"/>
                                </w:tcPr>
                                <w:p>
                                  <w:pPr>
                                    <w:pStyle w:val="39"/>
                                    <w:spacing w:before="1" w:line="320" w:lineRule="exact"/>
                                    <w:ind w:left="93" w:right="98"/>
                                    <w:jc w:val="center"/>
                                    <w:rPr>
                                      <w:color w:val="000000"/>
                                      <w:sz w:val="21"/>
                                      <w:lang w:eastAsia="zh-CN"/>
                                    </w:rPr>
                                  </w:pPr>
                                  <w:r>
                                    <w:rPr>
                                      <w:color w:val="000000"/>
                                      <w:sz w:val="21"/>
                                      <w:lang w:eastAsia="zh-CN"/>
                                    </w:rPr>
                                    <w:t>12</w:t>
                                  </w:r>
                                </w:p>
                              </w:tc>
                              <w:tc>
                                <w:tcPr>
                                  <w:tcW w:w="999" w:type="dxa"/>
                                  <w:tcBorders>
                                    <w:top w:val="single" w:color="000000" w:sz="4" w:space="0"/>
                                    <w:left w:val="single" w:color="000000" w:sz="6" w:space="0"/>
                                    <w:bottom w:val="single" w:color="auto" w:sz="4" w:space="0"/>
                                    <w:right w:val="single" w:color="000000" w:sz="6" w:space="0"/>
                                  </w:tcBorders>
                                  <w:vAlign w:val="center"/>
                                </w:tcPr>
                                <w:p>
                                  <w:pPr>
                                    <w:pStyle w:val="39"/>
                                    <w:spacing w:before="1" w:line="320" w:lineRule="exact"/>
                                    <w:ind w:firstLine="210" w:firstLineChars="100"/>
                                    <w:jc w:val="both"/>
                                    <w:rPr>
                                      <w:color w:val="000000"/>
                                      <w:sz w:val="21"/>
                                    </w:rPr>
                                  </w:pPr>
                                  <w:r>
                                    <w:rPr>
                                      <w:color w:val="000000"/>
                                      <w:sz w:val="21"/>
                                    </w:rPr>
                                    <w:t>2.5.1</w:t>
                                  </w:r>
                                </w:p>
                              </w:tc>
                              <w:tc>
                                <w:tcPr>
                                  <w:tcW w:w="8747" w:type="dxa"/>
                                  <w:tcBorders>
                                    <w:top w:val="single" w:color="000000" w:sz="4" w:space="0"/>
                                    <w:left w:val="single" w:color="000000" w:sz="6" w:space="0"/>
                                    <w:bottom w:val="single" w:color="auto" w:sz="4" w:space="0"/>
                                  </w:tcBorders>
                                  <w:vAlign w:val="center"/>
                                </w:tcPr>
                                <w:p>
                                  <w:pPr>
                                    <w:pStyle w:val="39"/>
                                    <w:spacing w:line="320" w:lineRule="exact"/>
                                    <w:ind w:left="26"/>
                                    <w:jc w:val="both"/>
                                    <w:rPr>
                                      <w:color w:val="000000"/>
                                      <w:sz w:val="21"/>
                                      <w:lang w:eastAsia="zh-CN"/>
                                    </w:rPr>
                                  </w:pPr>
                                  <w:r>
                                    <w:rPr>
                                      <w:rFonts w:hint="eastAsia"/>
                                      <w:color w:val="000000"/>
                                      <w:sz w:val="21"/>
                                      <w:lang w:eastAsia="zh-CN"/>
                                    </w:rPr>
                                    <w:t>开标时间：</w:t>
                                  </w:r>
                                  <w:r>
                                    <w:rPr>
                                      <w:rFonts w:hint="eastAsia"/>
                                      <w:color w:val="000000"/>
                                      <w:sz w:val="21"/>
                                      <w:szCs w:val="21"/>
                                      <w:highlight w:val="yellow"/>
                                      <w:lang w:eastAsia="zh-CN"/>
                                    </w:rPr>
                                    <w:t xml:space="preserve">2019年 8月 </w:t>
                                  </w:r>
                                  <w:r>
                                    <w:rPr>
                                      <w:color w:val="000000"/>
                                      <w:sz w:val="21"/>
                                      <w:szCs w:val="21"/>
                                      <w:highlight w:val="yellow"/>
                                      <w:lang w:eastAsia="zh-CN"/>
                                    </w:rPr>
                                    <w:t>19</w:t>
                                  </w:r>
                                  <w:r>
                                    <w:rPr>
                                      <w:rFonts w:hint="eastAsia"/>
                                      <w:color w:val="000000"/>
                                      <w:sz w:val="21"/>
                                      <w:szCs w:val="21"/>
                                      <w:highlight w:val="yellow"/>
                                      <w:lang w:eastAsia="zh-CN"/>
                                    </w:rPr>
                                    <w:t>日 1</w:t>
                                  </w:r>
                                  <w:r>
                                    <w:rPr>
                                      <w:color w:val="000000"/>
                                      <w:sz w:val="21"/>
                                      <w:szCs w:val="21"/>
                                      <w:highlight w:val="yellow"/>
                                      <w:lang w:eastAsia="zh-CN"/>
                                    </w:rPr>
                                    <w:t>5</w:t>
                                  </w:r>
                                  <w:r>
                                    <w:rPr>
                                      <w:rFonts w:hint="eastAsia"/>
                                      <w:color w:val="000000"/>
                                      <w:sz w:val="21"/>
                                      <w:szCs w:val="21"/>
                                      <w:highlight w:val="yellow"/>
                                      <w:lang w:eastAsia="zh-CN"/>
                                    </w:rPr>
                                    <w:t xml:space="preserve"> 时  0  分</w:t>
                                  </w:r>
                                </w:p>
                                <w:p>
                                  <w:pPr>
                                    <w:pStyle w:val="39"/>
                                    <w:spacing w:line="320" w:lineRule="exact"/>
                                    <w:ind w:right="-15"/>
                                    <w:jc w:val="both"/>
                                    <w:rPr>
                                      <w:color w:val="000000"/>
                                      <w:sz w:val="21"/>
                                      <w:lang w:eastAsia="zh-CN"/>
                                    </w:rPr>
                                  </w:pPr>
                                  <w:r>
                                    <w:rPr>
                                      <w:rFonts w:hint="eastAsia"/>
                                      <w:color w:val="000000"/>
                                      <w:spacing w:val="-9"/>
                                      <w:sz w:val="21"/>
                                      <w:lang w:eastAsia="zh-CN"/>
                                    </w:rPr>
                                    <w:t>开标地点：</w:t>
                                  </w:r>
                                  <w:r>
                                    <w:rPr>
                                      <w:rFonts w:hint="eastAsia"/>
                                      <w:color w:val="000000"/>
                                      <w:sz w:val="21"/>
                                      <w:szCs w:val="21"/>
                                      <w:lang w:eastAsia="zh-CN"/>
                                    </w:rPr>
                                    <w:t>溧阳天诚房地产估价事务所有限公司会议</w:t>
                                  </w:r>
                                  <w:r>
                                    <w:rPr>
                                      <w:rFonts w:hint="eastAsia"/>
                                      <w:color w:val="000000"/>
                                      <w:sz w:val="21"/>
                                      <w:lang w:eastAsia="zh-CN"/>
                                    </w:rPr>
                                    <w:t>室（</w:t>
                                  </w:r>
                                  <w:r>
                                    <w:rPr>
                                      <w:rFonts w:ascii="Arial" w:hAnsi="Arial" w:cs="Arial"/>
                                      <w:sz w:val="21"/>
                                      <w:szCs w:val="21"/>
                                      <w:lang w:eastAsia="zh-CN"/>
                                    </w:rPr>
                                    <w:t>溧阳市</w:t>
                                  </w:r>
                                  <w:r>
                                    <w:rPr>
                                      <w:rFonts w:hint="eastAsia" w:ascii="Arial" w:hAnsi="Arial" w:cs="Arial"/>
                                      <w:sz w:val="21"/>
                                      <w:szCs w:val="21"/>
                                      <w:lang w:eastAsia="zh-CN"/>
                                    </w:rPr>
                                    <w:t>燕城大道269</w:t>
                                  </w:r>
                                  <w:r>
                                    <w:rPr>
                                      <w:rFonts w:ascii="Arial" w:hAnsi="Arial" w:cs="Arial"/>
                                      <w:sz w:val="21"/>
                                      <w:szCs w:val="21"/>
                                      <w:lang w:eastAsia="zh-CN"/>
                                    </w:rPr>
                                    <w:t>号</w:t>
                                  </w:r>
                                  <w:r>
                                    <w:rPr>
                                      <w:rFonts w:hint="eastAsia" w:ascii="Arial" w:hAnsi="Arial" w:cs="Arial"/>
                                      <w:sz w:val="21"/>
                                      <w:szCs w:val="21"/>
                                      <w:lang w:eastAsia="zh-CN"/>
                                    </w:rPr>
                                    <w:t>一楼</w:t>
                                  </w:r>
                                  <w:r>
                                    <w:rPr>
                                      <w:rFonts w:hint="eastAsia"/>
                                      <w:color w:val="000000"/>
                                      <w:sz w:val="21"/>
                                      <w:lang w:eastAsia="zh-CN"/>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52" w:hRule="atLeast"/>
                              </w:trPr>
                              <w:tc>
                                <w:tcPr>
                                  <w:tcW w:w="694" w:type="dxa"/>
                                  <w:tcBorders>
                                    <w:top w:val="single" w:color="auto" w:sz="4" w:space="0"/>
                                    <w:bottom w:val="single" w:color="000000" w:sz="4" w:space="0"/>
                                    <w:right w:val="single" w:color="000000" w:sz="6" w:space="0"/>
                                  </w:tcBorders>
                                  <w:vAlign w:val="center"/>
                                </w:tcPr>
                                <w:p>
                                  <w:pPr>
                                    <w:pStyle w:val="39"/>
                                    <w:spacing w:before="1" w:line="320" w:lineRule="exact"/>
                                    <w:ind w:left="93" w:right="98"/>
                                    <w:jc w:val="center"/>
                                    <w:rPr>
                                      <w:color w:val="000000"/>
                                      <w:sz w:val="21"/>
                                      <w:lang w:eastAsia="zh-CN"/>
                                    </w:rPr>
                                  </w:pPr>
                                  <w:r>
                                    <w:rPr>
                                      <w:rFonts w:hint="eastAsia"/>
                                      <w:color w:val="000000"/>
                                      <w:sz w:val="21"/>
                                      <w:lang w:eastAsia="zh-CN"/>
                                    </w:rPr>
                                    <w:t>13</w:t>
                                  </w:r>
                                </w:p>
                              </w:tc>
                              <w:tc>
                                <w:tcPr>
                                  <w:tcW w:w="999" w:type="dxa"/>
                                  <w:tcBorders>
                                    <w:top w:val="single" w:color="auto" w:sz="4" w:space="0"/>
                                    <w:left w:val="single" w:color="000000" w:sz="6" w:space="0"/>
                                    <w:bottom w:val="single" w:color="000000" w:sz="4" w:space="0"/>
                                    <w:right w:val="single" w:color="000000" w:sz="6" w:space="0"/>
                                  </w:tcBorders>
                                  <w:vAlign w:val="center"/>
                                </w:tcPr>
                                <w:p>
                                  <w:pPr>
                                    <w:pStyle w:val="39"/>
                                    <w:spacing w:before="1" w:line="320" w:lineRule="exact"/>
                                    <w:ind w:firstLine="210" w:firstLineChars="100"/>
                                    <w:jc w:val="both"/>
                                    <w:rPr>
                                      <w:color w:val="000000"/>
                                      <w:sz w:val="21"/>
                                    </w:rPr>
                                  </w:pPr>
                                  <w:r>
                                    <w:rPr>
                                      <w:rFonts w:hint="eastAsia"/>
                                      <w:color w:val="000000"/>
                                      <w:sz w:val="21"/>
                                      <w:lang w:eastAsia="zh-CN"/>
                                    </w:rPr>
                                    <w:t>2.6.1</w:t>
                                  </w:r>
                                </w:p>
                              </w:tc>
                              <w:tc>
                                <w:tcPr>
                                  <w:tcW w:w="8747" w:type="dxa"/>
                                  <w:tcBorders>
                                    <w:top w:val="single" w:color="auto" w:sz="4" w:space="0"/>
                                    <w:left w:val="single" w:color="000000" w:sz="6" w:space="0"/>
                                    <w:bottom w:val="single" w:color="000000" w:sz="4" w:space="0"/>
                                  </w:tcBorders>
                                  <w:vAlign w:val="center"/>
                                </w:tcPr>
                                <w:p>
                                  <w:pPr>
                                    <w:pStyle w:val="39"/>
                                    <w:spacing w:line="320" w:lineRule="exact"/>
                                    <w:ind w:left="26"/>
                                    <w:jc w:val="both"/>
                                    <w:rPr>
                                      <w:color w:val="000000"/>
                                      <w:sz w:val="21"/>
                                      <w:lang w:eastAsia="zh-CN"/>
                                    </w:rPr>
                                  </w:pPr>
                                  <w:r>
                                    <w:rPr>
                                      <w:rFonts w:hint="eastAsia"/>
                                      <w:color w:val="000000"/>
                                      <w:sz w:val="21"/>
                                      <w:lang w:eastAsia="zh-CN"/>
                                    </w:rPr>
                                    <w:t>本工程不需编制技术标文件</w:t>
                                  </w:r>
                                </w:p>
                              </w:tc>
                            </w:tr>
                          </w:tbl>
                          <w:p>
                            <w:pPr>
                              <w:pStyle w:val="13"/>
                              <w:rPr>
                                <w:lang w:eastAsia="zh-CN"/>
                              </w:rPr>
                            </w:pP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left:42.15pt;margin-top:40.5pt;height:680.9pt;width:552.9pt;mso-position-horizontal-relative:page;mso-wrap-distance-left:9pt;mso-wrap-distance-right:9pt;z-index:-251657216;mso-width-relative:page;mso-height-relative:page;" filled="f" stroked="t" coordsize="21600,21600" wrapcoords="-29 -24 -29 21576 21629 21576 21629 -24 -29 -24" o:gfxdata="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zioa7NoAAAALAQAADwAAAAAAAAABACAAAAAiAAAAZHJzL2Rvd25yZXYueG1sUEsBAhQAFAAA&#10;AAgAh07iQKrdDWsmAgAATwQAAA4AAAAAAAAAAQAgAAAAKQEAAGRycy9lMm9Eb2MueG1sUEsFBgAA&#10;AAAGAAYAWQEAAMEFAAAAAA==&#10;">
                <v:fill on="f" focussize="0,0"/>
                <v:stroke color="#FFFFFF" miterlimit="8" joinstyle="miter"/>
                <v:imagedata o:title=""/>
                <o:lock v:ext="edit" aspectratio="f"/>
                <v:textbox inset="0mm,0mm,0mm,0mm">
                  <w:txbxContent>
                    <w:tbl>
                      <w:tblPr>
                        <w:tblStyle w:val="21"/>
                        <w:tblW w:w="10440" w:type="dxa"/>
                        <w:tblInd w:w="0" w:type="dxa"/>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Layout w:type="fixed"/>
                        <w:tblCellMar>
                          <w:top w:w="0" w:type="dxa"/>
                          <w:left w:w="0" w:type="dxa"/>
                          <w:bottom w:w="0" w:type="dxa"/>
                          <w:right w:w="0" w:type="dxa"/>
                        </w:tblCellMar>
                      </w:tblPr>
                      <w:tblGrid>
                        <w:gridCol w:w="694"/>
                        <w:gridCol w:w="999"/>
                        <w:gridCol w:w="8747"/>
                      </w:tblGrid>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7" w:hRule="atLeast"/>
                        </w:trPr>
                        <w:tc>
                          <w:tcPr>
                            <w:tcW w:w="694" w:type="dxa"/>
                            <w:tcBorders>
                              <w:bottom w:val="single" w:color="000000" w:sz="6" w:space="0"/>
                              <w:right w:val="single" w:color="000000" w:sz="6" w:space="0"/>
                            </w:tcBorders>
                            <w:vAlign w:val="center"/>
                          </w:tcPr>
                          <w:p>
                            <w:pPr>
                              <w:pStyle w:val="39"/>
                              <w:spacing w:before="46" w:line="320" w:lineRule="exact"/>
                              <w:ind w:left="98" w:right="98"/>
                              <w:jc w:val="center"/>
                              <w:rPr>
                                <w:b/>
                                <w:color w:val="000000"/>
                                <w:sz w:val="21"/>
                                <w:lang w:eastAsia="zh-CN"/>
                              </w:rPr>
                            </w:pPr>
                            <w:r>
                              <w:rPr>
                                <w:b/>
                                <w:color w:val="000000"/>
                                <w:sz w:val="21"/>
                                <w:lang w:eastAsia="zh-CN"/>
                              </w:rPr>
                              <w:t xml:space="preserve"> </w:t>
                            </w:r>
                          </w:p>
                        </w:tc>
                        <w:tc>
                          <w:tcPr>
                            <w:tcW w:w="999" w:type="dxa"/>
                            <w:tcBorders>
                              <w:left w:val="single" w:color="000000" w:sz="6" w:space="0"/>
                              <w:bottom w:val="single" w:color="000000" w:sz="6" w:space="0"/>
                              <w:right w:val="single" w:color="000000" w:sz="6" w:space="0"/>
                            </w:tcBorders>
                            <w:vAlign w:val="center"/>
                          </w:tcPr>
                          <w:p>
                            <w:pPr>
                              <w:pStyle w:val="39"/>
                              <w:spacing w:before="46" w:line="320" w:lineRule="exact"/>
                              <w:ind w:right="162"/>
                              <w:jc w:val="center"/>
                              <w:rPr>
                                <w:b/>
                                <w:color w:val="000000"/>
                                <w:sz w:val="21"/>
                              </w:rPr>
                            </w:pPr>
                            <w:r>
                              <w:rPr>
                                <w:rFonts w:hint="eastAsia"/>
                                <w:b/>
                                <w:color w:val="000000"/>
                                <w:sz w:val="21"/>
                              </w:rPr>
                              <w:t>条款号</w:t>
                            </w:r>
                          </w:p>
                        </w:tc>
                        <w:tc>
                          <w:tcPr>
                            <w:tcW w:w="8747" w:type="dxa"/>
                            <w:tcBorders>
                              <w:left w:val="single" w:color="000000" w:sz="6" w:space="0"/>
                              <w:bottom w:val="single" w:color="000000" w:sz="6" w:space="0"/>
                            </w:tcBorders>
                            <w:vAlign w:val="center"/>
                          </w:tcPr>
                          <w:p>
                            <w:pPr>
                              <w:pStyle w:val="39"/>
                              <w:tabs>
                                <w:tab w:val="left" w:pos="978"/>
                              </w:tabs>
                              <w:spacing w:before="46" w:line="320" w:lineRule="exact"/>
                              <w:ind w:left="30"/>
                              <w:jc w:val="center"/>
                              <w:rPr>
                                <w:b/>
                                <w:color w:val="000000"/>
                                <w:sz w:val="21"/>
                              </w:rPr>
                            </w:pPr>
                            <w:r>
                              <w:rPr>
                                <w:rFonts w:hint="eastAsia"/>
                                <w:b/>
                                <w:color w:val="000000"/>
                                <w:sz w:val="21"/>
                              </w:rPr>
                              <w:t>内</w:t>
                            </w:r>
                            <w:r>
                              <w:rPr>
                                <w:b/>
                                <w:color w:val="000000"/>
                                <w:sz w:val="21"/>
                              </w:rPr>
                              <w:tab/>
                            </w:r>
                            <w:r>
                              <w:rPr>
                                <w:rFonts w:hint="eastAsia"/>
                                <w:b/>
                                <w:color w:val="000000"/>
                                <w:sz w:val="21"/>
                              </w:rPr>
                              <w:t>容</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20"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jc w:val="center"/>
                              <w:rPr>
                                <w:color w:val="000000"/>
                              </w:rPr>
                            </w:pPr>
                          </w:p>
                          <w:p>
                            <w:pPr>
                              <w:pStyle w:val="39"/>
                              <w:spacing w:before="5" w:line="320" w:lineRule="exact"/>
                              <w:jc w:val="center"/>
                              <w:rPr>
                                <w:color w:val="000000"/>
                                <w:sz w:val="31"/>
                              </w:rPr>
                            </w:pPr>
                          </w:p>
                          <w:p>
                            <w:pPr>
                              <w:pStyle w:val="39"/>
                              <w:spacing w:line="320" w:lineRule="exact"/>
                              <w:ind w:right="48"/>
                              <w:jc w:val="center"/>
                              <w:rPr>
                                <w:color w:val="000000"/>
                                <w:sz w:val="21"/>
                              </w:rPr>
                            </w:pPr>
                            <w:r>
                              <w:rPr>
                                <w:color w:val="000000"/>
                                <w:sz w:val="21"/>
                              </w:rPr>
                              <w:t>1</w:t>
                            </w:r>
                          </w:p>
                        </w:tc>
                        <w:tc>
                          <w:tcPr>
                            <w:tcW w:w="999" w:type="dxa"/>
                            <w:vMerge w:val="restart"/>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2.1.1</w:t>
                            </w:r>
                          </w:p>
                        </w:tc>
                        <w:tc>
                          <w:tcPr>
                            <w:tcW w:w="8747" w:type="dxa"/>
                            <w:tcBorders>
                              <w:top w:val="single" w:color="000000" w:sz="6" w:space="0"/>
                              <w:left w:val="single" w:color="000000" w:sz="6" w:space="0"/>
                              <w:bottom w:val="single" w:color="000000" w:sz="6" w:space="0"/>
                            </w:tcBorders>
                            <w:vAlign w:val="center"/>
                          </w:tcPr>
                          <w:p>
                            <w:pPr>
                              <w:pStyle w:val="39"/>
                              <w:spacing w:line="320" w:lineRule="exact"/>
                              <w:jc w:val="both"/>
                              <w:rPr>
                                <w:color w:val="000000"/>
                                <w:sz w:val="21"/>
                                <w:lang w:eastAsia="zh-CN"/>
                              </w:rPr>
                            </w:pPr>
                            <w:r>
                              <w:rPr>
                                <w:rFonts w:hint="eastAsia"/>
                                <w:color w:val="000000"/>
                                <w:sz w:val="21"/>
                                <w:lang w:eastAsia="zh-CN"/>
                              </w:rPr>
                              <w:t>工程名称：</w:t>
                            </w:r>
                            <w:r>
                              <w:rPr>
                                <w:sz w:val="21"/>
                                <w:szCs w:val="21"/>
                                <w:lang w:eastAsia="zh-CN"/>
                              </w:rPr>
                              <w:t>2019年度上黄镇山下村、桥西村、水母山村、周山村、浒西村、坡圩村挂钩复耕项目</w:t>
                            </w:r>
                          </w:p>
                          <w:p>
                            <w:pPr>
                              <w:pStyle w:val="39"/>
                              <w:spacing w:line="320" w:lineRule="exact"/>
                              <w:ind w:left="14" w:right="6005"/>
                              <w:jc w:val="both"/>
                              <w:rPr>
                                <w:color w:val="000000"/>
                                <w:sz w:val="21"/>
                                <w:lang w:eastAsia="zh-CN"/>
                              </w:rPr>
                            </w:pPr>
                            <w:r>
                              <w:rPr>
                                <w:rFonts w:hint="eastAsia"/>
                                <w:color w:val="000000"/>
                                <w:sz w:val="21"/>
                                <w:lang w:eastAsia="zh-CN"/>
                              </w:rPr>
                              <w:t>工程概况：详见招标公告</w:t>
                            </w:r>
                          </w:p>
                          <w:p>
                            <w:pPr>
                              <w:pStyle w:val="39"/>
                              <w:spacing w:line="320" w:lineRule="exact"/>
                              <w:ind w:left="14" w:right="6005"/>
                              <w:jc w:val="both"/>
                              <w:rPr>
                                <w:b/>
                                <w:color w:val="000000"/>
                                <w:sz w:val="21"/>
                                <w:lang w:eastAsia="zh-CN"/>
                              </w:rPr>
                            </w:pPr>
                            <w:r>
                              <w:rPr>
                                <w:rFonts w:hint="eastAsia"/>
                                <w:color w:val="000000"/>
                                <w:sz w:val="21"/>
                                <w:lang w:eastAsia="zh-CN"/>
                              </w:rPr>
                              <w:t>质量标准：一次性验收合格</w:t>
                            </w:r>
                          </w:p>
                          <w:p>
                            <w:pPr>
                              <w:pStyle w:val="39"/>
                              <w:tabs>
                                <w:tab w:val="left" w:pos="645"/>
                              </w:tabs>
                              <w:spacing w:line="320" w:lineRule="exact"/>
                              <w:ind w:left="14"/>
                              <w:jc w:val="both"/>
                              <w:rPr>
                                <w:color w:val="000000"/>
                                <w:sz w:val="21"/>
                                <w:lang w:eastAsia="zh-CN"/>
                              </w:rPr>
                            </w:pPr>
                            <w:r>
                              <w:rPr>
                                <w:rFonts w:hint="eastAsia"/>
                                <w:color w:val="000000"/>
                                <w:sz w:val="21"/>
                                <w:lang w:eastAsia="zh-CN"/>
                              </w:rPr>
                              <w:t>工</w:t>
                            </w:r>
                            <w:r>
                              <w:rPr>
                                <w:color w:val="000000"/>
                                <w:sz w:val="21"/>
                                <w:lang w:eastAsia="zh-CN"/>
                              </w:rPr>
                              <w:tab/>
                            </w:r>
                            <w:r>
                              <w:rPr>
                                <w:rFonts w:hint="eastAsia"/>
                                <w:color w:val="000000"/>
                                <w:sz w:val="21"/>
                                <w:lang w:eastAsia="zh-CN"/>
                              </w:rPr>
                              <w:t>期：</w:t>
                            </w:r>
                            <w:r>
                              <w:rPr>
                                <w:color w:val="000000"/>
                                <w:sz w:val="21"/>
                                <w:lang w:eastAsia="zh-CN"/>
                              </w:rPr>
                              <w:t xml:space="preserve"> </w:t>
                            </w:r>
                            <w:r>
                              <w:rPr>
                                <w:rFonts w:hint="eastAsia"/>
                                <w:color w:val="000000"/>
                                <w:sz w:val="21"/>
                                <w:lang w:eastAsia="zh-CN"/>
                              </w:rPr>
                              <w:t>60</w:t>
                            </w:r>
                            <w:r>
                              <w:rPr>
                                <w:color w:val="000000"/>
                                <w:sz w:val="21"/>
                                <w:lang w:eastAsia="zh-CN"/>
                              </w:rPr>
                              <w:t xml:space="preserve"> </w:t>
                            </w:r>
                            <w:r>
                              <w:rPr>
                                <w:rFonts w:hint="eastAsia"/>
                                <w:color w:val="000000"/>
                                <w:sz w:val="21"/>
                                <w:lang w:eastAsia="zh-CN"/>
                              </w:rPr>
                              <w:t>日</w:t>
                            </w:r>
                            <w:r>
                              <w:rPr>
                                <w:color w:val="000000"/>
                                <w:sz w:val="21"/>
                                <w:lang w:eastAsia="zh-CN"/>
                              </w:rPr>
                              <w:t xml:space="preserve"> </w:t>
                            </w:r>
                            <w:r>
                              <w:rPr>
                                <w:rFonts w:hint="eastAsia"/>
                                <w:color w:val="000000"/>
                                <w:sz w:val="21"/>
                                <w:lang w:eastAsia="zh-CN"/>
                              </w:rPr>
                              <w:t>历</w:t>
                            </w:r>
                            <w:r>
                              <w:rPr>
                                <w:color w:val="000000"/>
                                <w:sz w:val="21"/>
                                <w:lang w:eastAsia="zh-CN"/>
                              </w:rPr>
                              <w:t xml:space="preserve"> </w:t>
                            </w:r>
                            <w:r>
                              <w:rPr>
                                <w:rFonts w:hint="eastAsia"/>
                                <w:color w:val="000000"/>
                                <w:sz w:val="21"/>
                                <w:lang w:eastAsia="zh-CN"/>
                              </w:rPr>
                              <w:t>天</w:t>
                            </w:r>
                            <w:r>
                              <w:rPr>
                                <w:color w:val="000000"/>
                                <w:sz w:val="21"/>
                                <w:lang w:eastAsia="zh-CN"/>
                              </w:rPr>
                              <w:t>(</w:t>
                            </w:r>
                            <w:r>
                              <w:rPr>
                                <w:rFonts w:hint="eastAsia"/>
                                <w:color w:val="000000"/>
                                <w:sz w:val="21"/>
                                <w:lang w:eastAsia="zh-CN"/>
                              </w:rPr>
                              <w:t>具体开工时间以监理工程师发出的开工令为准</w:t>
                            </w:r>
                            <w:r>
                              <w:rPr>
                                <w:color w:val="000000"/>
                                <w:sz w:val="21"/>
                                <w:lang w:eastAsia="zh-CN"/>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07" w:hRule="atLeast"/>
                        </w:trPr>
                        <w:tc>
                          <w:tcPr>
                            <w:tcW w:w="694" w:type="dxa"/>
                            <w:tcBorders>
                              <w:top w:val="single" w:color="000000" w:sz="6" w:space="0"/>
                              <w:bottom w:val="single" w:color="000000" w:sz="6" w:space="0"/>
                              <w:right w:val="single" w:color="000000" w:sz="6" w:space="0"/>
                            </w:tcBorders>
                            <w:vAlign w:val="center"/>
                          </w:tcPr>
                          <w:p>
                            <w:pPr>
                              <w:pStyle w:val="39"/>
                              <w:spacing w:before="163" w:line="320" w:lineRule="exact"/>
                              <w:ind w:right="48"/>
                              <w:jc w:val="center"/>
                              <w:rPr>
                                <w:color w:val="000000"/>
                                <w:sz w:val="21"/>
                              </w:rPr>
                            </w:pPr>
                            <w:r>
                              <w:rPr>
                                <w:color w:val="000000"/>
                                <w:sz w:val="21"/>
                              </w:rPr>
                              <w:t>2</w:t>
                            </w:r>
                          </w:p>
                        </w:tc>
                        <w:tc>
                          <w:tcPr>
                            <w:tcW w:w="999" w:type="dxa"/>
                            <w:vMerge w:val="continue"/>
                            <w:tcBorders>
                              <w:top w:val="nil"/>
                              <w:left w:val="single" w:color="000000" w:sz="6" w:space="0"/>
                              <w:bottom w:val="single" w:color="000000" w:sz="6" w:space="0"/>
                              <w:right w:val="single" w:color="000000" w:sz="6" w:space="0"/>
                            </w:tcBorders>
                            <w:vAlign w:val="center"/>
                          </w:tcPr>
                          <w:p>
                            <w:pPr>
                              <w:spacing w:line="320" w:lineRule="exact"/>
                              <w:jc w:val="center"/>
                              <w:rPr>
                                <w:color w:val="000000"/>
                                <w:sz w:val="2"/>
                                <w:szCs w:val="2"/>
                              </w:rPr>
                            </w:pPr>
                          </w:p>
                        </w:tc>
                        <w:tc>
                          <w:tcPr>
                            <w:tcW w:w="8747" w:type="dxa"/>
                            <w:tcBorders>
                              <w:top w:val="single" w:color="000000" w:sz="6" w:space="0"/>
                              <w:left w:val="single" w:color="000000" w:sz="6" w:space="0"/>
                              <w:bottom w:val="single" w:color="000000" w:sz="6" w:space="0"/>
                            </w:tcBorders>
                            <w:vAlign w:val="center"/>
                          </w:tcPr>
                          <w:p>
                            <w:pPr>
                              <w:pStyle w:val="39"/>
                              <w:spacing w:before="179" w:line="320" w:lineRule="exact"/>
                              <w:ind w:left="14"/>
                              <w:jc w:val="both"/>
                              <w:rPr>
                                <w:color w:val="000000"/>
                                <w:sz w:val="21"/>
                                <w:lang w:eastAsia="zh-CN"/>
                              </w:rPr>
                            </w:pPr>
                            <w:r>
                              <w:rPr>
                                <w:rFonts w:hint="eastAsia"/>
                                <w:color w:val="000000"/>
                                <w:sz w:val="21"/>
                                <w:lang w:eastAsia="zh-CN"/>
                              </w:rPr>
                              <w:t>发</w:t>
                            </w:r>
                            <w:r>
                              <w:rPr>
                                <w:color w:val="000000"/>
                                <w:sz w:val="21"/>
                                <w:lang w:eastAsia="zh-CN"/>
                              </w:rPr>
                              <w:t xml:space="preserve"> </w:t>
                            </w:r>
                            <w:r>
                              <w:rPr>
                                <w:rFonts w:hint="eastAsia"/>
                                <w:color w:val="000000"/>
                                <w:sz w:val="21"/>
                                <w:lang w:eastAsia="zh-CN"/>
                              </w:rPr>
                              <w:t>包</w:t>
                            </w:r>
                            <w:r>
                              <w:rPr>
                                <w:color w:val="000000"/>
                                <w:sz w:val="21"/>
                                <w:lang w:eastAsia="zh-CN"/>
                              </w:rPr>
                              <w:t xml:space="preserve"> </w:t>
                            </w:r>
                            <w:r>
                              <w:rPr>
                                <w:rFonts w:hint="eastAsia"/>
                                <w:color w:val="000000"/>
                                <w:sz w:val="21"/>
                                <w:lang w:eastAsia="zh-CN"/>
                              </w:rPr>
                              <w:t>人：溧阳市上黄镇人民政府</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1" w:hRule="atLeast"/>
                        </w:trPr>
                        <w:tc>
                          <w:tcPr>
                            <w:tcW w:w="694" w:type="dxa"/>
                            <w:tcBorders>
                              <w:top w:val="single" w:color="000000" w:sz="6" w:space="0"/>
                              <w:bottom w:val="single" w:color="000000" w:sz="6" w:space="0"/>
                              <w:right w:val="single" w:color="000000" w:sz="6" w:space="0"/>
                            </w:tcBorders>
                            <w:vAlign w:val="center"/>
                          </w:tcPr>
                          <w:p>
                            <w:pPr>
                              <w:pStyle w:val="39"/>
                              <w:spacing w:before="73" w:line="320" w:lineRule="exact"/>
                              <w:jc w:val="center"/>
                              <w:rPr>
                                <w:color w:val="000000"/>
                                <w:sz w:val="21"/>
                              </w:rPr>
                            </w:pPr>
                            <w:r>
                              <w:rPr>
                                <w:color w:val="000000"/>
                                <w:sz w:val="21"/>
                              </w:rPr>
                              <w:t>3</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73" w:line="320" w:lineRule="exact"/>
                              <w:ind w:firstLine="210" w:firstLineChars="100"/>
                              <w:jc w:val="both"/>
                              <w:rPr>
                                <w:color w:val="000000"/>
                                <w:sz w:val="21"/>
                              </w:rPr>
                            </w:pPr>
                            <w:r>
                              <w:rPr>
                                <w:color w:val="000000"/>
                                <w:sz w:val="21"/>
                              </w:rPr>
                              <w:t>2.1.2</w:t>
                            </w:r>
                          </w:p>
                        </w:tc>
                        <w:tc>
                          <w:tcPr>
                            <w:tcW w:w="8747" w:type="dxa"/>
                            <w:tcBorders>
                              <w:top w:val="single" w:color="000000" w:sz="6" w:space="0"/>
                              <w:left w:val="single" w:color="000000" w:sz="6" w:space="0"/>
                              <w:bottom w:val="single" w:color="000000" w:sz="6" w:space="0"/>
                            </w:tcBorders>
                            <w:vAlign w:val="center"/>
                          </w:tcPr>
                          <w:p>
                            <w:pPr>
                              <w:pStyle w:val="39"/>
                              <w:spacing w:before="28" w:line="320" w:lineRule="exact"/>
                              <w:ind w:left="26"/>
                              <w:jc w:val="both"/>
                              <w:rPr>
                                <w:color w:val="000000"/>
                                <w:sz w:val="21"/>
                                <w:lang w:eastAsia="zh-CN"/>
                              </w:rPr>
                            </w:pPr>
                            <w:r>
                              <w:rPr>
                                <w:rFonts w:hint="eastAsia"/>
                                <w:color w:val="000000"/>
                                <w:sz w:val="21"/>
                              </w:rPr>
                              <w:t>资金来源：</w:t>
                            </w:r>
                            <w:r>
                              <w:rPr>
                                <w:rFonts w:hint="eastAsia"/>
                                <w:color w:val="000000"/>
                                <w:sz w:val="21"/>
                                <w:lang w:eastAsia="zh-CN"/>
                              </w:rPr>
                              <w:t>财政</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71"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jc w:val="center"/>
                              <w:rPr>
                                <w:color w:val="000000"/>
                              </w:rPr>
                            </w:pPr>
                          </w:p>
                          <w:p>
                            <w:pPr>
                              <w:pStyle w:val="39"/>
                              <w:spacing w:before="173" w:line="320" w:lineRule="exact"/>
                              <w:jc w:val="center"/>
                              <w:rPr>
                                <w:color w:val="000000"/>
                                <w:sz w:val="21"/>
                              </w:rPr>
                            </w:pPr>
                            <w:r>
                              <w:rPr>
                                <w:color w:val="000000"/>
                                <w:sz w:val="21"/>
                              </w:rPr>
                              <w:t>4</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73" w:line="320" w:lineRule="exact"/>
                              <w:ind w:firstLine="210" w:firstLineChars="100"/>
                              <w:jc w:val="both"/>
                              <w:rPr>
                                <w:color w:val="000000"/>
                                <w:sz w:val="21"/>
                              </w:rPr>
                            </w:pPr>
                            <w:r>
                              <w:rPr>
                                <w:color w:val="000000"/>
                                <w:sz w:val="21"/>
                              </w:rPr>
                              <w:t>2.1.3</w:t>
                            </w:r>
                          </w:p>
                        </w:tc>
                        <w:tc>
                          <w:tcPr>
                            <w:tcW w:w="8747" w:type="dxa"/>
                            <w:tcBorders>
                              <w:top w:val="single" w:color="000000" w:sz="6" w:space="0"/>
                              <w:left w:val="single" w:color="000000" w:sz="6" w:space="0"/>
                              <w:bottom w:val="single" w:color="000000" w:sz="6" w:space="0"/>
                            </w:tcBorders>
                            <w:vAlign w:val="center"/>
                          </w:tcPr>
                          <w:p>
                            <w:pPr>
                              <w:pStyle w:val="39"/>
                              <w:spacing w:before="141" w:line="320" w:lineRule="exact"/>
                              <w:ind w:left="26"/>
                              <w:jc w:val="both"/>
                              <w:rPr>
                                <w:color w:val="000000"/>
                                <w:sz w:val="21"/>
                                <w:lang w:eastAsia="zh-CN"/>
                              </w:rPr>
                            </w:pPr>
                            <w:r>
                              <w:rPr>
                                <w:rFonts w:hint="eastAsia"/>
                                <w:color w:val="000000"/>
                                <w:sz w:val="21"/>
                                <w:lang w:eastAsia="zh-CN"/>
                              </w:rPr>
                              <w:t>投标人资格标准：</w:t>
                            </w:r>
                          </w:p>
                          <w:p>
                            <w:pPr>
                              <w:pStyle w:val="39"/>
                              <w:spacing w:before="85" w:line="320" w:lineRule="exact"/>
                              <w:ind w:left="26" w:right="109"/>
                              <w:jc w:val="both"/>
                              <w:rPr>
                                <w:color w:val="000000"/>
                                <w:sz w:val="21"/>
                                <w:lang w:eastAsia="zh-CN"/>
                              </w:rPr>
                            </w:pPr>
                            <w:r>
                              <w:rPr>
                                <w:rFonts w:hint="eastAsia"/>
                                <w:color w:val="000000"/>
                                <w:sz w:val="21"/>
                                <w:lang w:eastAsia="zh-CN"/>
                              </w:rPr>
                              <w:t>具备建设行政主管部门核发的水利水电工程施工总承包三级（含）以上的企业</w:t>
                            </w:r>
                          </w:p>
                          <w:p>
                            <w:pPr>
                              <w:pStyle w:val="39"/>
                              <w:spacing w:before="85" w:line="320" w:lineRule="exact"/>
                              <w:ind w:left="26" w:right="109"/>
                              <w:jc w:val="both"/>
                              <w:rPr>
                                <w:color w:val="000000"/>
                                <w:sz w:val="21"/>
                                <w:lang w:eastAsia="zh-CN"/>
                              </w:rPr>
                            </w:pPr>
                            <w:r>
                              <w:rPr>
                                <w:rFonts w:hint="eastAsia"/>
                                <w:color w:val="000000"/>
                                <w:sz w:val="21"/>
                                <w:lang w:eastAsia="zh-CN"/>
                              </w:rPr>
                              <w:t>项目经理要求水利水电二级（含）以上资质。</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59" w:hRule="atLeast"/>
                        </w:trPr>
                        <w:tc>
                          <w:tcPr>
                            <w:tcW w:w="694" w:type="dxa"/>
                            <w:tcBorders>
                              <w:top w:val="single" w:color="000000" w:sz="6" w:space="0"/>
                              <w:bottom w:val="single" w:color="000000" w:sz="6" w:space="0"/>
                              <w:right w:val="single" w:color="000000" w:sz="6" w:space="0"/>
                            </w:tcBorders>
                            <w:vAlign w:val="center"/>
                          </w:tcPr>
                          <w:p>
                            <w:pPr>
                              <w:pStyle w:val="39"/>
                              <w:spacing w:before="154" w:line="320" w:lineRule="exact"/>
                              <w:jc w:val="center"/>
                              <w:rPr>
                                <w:color w:val="000000"/>
                                <w:sz w:val="21"/>
                              </w:rPr>
                            </w:pPr>
                            <w:r>
                              <w:rPr>
                                <w:color w:val="000000"/>
                                <w:sz w:val="21"/>
                              </w:rPr>
                              <w:t>5</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54" w:line="320" w:lineRule="exact"/>
                              <w:ind w:firstLine="210" w:firstLineChars="100"/>
                              <w:jc w:val="both"/>
                              <w:rPr>
                                <w:color w:val="000000"/>
                                <w:sz w:val="21"/>
                              </w:rPr>
                            </w:pPr>
                            <w:r>
                              <w:rPr>
                                <w:color w:val="000000"/>
                                <w:sz w:val="21"/>
                              </w:rPr>
                              <w:t>2.1.4</w:t>
                            </w:r>
                          </w:p>
                        </w:tc>
                        <w:tc>
                          <w:tcPr>
                            <w:tcW w:w="8747" w:type="dxa"/>
                            <w:tcBorders>
                              <w:top w:val="single" w:color="000000" w:sz="6" w:space="0"/>
                              <w:left w:val="single" w:color="000000" w:sz="6" w:space="0"/>
                              <w:bottom w:val="single" w:color="000000" w:sz="6" w:space="0"/>
                            </w:tcBorders>
                            <w:vAlign w:val="center"/>
                          </w:tcPr>
                          <w:p>
                            <w:pPr>
                              <w:pStyle w:val="39"/>
                              <w:spacing w:before="136" w:line="320" w:lineRule="exact"/>
                              <w:ind w:left="26"/>
                              <w:jc w:val="both"/>
                              <w:rPr>
                                <w:color w:val="000000"/>
                                <w:sz w:val="21"/>
                              </w:rPr>
                            </w:pPr>
                            <w:r>
                              <w:rPr>
                                <w:rFonts w:hint="eastAsia"/>
                                <w:color w:val="000000"/>
                                <w:sz w:val="21"/>
                              </w:rPr>
                              <w:t>资格审查</w:t>
                            </w:r>
                            <w:r>
                              <w:rPr>
                                <w:color w:val="000000"/>
                                <w:sz w:val="21"/>
                              </w:rPr>
                              <w:t>:</w:t>
                            </w:r>
                            <w:r>
                              <w:rPr>
                                <w:rFonts w:hint="eastAsia"/>
                                <w:color w:val="000000"/>
                                <w:sz w:val="21"/>
                              </w:rPr>
                              <w:t>按公告要求</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65" w:hRule="atLeast"/>
                        </w:trPr>
                        <w:tc>
                          <w:tcPr>
                            <w:tcW w:w="694" w:type="dxa"/>
                            <w:tcBorders>
                              <w:top w:val="single" w:color="000000" w:sz="6" w:space="0"/>
                              <w:bottom w:val="single" w:color="000000" w:sz="6" w:space="0"/>
                              <w:right w:val="single" w:color="000000" w:sz="6" w:space="0"/>
                            </w:tcBorders>
                            <w:vAlign w:val="center"/>
                          </w:tcPr>
                          <w:p>
                            <w:pPr>
                              <w:pStyle w:val="39"/>
                              <w:spacing w:before="192" w:line="320" w:lineRule="exact"/>
                              <w:ind w:right="105"/>
                              <w:jc w:val="center"/>
                              <w:rPr>
                                <w:color w:val="000000"/>
                                <w:sz w:val="21"/>
                              </w:rPr>
                            </w:pPr>
                            <w:r>
                              <w:rPr>
                                <w:color w:val="000000"/>
                                <w:sz w:val="21"/>
                                <w:lang w:eastAsia="zh-CN"/>
                              </w:rPr>
                              <w:t xml:space="preserve"> </w:t>
                            </w:r>
                            <w:r>
                              <w:rPr>
                                <w:color w:val="000000"/>
                                <w:sz w:val="21"/>
                              </w:rPr>
                              <w:t>6</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92" w:line="320" w:lineRule="exact"/>
                              <w:ind w:firstLine="210" w:firstLineChars="100"/>
                              <w:jc w:val="both"/>
                              <w:rPr>
                                <w:color w:val="000000"/>
                                <w:sz w:val="21"/>
                              </w:rPr>
                            </w:pPr>
                            <w:r>
                              <w:rPr>
                                <w:color w:val="000000"/>
                                <w:sz w:val="21"/>
                              </w:rPr>
                              <w:t>2.3.2</w:t>
                            </w:r>
                          </w:p>
                        </w:tc>
                        <w:tc>
                          <w:tcPr>
                            <w:tcW w:w="8747" w:type="dxa"/>
                            <w:tcBorders>
                              <w:top w:val="single" w:color="000000" w:sz="6" w:space="0"/>
                              <w:left w:val="single" w:color="000000" w:sz="6" w:space="0"/>
                              <w:bottom w:val="single" w:color="000000" w:sz="6" w:space="0"/>
                            </w:tcBorders>
                            <w:vAlign w:val="center"/>
                          </w:tcPr>
                          <w:p>
                            <w:pPr>
                              <w:pStyle w:val="39"/>
                              <w:spacing w:before="133" w:line="320" w:lineRule="exact"/>
                              <w:ind w:left="26"/>
                              <w:jc w:val="both"/>
                              <w:rPr>
                                <w:color w:val="000000"/>
                                <w:sz w:val="21"/>
                                <w:lang w:eastAsia="zh-CN"/>
                              </w:rPr>
                            </w:pPr>
                            <w:r>
                              <w:rPr>
                                <w:rFonts w:hint="eastAsia"/>
                                <w:color w:val="000000"/>
                                <w:sz w:val="21"/>
                                <w:lang w:eastAsia="zh-CN"/>
                              </w:rPr>
                              <w:t>合同价格：固定单价合同</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300" w:hRule="atLeast"/>
                        </w:trPr>
                        <w:tc>
                          <w:tcPr>
                            <w:tcW w:w="694" w:type="dxa"/>
                            <w:tcBorders>
                              <w:top w:val="single" w:color="000000" w:sz="6" w:space="0"/>
                              <w:bottom w:val="single" w:color="000000" w:sz="6" w:space="0"/>
                              <w:right w:val="single" w:color="000000" w:sz="6" w:space="0"/>
                            </w:tcBorders>
                            <w:vAlign w:val="center"/>
                          </w:tcPr>
                          <w:p>
                            <w:pPr>
                              <w:pStyle w:val="39"/>
                              <w:spacing w:before="132" w:line="320" w:lineRule="exact"/>
                              <w:jc w:val="center"/>
                              <w:rPr>
                                <w:color w:val="000000"/>
                                <w:sz w:val="21"/>
                              </w:rPr>
                            </w:pPr>
                            <w:r>
                              <w:rPr>
                                <w:color w:val="000000"/>
                                <w:sz w:val="21"/>
                              </w:rPr>
                              <w:t>7</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32" w:line="320" w:lineRule="exact"/>
                              <w:ind w:firstLine="210" w:firstLineChars="100"/>
                              <w:jc w:val="both"/>
                              <w:rPr>
                                <w:color w:val="000000"/>
                                <w:sz w:val="21"/>
                              </w:rPr>
                            </w:pPr>
                            <w:r>
                              <w:rPr>
                                <w:color w:val="000000"/>
                                <w:sz w:val="21"/>
                              </w:rPr>
                              <w:t>2.3.3</w:t>
                            </w:r>
                          </w:p>
                        </w:tc>
                        <w:tc>
                          <w:tcPr>
                            <w:tcW w:w="8747" w:type="dxa"/>
                            <w:tcBorders>
                              <w:top w:val="single" w:color="000000" w:sz="6" w:space="0"/>
                              <w:left w:val="single" w:color="000000" w:sz="6" w:space="0"/>
                              <w:bottom w:val="single" w:color="000000" w:sz="6" w:space="0"/>
                            </w:tcBorders>
                            <w:vAlign w:val="center"/>
                          </w:tcPr>
                          <w:p>
                            <w:pPr>
                              <w:pStyle w:val="39"/>
                              <w:spacing w:line="320" w:lineRule="exact"/>
                              <w:ind w:left="26"/>
                              <w:rPr>
                                <w:color w:val="000000"/>
                                <w:sz w:val="21"/>
                                <w:lang w:eastAsia="zh-CN"/>
                              </w:rPr>
                            </w:pPr>
                            <w:r>
                              <w:rPr>
                                <w:rFonts w:hint="eastAsia"/>
                                <w:color w:val="000000"/>
                                <w:sz w:val="21"/>
                                <w:lang w:eastAsia="zh-CN"/>
                              </w:rPr>
                              <w:t>投标有效期：投标截止期结束后</w:t>
                            </w:r>
                            <w:r>
                              <w:rPr>
                                <w:color w:val="000000"/>
                                <w:sz w:val="21"/>
                                <w:lang w:eastAsia="zh-CN"/>
                              </w:rPr>
                              <w:t xml:space="preserve"> 60 </w:t>
                            </w:r>
                            <w:r>
                              <w:rPr>
                                <w:rFonts w:hint="eastAsia"/>
                                <w:color w:val="000000"/>
                                <w:sz w:val="21"/>
                                <w:lang w:eastAsia="zh-CN"/>
                              </w:rPr>
                              <w:t>天</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2" w:hRule="atLeast"/>
                        </w:trPr>
                        <w:tc>
                          <w:tcPr>
                            <w:tcW w:w="694" w:type="dxa"/>
                            <w:tcBorders>
                              <w:top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8</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color w:val="000000"/>
                                <w:sz w:val="21"/>
                              </w:rPr>
                            </w:pPr>
                            <w:r>
                              <w:rPr>
                                <w:color w:val="000000"/>
                                <w:sz w:val="21"/>
                              </w:rPr>
                              <w:t>2.3.4</w:t>
                            </w:r>
                          </w:p>
                        </w:tc>
                        <w:tc>
                          <w:tcPr>
                            <w:tcW w:w="8747" w:type="dxa"/>
                            <w:tcBorders>
                              <w:top w:val="single" w:color="000000" w:sz="6" w:space="0"/>
                              <w:left w:val="single" w:color="000000" w:sz="6" w:space="0"/>
                              <w:bottom w:val="single" w:color="000000" w:sz="6" w:space="0"/>
                            </w:tcBorders>
                            <w:vAlign w:val="center"/>
                          </w:tcPr>
                          <w:p>
                            <w:pPr>
                              <w:pStyle w:val="19"/>
                              <w:adjustRightInd w:val="0"/>
                              <w:spacing w:line="380" w:lineRule="exact"/>
                              <w:rPr>
                                <w:color w:val="000000"/>
                                <w:sz w:val="21"/>
                                <w:szCs w:val="21"/>
                                <w:lang w:eastAsia="zh-CN"/>
                              </w:rPr>
                            </w:pPr>
                            <w:r>
                              <w:rPr>
                                <w:rFonts w:hint="eastAsia" w:cs="Arial"/>
                                <w:sz w:val="21"/>
                                <w:szCs w:val="21"/>
                                <w:lang w:eastAsia="zh-CN"/>
                              </w:rPr>
                              <w:t>投标保证金为2万元，</w:t>
                            </w:r>
                            <w:r>
                              <w:rPr>
                                <w:rFonts w:hint="eastAsia"/>
                                <w:color w:val="000000"/>
                                <w:sz w:val="21"/>
                                <w:szCs w:val="21"/>
                                <w:lang w:eastAsia="zh-CN"/>
                              </w:rPr>
                              <w:t xml:space="preserve">待评标结束后，第一中标候选人现场现金缴纳，如拒绝缴纳或其他由于自身原因导致无法现场现金缴纳投标保证金，将取消其中标资格。投标保证金待施工合同签订后凭原件合同办理退还手续。 </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226" w:hRule="atLeast"/>
                        </w:trPr>
                        <w:tc>
                          <w:tcPr>
                            <w:tcW w:w="694" w:type="dxa"/>
                            <w:tcBorders>
                              <w:top w:val="single" w:color="000000" w:sz="6" w:space="0"/>
                              <w:bottom w:val="single" w:color="000000" w:sz="6" w:space="0"/>
                              <w:right w:val="single" w:color="000000" w:sz="6" w:space="0"/>
                            </w:tcBorders>
                            <w:vAlign w:val="center"/>
                          </w:tcPr>
                          <w:p>
                            <w:pPr>
                              <w:pStyle w:val="39"/>
                              <w:spacing w:before="8" w:line="320" w:lineRule="exact"/>
                              <w:jc w:val="center"/>
                              <w:rPr>
                                <w:color w:val="000000"/>
                                <w:sz w:val="15"/>
                                <w:lang w:eastAsia="zh-CN"/>
                              </w:rPr>
                            </w:pPr>
                          </w:p>
                          <w:p>
                            <w:pPr>
                              <w:pStyle w:val="39"/>
                              <w:spacing w:line="320" w:lineRule="exact"/>
                              <w:jc w:val="center"/>
                              <w:rPr>
                                <w:color w:val="000000"/>
                                <w:sz w:val="21"/>
                              </w:rPr>
                            </w:pPr>
                            <w:r>
                              <w:rPr>
                                <w:color w:val="000000"/>
                                <w:sz w:val="21"/>
                              </w:rPr>
                              <w:t>9</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line="320" w:lineRule="exact"/>
                              <w:ind w:firstLine="210" w:firstLineChars="100"/>
                              <w:jc w:val="both"/>
                              <w:rPr>
                                <w:sz w:val="21"/>
                              </w:rPr>
                            </w:pPr>
                            <w:r>
                              <w:rPr>
                                <w:sz w:val="21"/>
                              </w:rPr>
                              <w:t>2.3.6</w:t>
                            </w:r>
                          </w:p>
                        </w:tc>
                        <w:tc>
                          <w:tcPr>
                            <w:tcW w:w="8747" w:type="dxa"/>
                            <w:tcBorders>
                              <w:top w:val="single" w:color="000000" w:sz="6" w:space="0"/>
                              <w:left w:val="single" w:color="000000" w:sz="6" w:space="0"/>
                              <w:bottom w:val="single" w:color="000000" w:sz="6" w:space="0"/>
                            </w:tcBorders>
                            <w:vAlign w:val="center"/>
                          </w:tcPr>
                          <w:p>
                            <w:pPr>
                              <w:pStyle w:val="39"/>
                              <w:spacing w:line="320" w:lineRule="exact"/>
                              <w:ind w:left="26"/>
                              <w:jc w:val="both"/>
                              <w:rPr>
                                <w:sz w:val="21"/>
                                <w:lang w:eastAsia="zh-CN"/>
                              </w:rPr>
                            </w:pPr>
                            <w:r>
                              <w:rPr>
                                <w:rFonts w:hint="eastAsia"/>
                                <w:sz w:val="21"/>
                                <w:lang w:eastAsia="zh-CN"/>
                              </w:rPr>
                              <w:t>踏勘现场</w:t>
                            </w:r>
                            <w:r>
                              <w:rPr>
                                <w:rFonts w:hint="eastAsia"/>
                                <w:lang w:eastAsia="zh-CN"/>
                              </w:rPr>
                              <w:t>：由投标人自行踏勘现场，产生的费用由投标人自行承担。</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478" w:hRule="atLeast"/>
                        </w:trPr>
                        <w:tc>
                          <w:tcPr>
                            <w:tcW w:w="694" w:type="dxa"/>
                            <w:tcBorders>
                              <w:top w:val="single" w:color="000000" w:sz="6" w:space="0"/>
                              <w:bottom w:val="single" w:color="000000" w:sz="6" w:space="0"/>
                              <w:right w:val="single" w:color="000000" w:sz="6" w:space="0"/>
                            </w:tcBorders>
                            <w:vAlign w:val="center"/>
                          </w:tcPr>
                          <w:p>
                            <w:pPr>
                              <w:pStyle w:val="39"/>
                              <w:spacing w:before="171" w:line="320" w:lineRule="exact"/>
                              <w:ind w:left="98" w:right="98"/>
                              <w:jc w:val="center"/>
                              <w:rPr>
                                <w:color w:val="000000"/>
                                <w:sz w:val="21"/>
                              </w:rPr>
                            </w:pPr>
                            <w:r>
                              <w:rPr>
                                <w:color w:val="000000"/>
                                <w:sz w:val="21"/>
                              </w:rPr>
                              <w:t>10</w:t>
                            </w:r>
                          </w:p>
                        </w:tc>
                        <w:tc>
                          <w:tcPr>
                            <w:tcW w:w="999" w:type="dxa"/>
                            <w:tcBorders>
                              <w:top w:val="single" w:color="000000" w:sz="6" w:space="0"/>
                              <w:left w:val="single" w:color="000000" w:sz="6" w:space="0"/>
                              <w:bottom w:val="single" w:color="000000" w:sz="6" w:space="0"/>
                              <w:right w:val="single" w:color="000000" w:sz="6" w:space="0"/>
                            </w:tcBorders>
                            <w:vAlign w:val="center"/>
                          </w:tcPr>
                          <w:p>
                            <w:pPr>
                              <w:pStyle w:val="39"/>
                              <w:spacing w:before="171" w:line="320" w:lineRule="exact"/>
                              <w:ind w:firstLine="210" w:firstLineChars="100"/>
                              <w:jc w:val="both"/>
                              <w:rPr>
                                <w:sz w:val="21"/>
                              </w:rPr>
                            </w:pPr>
                            <w:r>
                              <w:rPr>
                                <w:sz w:val="21"/>
                              </w:rPr>
                              <w:t>2.3.7</w:t>
                            </w:r>
                          </w:p>
                        </w:tc>
                        <w:tc>
                          <w:tcPr>
                            <w:tcW w:w="8747" w:type="dxa"/>
                            <w:tcBorders>
                              <w:top w:val="single" w:color="000000" w:sz="6" w:space="0"/>
                              <w:left w:val="single" w:color="000000" w:sz="6" w:space="0"/>
                              <w:bottom w:val="single" w:color="000000" w:sz="6" w:space="0"/>
                            </w:tcBorders>
                            <w:vAlign w:val="center"/>
                          </w:tcPr>
                          <w:p>
                            <w:pPr>
                              <w:pStyle w:val="39"/>
                              <w:spacing w:before="6" w:line="320" w:lineRule="exact"/>
                              <w:ind w:left="26"/>
                              <w:jc w:val="both"/>
                              <w:rPr>
                                <w:sz w:val="21"/>
                                <w:lang w:eastAsia="zh-CN"/>
                              </w:rPr>
                            </w:pPr>
                            <w:r>
                              <w:rPr>
                                <w:rFonts w:hint="eastAsia"/>
                                <w:spacing w:val="-2"/>
                                <w:sz w:val="21"/>
                                <w:lang w:eastAsia="zh-CN"/>
                              </w:rPr>
                              <w:t>投标文件份数：正本</w:t>
                            </w:r>
                            <w:r>
                              <w:rPr>
                                <w:spacing w:val="-53"/>
                                <w:sz w:val="21"/>
                                <w:lang w:eastAsia="zh-CN"/>
                              </w:rPr>
                              <w:t xml:space="preserve"> </w:t>
                            </w:r>
                            <w:r>
                              <w:rPr>
                                <w:sz w:val="21"/>
                                <w:lang w:eastAsia="zh-CN"/>
                              </w:rPr>
                              <w:t xml:space="preserve">1 </w:t>
                            </w:r>
                            <w:r>
                              <w:rPr>
                                <w:rFonts w:hint="eastAsia"/>
                                <w:spacing w:val="-3"/>
                                <w:sz w:val="21"/>
                                <w:lang w:eastAsia="zh-CN"/>
                              </w:rPr>
                              <w:t>份、副本</w:t>
                            </w:r>
                            <w:r>
                              <w:rPr>
                                <w:spacing w:val="-53"/>
                                <w:sz w:val="21"/>
                                <w:lang w:eastAsia="zh-CN"/>
                              </w:rPr>
                              <w:t xml:space="preserve"> </w:t>
                            </w:r>
                            <w:r>
                              <w:rPr>
                                <w:rFonts w:hint="eastAsia"/>
                                <w:sz w:val="21"/>
                                <w:lang w:eastAsia="zh-CN"/>
                              </w:rPr>
                              <w:t>2</w:t>
                            </w:r>
                            <w:r>
                              <w:rPr>
                                <w:rFonts w:hint="eastAsia"/>
                                <w:spacing w:val="-3"/>
                                <w:sz w:val="21"/>
                                <w:lang w:eastAsia="zh-CN"/>
                              </w:rPr>
                              <w:t>份</w:t>
                            </w:r>
                            <w:r>
                              <w:rPr>
                                <w:rFonts w:hint="eastAsia"/>
                                <w:sz w:val="21"/>
                                <w:lang w:eastAsia="zh-CN"/>
                              </w:rPr>
                              <w:t>；</w:t>
                            </w:r>
                            <w:r>
                              <w:rPr>
                                <w:rFonts w:hint="eastAsia"/>
                                <w:color w:val="000000"/>
                                <w:lang w:eastAsia="zh-CN"/>
                              </w:rPr>
                              <w:t>应同时提供投标文件电子文本一份，载体为</w:t>
                            </w:r>
                            <w:r>
                              <w:rPr>
                                <w:color w:val="000000"/>
                                <w:lang w:eastAsia="zh-CN"/>
                              </w:rPr>
                              <w:t>u</w:t>
                            </w:r>
                            <w:r>
                              <w:rPr>
                                <w:rFonts w:hint="eastAsia"/>
                                <w:color w:val="000000"/>
                                <w:lang w:eastAsia="zh-CN"/>
                              </w:rPr>
                              <w:t>盘或光盘，</w:t>
                            </w:r>
                            <w:r>
                              <w:rPr>
                                <w:rFonts w:hint="eastAsia"/>
                                <w:sz w:val="21"/>
                                <w:lang w:eastAsia="zh-CN"/>
                              </w:rPr>
                              <w:t>正副本需单独装袋密封，否则作无效标处理。</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341" w:hRule="atLeast"/>
                        </w:trPr>
                        <w:tc>
                          <w:tcPr>
                            <w:tcW w:w="694" w:type="dxa"/>
                            <w:tcBorders>
                              <w:top w:val="single" w:color="000000" w:sz="6" w:space="0"/>
                              <w:bottom w:val="single" w:color="000000" w:sz="4" w:space="0"/>
                              <w:right w:val="single" w:color="000000" w:sz="6" w:space="0"/>
                            </w:tcBorders>
                            <w:vAlign w:val="center"/>
                          </w:tcPr>
                          <w:p>
                            <w:pPr>
                              <w:pStyle w:val="39"/>
                              <w:spacing w:line="320" w:lineRule="exact"/>
                              <w:ind w:left="98" w:right="98"/>
                              <w:jc w:val="center"/>
                              <w:rPr>
                                <w:color w:val="000000"/>
                                <w:sz w:val="21"/>
                                <w:lang w:eastAsia="zh-CN"/>
                              </w:rPr>
                            </w:pPr>
                            <w:r>
                              <w:rPr>
                                <w:color w:val="000000"/>
                                <w:sz w:val="21"/>
                                <w:lang w:eastAsia="zh-CN"/>
                              </w:rPr>
                              <w:t>11</w:t>
                            </w:r>
                          </w:p>
                        </w:tc>
                        <w:tc>
                          <w:tcPr>
                            <w:tcW w:w="999" w:type="dxa"/>
                            <w:tcBorders>
                              <w:top w:val="single" w:color="000000" w:sz="6" w:space="0"/>
                              <w:left w:val="single" w:color="000000" w:sz="6" w:space="0"/>
                              <w:bottom w:val="single" w:color="000000" w:sz="4" w:space="0"/>
                              <w:right w:val="single" w:color="000000" w:sz="6" w:space="0"/>
                            </w:tcBorders>
                            <w:vAlign w:val="center"/>
                          </w:tcPr>
                          <w:p>
                            <w:pPr>
                              <w:pStyle w:val="39"/>
                              <w:spacing w:before="1" w:line="320" w:lineRule="exact"/>
                              <w:ind w:right="215" w:firstLine="210" w:firstLineChars="100"/>
                              <w:jc w:val="both"/>
                              <w:rPr>
                                <w:color w:val="000000"/>
                                <w:sz w:val="21"/>
                              </w:rPr>
                            </w:pPr>
                            <w:r>
                              <w:rPr>
                                <w:color w:val="000000"/>
                                <w:sz w:val="21"/>
                              </w:rPr>
                              <w:t>2.4.2</w:t>
                            </w:r>
                          </w:p>
                        </w:tc>
                        <w:tc>
                          <w:tcPr>
                            <w:tcW w:w="8747" w:type="dxa"/>
                            <w:tcBorders>
                              <w:top w:val="single" w:color="000000" w:sz="6" w:space="0"/>
                              <w:left w:val="single" w:color="000000" w:sz="6" w:space="0"/>
                              <w:bottom w:val="single" w:color="000000" w:sz="4" w:space="0"/>
                            </w:tcBorders>
                            <w:vAlign w:val="center"/>
                          </w:tcPr>
                          <w:p>
                            <w:pPr>
                              <w:spacing w:line="500" w:lineRule="exact"/>
                              <w:rPr>
                                <w:color w:val="000000"/>
                                <w:sz w:val="21"/>
                                <w:szCs w:val="21"/>
                                <w:lang w:eastAsia="zh-CN"/>
                              </w:rPr>
                            </w:pPr>
                            <w:r>
                              <w:rPr>
                                <w:rFonts w:hint="eastAsia"/>
                                <w:color w:val="000000"/>
                                <w:sz w:val="21"/>
                                <w:szCs w:val="21"/>
                                <w:lang w:eastAsia="zh-CN"/>
                              </w:rPr>
                              <w:t>地址：</w:t>
                            </w:r>
                            <w:r>
                              <w:rPr>
                                <w:rFonts w:ascii="Arial" w:hAnsi="Arial" w:cs="Arial"/>
                                <w:sz w:val="21"/>
                                <w:szCs w:val="21"/>
                                <w:lang w:eastAsia="zh-CN"/>
                              </w:rPr>
                              <w:t>溧阳市</w:t>
                            </w:r>
                            <w:r>
                              <w:rPr>
                                <w:rFonts w:hint="eastAsia" w:ascii="Arial" w:hAnsi="Arial" w:cs="Arial"/>
                                <w:sz w:val="21"/>
                                <w:szCs w:val="21"/>
                                <w:lang w:eastAsia="zh-CN"/>
                              </w:rPr>
                              <w:t>燕城大道269</w:t>
                            </w:r>
                            <w:r>
                              <w:rPr>
                                <w:rFonts w:ascii="Arial" w:hAnsi="Arial" w:cs="Arial"/>
                                <w:sz w:val="21"/>
                                <w:szCs w:val="21"/>
                                <w:lang w:eastAsia="zh-CN"/>
                              </w:rPr>
                              <w:t>号</w:t>
                            </w:r>
                            <w:r>
                              <w:rPr>
                                <w:rFonts w:hint="eastAsia" w:ascii="Arial" w:hAnsi="Arial" w:cs="Arial"/>
                                <w:sz w:val="21"/>
                                <w:szCs w:val="21"/>
                                <w:lang w:eastAsia="zh-CN"/>
                              </w:rPr>
                              <w:t>一楼</w:t>
                            </w:r>
                          </w:p>
                          <w:p>
                            <w:pPr>
                              <w:spacing w:line="500" w:lineRule="exact"/>
                              <w:rPr>
                                <w:color w:val="000000"/>
                                <w:sz w:val="21"/>
                                <w:szCs w:val="21"/>
                                <w:lang w:eastAsia="zh-CN"/>
                              </w:rPr>
                            </w:pPr>
                            <w:r>
                              <w:rPr>
                                <w:rFonts w:hint="eastAsia"/>
                                <w:color w:val="000000"/>
                                <w:sz w:val="21"/>
                                <w:szCs w:val="21"/>
                                <w:lang w:eastAsia="zh-CN"/>
                              </w:rPr>
                              <w:t>接收人：溧阳天诚房地产估价事务所有限公司</w:t>
                            </w:r>
                          </w:p>
                          <w:p>
                            <w:pPr>
                              <w:pStyle w:val="39"/>
                              <w:spacing w:before="2" w:line="320" w:lineRule="exact"/>
                              <w:ind w:left="26"/>
                              <w:jc w:val="both"/>
                              <w:rPr>
                                <w:color w:val="000000"/>
                                <w:sz w:val="21"/>
                                <w:lang w:eastAsia="zh-CN"/>
                              </w:rPr>
                            </w:pPr>
                            <w:r>
                              <w:rPr>
                                <w:rFonts w:hint="eastAsia"/>
                                <w:color w:val="000000"/>
                                <w:sz w:val="21"/>
                                <w:szCs w:val="21"/>
                                <w:lang w:eastAsia="zh-CN"/>
                              </w:rPr>
                              <w:t>投标截止时间：</w:t>
                            </w:r>
                            <w:r>
                              <w:rPr>
                                <w:rFonts w:hint="eastAsia"/>
                                <w:color w:val="000000"/>
                                <w:sz w:val="21"/>
                                <w:szCs w:val="21"/>
                                <w:highlight w:val="yellow"/>
                                <w:lang w:eastAsia="zh-CN"/>
                              </w:rPr>
                              <w:t xml:space="preserve">2019年 8月 </w:t>
                            </w:r>
                            <w:r>
                              <w:rPr>
                                <w:color w:val="000000"/>
                                <w:sz w:val="21"/>
                                <w:szCs w:val="21"/>
                                <w:highlight w:val="yellow"/>
                                <w:lang w:eastAsia="zh-CN"/>
                              </w:rPr>
                              <w:t>19</w:t>
                            </w:r>
                            <w:r>
                              <w:rPr>
                                <w:rFonts w:hint="eastAsia"/>
                                <w:color w:val="000000"/>
                                <w:sz w:val="21"/>
                                <w:szCs w:val="21"/>
                                <w:highlight w:val="yellow"/>
                                <w:lang w:eastAsia="zh-CN"/>
                              </w:rPr>
                              <w:t>日 1</w:t>
                            </w:r>
                            <w:r>
                              <w:rPr>
                                <w:color w:val="000000"/>
                                <w:sz w:val="21"/>
                                <w:szCs w:val="21"/>
                                <w:highlight w:val="yellow"/>
                                <w:lang w:eastAsia="zh-CN"/>
                              </w:rPr>
                              <w:t>5</w:t>
                            </w:r>
                            <w:r>
                              <w:rPr>
                                <w:rFonts w:hint="eastAsia"/>
                                <w:color w:val="000000"/>
                                <w:sz w:val="21"/>
                                <w:szCs w:val="21"/>
                                <w:highlight w:val="yellow"/>
                                <w:lang w:eastAsia="zh-CN"/>
                              </w:rPr>
                              <w:t>时  0  分</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1560" w:hRule="atLeast"/>
                        </w:trPr>
                        <w:tc>
                          <w:tcPr>
                            <w:tcW w:w="694" w:type="dxa"/>
                            <w:tcBorders>
                              <w:top w:val="single" w:color="000000" w:sz="4" w:space="0"/>
                              <w:bottom w:val="single" w:color="auto" w:sz="4" w:space="0"/>
                              <w:right w:val="single" w:color="000000" w:sz="6" w:space="0"/>
                            </w:tcBorders>
                            <w:vAlign w:val="center"/>
                          </w:tcPr>
                          <w:p>
                            <w:pPr>
                              <w:pStyle w:val="39"/>
                              <w:spacing w:before="1" w:line="320" w:lineRule="exact"/>
                              <w:ind w:left="93" w:right="98"/>
                              <w:jc w:val="center"/>
                              <w:rPr>
                                <w:color w:val="000000"/>
                                <w:sz w:val="21"/>
                                <w:lang w:eastAsia="zh-CN"/>
                              </w:rPr>
                            </w:pPr>
                            <w:r>
                              <w:rPr>
                                <w:color w:val="000000"/>
                                <w:sz w:val="21"/>
                                <w:lang w:eastAsia="zh-CN"/>
                              </w:rPr>
                              <w:t>12</w:t>
                            </w:r>
                          </w:p>
                        </w:tc>
                        <w:tc>
                          <w:tcPr>
                            <w:tcW w:w="999" w:type="dxa"/>
                            <w:tcBorders>
                              <w:top w:val="single" w:color="000000" w:sz="4" w:space="0"/>
                              <w:left w:val="single" w:color="000000" w:sz="6" w:space="0"/>
                              <w:bottom w:val="single" w:color="auto" w:sz="4" w:space="0"/>
                              <w:right w:val="single" w:color="000000" w:sz="6" w:space="0"/>
                            </w:tcBorders>
                            <w:vAlign w:val="center"/>
                          </w:tcPr>
                          <w:p>
                            <w:pPr>
                              <w:pStyle w:val="39"/>
                              <w:spacing w:before="1" w:line="320" w:lineRule="exact"/>
                              <w:ind w:firstLine="210" w:firstLineChars="100"/>
                              <w:jc w:val="both"/>
                              <w:rPr>
                                <w:color w:val="000000"/>
                                <w:sz w:val="21"/>
                              </w:rPr>
                            </w:pPr>
                            <w:r>
                              <w:rPr>
                                <w:color w:val="000000"/>
                                <w:sz w:val="21"/>
                              </w:rPr>
                              <w:t>2.5.1</w:t>
                            </w:r>
                          </w:p>
                        </w:tc>
                        <w:tc>
                          <w:tcPr>
                            <w:tcW w:w="8747" w:type="dxa"/>
                            <w:tcBorders>
                              <w:top w:val="single" w:color="000000" w:sz="4" w:space="0"/>
                              <w:left w:val="single" w:color="000000" w:sz="6" w:space="0"/>
                              <w:bottom w:val="single" w:color="auto" w:sz="4" w:space="0"/>
                            </w:tcBorders>
                            <w:vAlign w:val="center"/>
                          </w:tcPr>
                          <w:p>
                            <w:pPr>
                              <w:pStyle w:val="39"/>
                              <w:spacing w:line="320" w:lineRule="exact"/>
                              <w:ind w:left="26"/>
                              <w:jc w:val="both"/>
                              <w:rPr>
                                <w:color w:val="000000"/>
                                <w:sz w:val="21"/>
                                <w:lang w:eastAsia="zh-CN"/>
                              </w:rPr>
                            </w:pPr>
                            <w:r>
                              <w:rPr>
                                <w:rFonts w:hint="eastAsia"/>
                                <w:color w:val="000000"/>
                                <w:sz w:val="21"/>
                                <w:lang w:eastAsia="zh-CN"/>
                              </w:rPr>
                              <w:t>开标时间：</w:t>
                            </w:r>
                            <w:r>
                              <w:rPr>
                                <w:rFonts w:hint="eastAsia"/>
                                <w:color w:val="000000"/>
                                <w:sz w:val="21"/>
                                <w:szCs w:val="21"/>
                                <w:highlight w:val="yellow"/>
                                <w:lang w:eastAsia="zh-CN"/>
                              </w:rPr>
                              <w:t xml:space="preserve">2019年 8月 </w:t>
                            </w:r>
                            <w:r>
                              <w:rPr>
                                <w:color w:val="000000"/>
                                <w:sz w:val="21"/>
                                <w:szCs w:val="21"/>
                                <w:highlight w:val="yellow"/>
                                <w:lang w:eastAsia="zh-CN"/>
                              </w:rPr>
                              <w:t>19</w:t>
                            </w:r>
                            <w:r>
                              <w:rPr>
                                <w:rFonts w:hint="eastAsia"/>
                                <w:color w:val="000000"/>
                                <w:sz w:val="21"/>
                                <w:szCs w:val="21"/>
                                <w:highlight w:val="yellow"/>
                                <w:lang w:eastAsia="zh-CN"/>
                              </w:rPr>
                              <w:t>日 1</w:t>
                            </w:r>
                            <w:r>
                              <w:rPr>
                                <w:color w:val="000000"/>
                                <w:sz w:val="21"/>
                                <w:szCs w:val="21"/>
                                <w:highlight w:val="yellow"/>
                                <w:lang w:eastAsia="zh-CN"/>
                              </w:rPr>
                              <w:t>5</w:t>
                            </w:r>
                            <w:r>
                              <w:rPr>
                                <w:rFonts w:hint="eastAsia"/>
                                <w:color w:val="000000"/>
                                <w:sz w:val="21"/>
                                <w:szCs w:val="21"/>
                                <w:highlight w:val="yellow"/>
                                <w:lang w:eastAsia="zh-CN"/>
                              </w:rPr>
                              <w:t xml:space="preserve"> 时  0  分</w:t>
                            </w:r>
                          </w:p>
                          <w:p>
                            <w:pPr>
                              <w:pStyle w:val="39"/>
                              <w:spacing w:line="320" w:lineRule="exact"/>
                              <w:ind w:right="-15"/>
                              <w:jc w:val="both"/>
                              <w:rPr>
                                <w:color w:val="000000"/>
                                <w:sz w:val="21"/>
                                <w:lang w:eastAsia="zh-CN"/>
                              </w:rPr>
                            </w:pPr>
                            <w:r>
                              <w:rPr>
                                <w:rFonts w:hint="eastAsia"/>
                                <w:color w:val="000000"/>
                                <w:spacing w:val="-9"/>
                                <w:sz w:val="21"/>
                                <w:lang w:eastAsia="zh-CN"/>
                              </w:rPr>
                              <w:t>开标地点：</w:t>
                            </w:r>
                            <w:r>
                              <w:rPr>
                                <w:rFonts w:hint="eastAsia"/>
                                <w:color w:val="000000"/>
                                <w:sz w:val="21"/>
                                <w:szCs w:val="21"/>
                                <w:lang w:eastAsia="zh-CN"/>
                              </w:rPr>
                              <w:t>溧阳天诚房地产估价事务所有限公司会议</w:t>
                            </w:r>
                            <w:r>
                              <w:rPr>
                                <w:rFonts w:hint="eastAsia"/>
                                <w:color w:val="000000"/>
                                <w:sz w:val="21"/>
                                <w:lang w:eastAsia="zh-CN"/>
                              </w:rPr>
                              <w:t>室（</w:t>
                            </w:r>
                            <w:r>
                              <w:rPr>
                                <w:rFonts w:ascii="Arial" w:hAnsi="Arial" w:cs="Arial"/>
                                <w:sz w:val="21"/>
                                <w:szCs w:val="21"/>
                                <w:lang w:eastAsia="zh-CN"/>
                              </w:rPr>
                              <w:t>溧阳市</w:t>
                            </w:r>
                            <w:r>
                              <w:rPr>
                                <w:rFonts w:hint="eastAsia" w:ascii="Arial" w:hAnsi="Arial" w:cs="Arial"/>
                                <w:sz w:val="21"/>
                                <w:szCs w:val="21"/>
                                <w:lang w:eastAsia="zh-CN"/>
                              </w:rPr>
                              <w:t>燕城大道269</w:t>
                            </w:r>
                            <w:r>
                              <w:rPr>
                                <w:rFonts w:ascii="Arial" w:hAnsi="Arial" w:cs="Arial"/>
                                <w:sz w:val="21"/>
                                <w:szCs w:val="21"/>
                                <w:lang w:eastAsia="zh-CN"/>
                              </w:rPr>
                              <w:t>号</w:t>
                            </w:r>
                            <w:r>
                              <w:rPr>
                                <w:rFonts w:hint="eastAsia" w:ascii="Arial" w:hAnsi="Arial" w:cs="Arial"/>
                                <w:sz w:val="21"/>
                                <w:szCs w:val="21"/>
                                <w:lang w:eastAsia="zh-CN"/>
                              </w:rPr>
                              <w:t>一楼</w:t>
                            </w:r>
                            <w:r>
                              <w:rPr>
                                <w:rFonts w:hint="eastAsia"/>
                                <w:color w:val="000000"/>
                                <w:sz w:val="21"/>
                                <w:lang w:eastAsia="zh-CN"/>
                              </w:rPr>
                              <w:t>）</w:t>
                            </w:r>
                          </w:p>
                        </w:tc>
                      </w:tr>
                      <w:tr>
                        <w:tblPrEx>
                          <w:tblBorders>
                            <w:top w:val="double" w:color="000000" w:sz="2" w:space="0"/>
                            <w:left w:val="double" w:color="000000" w:sz="2" w:space="0"/>
                            <w:bottom w:val="double" w:color="000000" w:sz="2" w:space="0"/>
                            <w:right w:val="double" w:color="000000" w:sz="2" w:space="0"/>
                            <w:insideH w:val="double" w:color="000000" w:sz="2" w:space="0"/>
                            <w:insideV w:val="double" w:color="000000" w:sz="2" w:space="0"/>
                          </w:tblBorders>
                          <w:tblCellMar>
                            <w:top w:w="0" w:type="dxa"/>
                            <w:left w:w="0" w:type="dxa"/>
                            <w:bottom w:w="0" w:type="dxa"/>
                            <w:right w:w="0" w:type="dxa"/>
                          </w:tblCellMar>
                        </w:tblPrEx>
                        <w:trPr>
                          <w:trHeight w:val="552" w:hRule="atLeast"/>
                        </w:trPr>
                        <w:tc>
                          <w:tcPr>
                            <w:tcW w:w="694" w:type="dxa"/>
                            <w:tcBorders>
                              <w:top w:val="single" w:color="auto" w:sz="4" w:space="0"/>
                              <w:bottom w:val="single" w:color="000000" w:sz="4" w:space="0"/>
                              <w:right w:val="single" w:color="000000" w:sz="6" w:space="0"/>
                            </w:tcBorders>
                            <w:vAlign w:val="center"/>
                          </w:tcPr>
                          <w:p>
                            <w:pPr>
                              <w:pStyle w:val="39"/>
                              <w:spacing w:before="1" w:line="320" w:lineRule="exact"/>
                              <w:ind w:left="93" w:right="98"/>
                              <w:jc w:val="center"/>
                              <w:rPr>
                                <w:color w:val="000000"/>
                                <w:sz w:val="21"/>
                                <w:lang w:eastAsia="zh-CN"/>
                              </w:rPr>
                            </w:pPr>
                            <w:r>
                              <w:rPr>
                                <w:rFonts w:hint="eastAsia"/>
                                <w:color w:val="000000"/>
                                <w:sz w:val="21"/>
                                <w:lang w:eastAsia="zh-CN"/>
                              </w:rPr>
                              <w:t>13</w:t>
                            </w:r>
                          </w:p>
                        </w:tc>
                        <w:tc>
                          <w:tcPr>
                            <w:tcW w:w="999" w:type="dxa"/>
                            <w:tcBorders>
                              <w:top w:val="single" w:color="auto" w:sz="4" w:space="0"/>
                              <w:left w:val="single" w:color="000000" w:sz="6" w:space="0"/>
                              <w:bottom w:val="single" w:color="000000" w:sz="4" w:space="0"/>
                              <w:right w:val="single" w:color="000000" w:sz="6" w:space="0"/>
                            </w:tcBorders>
                            <w:vAlign w:val="center"/>
                          </w:tcPr>
                          <w:p>
                            <w:pPr>
                              <w:pStyle w:val="39"/>
                              <w:spacing w:before="1" w:line="320" w:lineRule="exact"/>
                              <w:ind w:firstLine="210" w:firstLineChars="100"/>
                              <w:jc w:val="both"/>
                              <w:rPr>
                                <w:color w:val="000000"/>
                                <w:sz w:val="21"/>
                              </w:rPr>
                            </w:pPr>
                            <w:r>
                              <w:rPr>
                                <w:rFonts w:hint="eastAsia"/>
                                <w:color w:val="000000"/>
                                <w:sz w:val="21"/>
                                <w:lang w:eastAsia="zh-CN"/>
                              </w:rPr>
                              <w:t>2.6.1</w:t>
                            </w:r>
                          </w:p>
                        </w:tc>
                        <w:tc>
                          <w:tcPr>
                            <w:tcW w:w="8747" w:type="dxa"/>
                            <w:tcBorders>
                              <w:top w:val="single" w:color="auto" w:sz="4" w:space="0"/>
                              <w:left w:val="single" w:color="000000" w:sz="6" w:space="0"/>
                              <w:bottom w:val="single" w:color="000000" w:sz="4" w:space="0"/>
                            </w:tcBorders>
                            <w:vAlign w:val="center"/>
                          </w:tcPr>
                          <w:p>
                            <w:pPr>
                              <w:pStyle w:val="39"/>
                              <w:spacing w:line="320" w:lineRule="exact"/>
                              <w:ind w:left="26"/>
                              <w:jc w:val="both"/>
                              <w:rPr>
                                <w:color w:val="000000"/>
                                <w:sz w:val="21"/>
                                <w:lang w:eastAsia="zh-CN"/>
                              </w:rPr>
                            </w:pPr>
                            <w:r>
                              <w:rPr>
                                <w:rFonts w:hint="eastAsia"/>
                                <w:color w:val="000000"/>
                                <w:sz w:val="21"/>
                                <w:lang w:eastAsia="zh-CN"/>
                              </w:rPr>
                              <w:t>本工程不需编制技术标文件</w:t>
                            </w:r>
                          </w:p>
                        </w:tc>
                      </w:tr>
                    </w:tbl>
                    <w:p>
                      <w:pPr>
                        <w:pStyle w:val="13"/>
                        <w:rPr>
                          <w:lang w:eastAsia="zh-CN"/>
                        </w:rPr>
                      </w:pPr>
                    </w:p>
                  </w:txbxContent>
                </v:textbox>
                <w10:wrap type="tight"/>
              </v:shape>
            </w:pict>
          </mc:Fallback>
        </mc:AlternateContent>
      </w:r>
      <w:r>
        <w:rPr>
          <w:b/>
          <w:sz w:val="24"/>
          <w:szCs w:val="24"/>
          <w:lang w:eastAsia="zh-CN"/>
        </w:rPr>
        <w:t>1</w:t>
      </w:r>
      <w:r>
        <w:rPr>
          <w:rFonts w:hint="eastAsia"/>
          <w:b/>
          <w:sz w:val="24"/>
          <w:szCs w:val="24"/>
          <w:lang w:eastAsia="zh-CN"/>
        </w:rPr>
        <w:t>、投标须知前附表</w:t>
      </w:r>
    </w:p>
    <w:p>
      <w:pPr>
        <w:jc w:val="both"/>
        <w:rPr>
          <w:lang w:eastAsia="zh-CN"/>
        </w:rPr>
        <w:sectPr>
          <w:headerReference r:id="rId7" w:type="default"/>
          <w:footerReference r:id="rId8" w:type="default"/>
          <w:pgSz w:w="11910" w:h="16840"/>
          <w:pgMar w:top="1525" w:right="1185" w:bottom="811" w:left="1168" w:header="1700" w:footer="853" w:gutter="0"/>
          <w:cols w:space="720" w:num="1"/>
        </w:sectPr>
      </w:pPr>
    </w:p>
    <w:p>
      <w:pPr>
        <w:pStyle w:val="13"/>
        <w:spacing w:before="6"/>
        <w:jc w:val="center"/>
        <w:rPr>
          <w:b/>
          <w:bCs/>
          <w:sz w:val="24"/>
          <w:szCs w:val="24"/>
          <w:lang w:eastAsia="zh-CN"/>
        </w:rPr>
      </w:pPr>
      <w:r>
        <w:rPr>
          <w:b/>
          <w:bCs/>
          <w:sz w:val="24"/>
          <w:szCs w:val="24"/>
          <w:lang w:eastAsia="zh-CN"/>
        </w:rPr>
        <w:t>2</w:t>
      </w:r>
      <w:r>
        <w:rPr>
          <w:rFonts w:hint="eastAsia"/>
          <w:b/>
          <w:bCs/>
          <w:sz w:val="24"/>
          <w:szCs w:val="24"/>
          <w:lang w:eastAsia="zh-CN"/>
        </w:rPr>
        <w:t>、投标须知</w:t>
      </w:r>
    </w:p>
    <w:p>
      <w:pPr>
        <w:pStyle w:val="38"/>
        <w:numPr>
          <w:ilvl w:val="1"/>
          <w:numId w:val="1"/>
        </w:numPr>
        <w:tabs>
          <w:tab w:val="left" w:pos="721"/>
        </w:tabs>
        <w:spacing w:before="26"/>
        <w:ind w:hanging="602"/>
        <w:rPr>
          <w:b/>
          <w:sz w:val="24"/>
        </w:rPr>
      </w:pPr>
      <w:r>
        <w:rPr>
          <w:rFonts w:hint="eastAsia"/>
          <w:b/>
          <w:w w:val="95"/>
          <w:sz w:val="24"/>
        </w:rPr>
        <w:t>总则</w:t>
      </w:r>
    </w:p>
    <w:p>
      <w:pPr>
        <w:pStyle w:val="13"/>
        <w:spacing w:before="10"/>
        <w:rPr>
          <w:b/>
          <w:sz w:val="22"/>
        </w:rPr>
      </w:pPr>
    </w:p>
    <w:p>
      <w:pPr>
        <w:pStyle w:val="38"/>
        <w:numPr>
          <w:ilvl w:val="2"/>
          <w:numId w:val="1"/>
        </w:numPr>
        <w:tabs>
          <w:tab w:val="left" w:pos="855"/>
        </w:tabs>
        <w:spacing w:before="1"/>
        <w:ind w:hanging="736"/>
        <w:rPr>
          <w:sz w:val="21"/>
        </w:rPr>
      </w:pPr>
      <w:r>
        <w:rPr>
          <w:rFonts w:hint="eastAsia"/>
          <w:spacing w:val="-3"/>
          <w:sz w:val="21"/>
        </w:rPr>
        <w:t>招标范围</w:t>
      </w:r>
    </w:p>
    <w:p>
      <w:pPr>
        <w:pStyle w:val="13"/>
        <w:spacing w:before="95" w:line="357" w:lineRule="auto"/>
        <w:ind w:left="118" w:right="209" w:firstLine="539"/>
        <w:rPr>
          <w:lang w:eastAsia="zh-CN"/>
        </w:rPr>
      </w:pPr>
      <w:r>
        <w:rPr>
          <w:rFonts w:hint="eastAsia"/>
          <w:spacing w:val="-6"/>
          <w:lang w:eastAsia="zh-CN"/>
        </w:rPr>
        <w:t>招标公告范围内的工程内容，现请愿意承包该工程施工的企业按本招标文件的规定提交投</w:t>
      </w:r>
      <w:r>
        <w:rPr>
          <w:rFonts w:hint="eastAsia"/>
          <w:spacing w:val="-4"/>
          <w:lang w:eastAsia="zh-CN"/>
        </w:rPr>
        <w:t>标文件。</w:t>
      </w:r>
    </w:p>
    <w:p>
      <w:pPr>
        <w:pStyle w:val="39"/>
        <w:spacing w:line="320" w:lineRule="exact"/>
        <w:jc w:val="both"/>
        <w:rPr>
          <w:color w:val="000000"/>
          <w:sz w:val="21"/>
          <w:lang w:eastAsia="zh-CN"/>
        </w:rPr>
      </w:pPr>
      <w:r>
        <w:rPr>
          <w:rFonts w:hint="eastAsia"/>
          <w:color w:val="000000"/>
          <w:lang w:eastAsia="zh-CN"/>
        </w:rPr>
        <w:t>合同名称：</w:t>
      </w:r>
      <w:r>
        <w:rPr>
          <w:sz w:val="21"/>
          <w:szCs w:val="21"/>
          <w:lang w:eastAsia="zh-CN"/>
        </w:rPr>
        <w:t>2019年度上黄镇山下村、桥西村、水母山村、周山村、浒西村、坡圩村挂钩复耕项目</w:t>
      </w:r>
    </w:p>
    <w:p>
      <w:pPr>
        <w:pStyle w:val="13"/>
        <w:spacing w:before="132" w:line="357" w:lineRule="auto"/>
        <w:ind w:left="658" w:right="2787"/>
        <w:rPr>
          <w:color w:val="000000"/>
          <w:lang w:eastAsia="zh-CN"/>
        </w:rPr>
      </w:pPr>
    </w:p>
    <w:p>
      <w:pPr>
        <w:pStyle w:val="38"/>
        <w:numPr>
          <w:ilvl w:val="2"/>
          <w:numId w:val="1"/>
        </w:numPr>
        <w:tabs>
          <w:tab w:val="left" w:pos="750"/>
        </w:tabs>
        <w:spacing w:before="30"/>
        <w:ind w:left="749" w:hanging="631"/>
        <w:rPr>
          <w:color w:val="000000"/>
          <w:sz w:val="21"/>
        </w:rPr>
      </w:pPr>
      <w:r>
        <w:rPr>
          <w:rFonts w:hint="eastAsia"/>
          <w:color w:val="000000"/>
          <w:spacing w:val="-2"/>
          <w:sz w:val="21"/>
        </w:rPr>
        <w:t>资金来源</w:t>
      </w:r>
    </w:p>
    <w:p>
      <w:pPr>
        <w:pStyle w:val="13"/>
        <w:spacing w:before="8"/>
        <w:rPr>
          <w:color w:val="000000"/>
          <w:sz w:val="16"/>
        </w:rPr>
      </w:pPr>
    </w:p>
    <w:p>
      <w:pPr>
        <w:pStyle w:val="13"/>
        <w:ind w:left="538"/>
        <w:rPr>
          <w:color w:val="000000"/>
          <w:lang w:eastAsia="zh-CN"/>
        </w:rPr>
      </w:pPr>
      <w:r>
        <w:rPr>
          <w:rFonts w:hint="eastAsia"/>
          <w:color w:val="000000"/>
          <w:lang w:eastAsia="zh-CN"/>
        </w:rPr>
        <w:t>本工程建设的资金来源为：财政，建设资金已落实到位。</w:t>
      </w:r>
    </w:p>
    <w:p>
      <w:pPr>
        <w:pStyle w:val="13"/>
        <w:spacing w:before="11"/>
        <w:rPr>
          <w:sz w:val="23"/>
          <w:lang w:eastAsia="zh-CN"/>
        </w:rPr>
      </w:pPr>
    </w:p>
    <w:p>
      <w:pPr>
        <w:pStyle w:val="38"/>
        <w:numPr>
          <w:ilvl w:val="2"/>
          <w:numId w:val="1"/>
        </w:numPr>
        <w:tabs>
          <w:tab w:val="left" w:pos="855"/>
        </w:tabs>
        <w:spacing w:before="1"/>
        <w:ind w:hanging="736"/>
        <w:rPr>
          <w:sz w:val="21"/>
        </w:rPr>
      </w:pPr>
      <w:r>
        <w:rPr>
          <w:rFonts w:hint="eastAsia"/>
          <w:spacing w:val="-3"/>
          <w:sz w:val="21"/>
        </w:rPr>
        <w:t>投标人的资质</w:t>
      </w:r>
    </w:p>
    <w:p>
      <w:pPr>
        <w:pStyle w:val="13"/>
        <w:spacing w:before="10"/>
        <w:rPr>
          <w:sz w:val="14"/>
        </w:rPr>
      </w:pPr>
    </w:p>
    <w:p>
      <w:pPr>
        <w:pStyle w:val="38"/>
        <w:numPr>
          <w:ilvl w:val="3"/>
          <w:numId w:val="1"/>
        </w:numPr>
        <w:tabs>
          <w:tab w:val="left" w:pos="802"/>
        </w:tabs>
        <w:rPr>
          <w:sz w:val="21"/>
          <w:lang w:eastAsia="zh-CN"/>
        </w:rPr>
      </w:pPr>
      <w:r>
        <w:rPr>
          <w:rFonts w:hint="eastAsia"/>
          <w:spacing w:val="-3"/>
          <w:sz w:val="21"/>
          <w:lang w:eastAsia="zh-CN"/>
        </w:rPr>
        <w:t>投标人的资格应具备下列条件：</w:t>
      </w:r>
    </w:p>
    <w:p>
      <w:pPr>
        <w:pStyle w:val="13"/>
        <w:spacing w:before="177" w:line="408" w:lineRule="auto"/>
        <w:ind w:left="118" w:right="68"/>
        <w:rPr>
          <w:lang w:eastAsia="zh-CN"/>
        </w:rPr>
      </w:pPr>
      <w:r>
        <w:rPr>
          <w:rFonts w:hint="eastAsia"/>
          <w:lang w:eastAsia="zh-CN"/>
        </w:rPr>
        <w:t>具备建设行政主管部门核发的水利水电工程施工总承包三级（含）以上企业均可申请资格审查；项目经理要求水利水电二级（含）以上资质</w:t>
      </w:r>
    </w:p>
    <w:p>
      <w:pPr>
        <w:pStyle w:val="38"/>
        <w:numPr>
          <w:ilvl w:val="3"/>
          <w:numId w:val="1"/>
        </w:numPr>
        <w:tabs>
          <w:tab w:val="left" w:pos="750"/>
        </w:tabs>
        <w:spacing w:before="46"/>
        <w:ind w:left="749" w:hanging="631"/>
        <w:rPr>
          <w:sz w:val="21"/>
          <w:lang w:eastAsia="zh-CN"/>
        </w:rPr>
      </w:pPr>
      <w:r>
        <w:rPr>
          <w:rFonts w:hint="eastAsia"/>
          <w:spacing w:val="-3"/>
          <w:sz w:val="21"/>
          <w:lang w:eastAsia="zh-CN"/>
        </w:rPr>
        <w:t>本合同工程项目发包人不接受联合体投标。</w:t>
      </w:r>
    </w:p>
    <w:p>
      <w:pPr>
        <w:pStyle w:val="13"/>
        <w:spacing w:before="9"/>
        <w:rPr>
          <w:sz w:val="22"/>
          <w:lang w:eastAsia="zh-CN"/>
        </w:rPr>
      </w:pPr>
    </w:p>
    <w:p>
      <w:pPr>
        <w:pStyle w:val="38"/>
        <w:numPr>
          <w:ilvl w:val="2"/>
          <w:numId w:val="2"/>
        </w:numPr>
        <w:tabs>
          <w:tab w:val="left" w:pos="855"/>
        </w:tabs>
        <w:spacing w:before="1"/>
        <w:ind w:hanging="736"/>
        <w:rPr>
          <w:sz w:val="21"/>
          <w:lang w:eastAsia="zh-CN"/>
        </w:rPr>
      </w:pPr>
      <w:r>
        <w:rPr>
          <w:rFonts w:hint="eastAsia"/>
          <w:spacing w:val="-3"/>
          <w:sz w:val="21"/>
          <w:lang w:eastAsia="zh-CN"/>
        </w:rPr>
        <w:t>不允许任一单位对同一合同提交或参与提交两份或两份以上不同的投标文件</w:t>
      </w:r>
    </w:p>
    <w:p>
      <w:pPr>
        <w:pStyle w:val="13"/>
        <w:spacing w:before="10"/>
        <w:rPr>
          <w:sz w:val="14"/>
          <w:lang w:eastAsia="zh-CN"/>
        </w:rPr>
      </w:pPr>
    </w:p>
    <w:p>
      <w:pPr>
        <w:pStyle w:val="38"/>
        <w:numPr>
          <w:ilvl w:val="3"/>
          <w:numId w:val="2"/>
        </w:numPr>
        <w:tabs>
          <w:tab w:val="left" w:pos="802"/>
        </w:tabs>
        <w:spacing w:line="386" w:lineRule="auto"/>
        <w:ind w:right="209" w:firstLine="0"/>
        <w:rPr>
          <w:sz w:val="21"/>
          <w:lang w:eastAsia="zh-CN"/>
        </w:rPr>
      </w:pPr>
      <w:r>
        <w:rPr>
          <w:rFonts w:hint="eastAsia"/>
          <w:spacing w:val="-11"/>
          <w:sz w:val="21"/>
          <w:lang w:eastAsia="zh-CN"/>
        </w:rPr>
        <w:t>除按第</w:t>
      </w:r>
      <w:r>
        <w:rPr>
          <w:spacing w:val="-11"/>
          <w:sz w:val="21"/>
          <w:lang w:eastAsia="zh-CN"/>
        </w:rPr>
        <w:t xml:space="preserve"> </w:t>
      </w:r>
      <w:r>
        <w:rPr>
          <w:sz w:val="21"/>
          <w:lang w:eastAsia="zh-CN"/>
        </w:rPr>
        <w:t>2.3.5</w:t>
      </w:r>
      <w:r>
        <w:rPr>
          <w:spacing w:val="15"/>
          <w:sz w:val="21"/>
          <w:lang w:eastAsia="zh-CN"/>
        </w:rPr>
        <w:t xml:space="preserve"> </w:t>
      </w:r>
      <w:r>
        <w:rPr>
          <w:rFonts w:hint="eastAsia"/>
          <w:spacing w:val="-9"/>
          <w:sz w:val="21"/>
          <w:lang w:eastAsia="zh-CN"/>
        </w:rPr>
        <w:t>条规定的替代方案的投标外，不允许一个投标人对同一合同提交两份或两份</w:t>
      </w:r>
      <w:r>
        <w:rPr>
          <w:rFonts w:hint="eastAsia"/>
          <w:spacing w:val="-5"/>
          <w:sz w:val="21"/>
          <w:lang w:eastAsia="zh-CN"/>
        </w:rPr>
        <w:t>以上不同的投标文件。</w:t>
      </w:r>
    </w:p>
    <w:p>
      <w:pPr>
        <w:pStyle w:val="38"/>
        <w:numPr>
          <w:ilvl w:val="3"/>
          <w:numId w:val="2"/>
        </w:numPr>
        <w:tabs>
          <w:tab w:val="left" w:pos="802"/>
        </w:tabs>
        <w:spacing w:before="65"/>
        <w:ind w:firstLine="0"/>
        <w:rPr>
          <w:sz w:val="21"/>
          <w:lang w:eastAsia="zh-CN"/>
        </w:rPr>
      </w:pPr>
      <w:r>
        <w:rPr>
          <w:rFonts w:hint="eastAsia"/>
          <w:spacing w:val="-3"/>
          <w:sz w:val="21"/>
          <w:lang w:eastAsia="zh-CN"/>
        </w:rPr>
        <w:t>任一投标人均不准以任何方式参加其他投标人对同一合同投标。</w:t>
      </w:r>
    </w:p>
    <w:p>
      <w:pPr>
        <w:pStyle w:val="13"/>
        <w:spacing w:before="9"/>
        <w:rPr>
          <w:sz w:val="22"/>
          <w:lang w:eastAsia="zh-CN"/>
        </w:rPr>
      </w:pPr>
    </w:p>
    <w:p>
      <w:pPr>
        <w:pStyle w:val="38"/>
        <w:numPr>
          <w:ilvl w:val="2"/>
          <w:numId w:val="2"/>
        </w:numPr>
        <w:tabs>
          <w:tab w:val="left" w:pos="855"/>
        </w:tabs>
        <w:ind w:hanging="736"/>
        <w:rPr>
          <w:sz w:val="21"/>
        </w:rPr>
      </w:pPr>
      <w:r>
        <w:rPr>
          <w:rFonts w:hint="eastAsia"/>
          <w:spacing w:val="-3"/>
          <w:sz w:val="21"/>
        </w:rPr>
        <w:t>投标费用</w:t>
      </w:r>
    </w:p>
    <w:p>
      <w:pPr>
        <w:pStyle w:val="13"/>
        <w:spacing w:before="9"/>
        <w:rPr>
          <w:sz w:val="14"/>
        </w:rPr>
      </w:pPr>
    </w:p>
    <w:p>
      <w:pPr>
        <w:pStyle w:val="13"/>
        <w:spacing w:line="408" w:lineRule="auto"/>
        <w:ind w:left="118" w:right="217" w:firstLine="419"/>
        <w:rPr>
          <w:lang w:eastAsia="zh-CN"/>
        </w:rPr>
      </w:pPr>
      <w:r>
        <w:rPr>
          <w:rFonts w:hint="eastAsia"/>
          <w:lang w:eastAsia="zh-CN"/>
        </w:rPr>
        <w:t>投标人为准备和进行投标所发生的费用一概自理。除本合同另有规定外，投标文件一律不予退还。</w:t>
      </w:r>
    </w:p>
    <w:p>
      <w:pPr>
        <w:pStyle w:val="38"/>
        <w:numPr>
          <w:ilvl w:val="2"/>
          <w:numId w:val="2"/>
        </w:numPr>
        <w:tabs>
          <w:tab w:val="left" w:pos="855"/>
        </w:tabs>
        <w:spacing w:before="166"/>
        <w:ind w:hanging="736"/>
        <w:rPr>
          <w:sz w:val="21"/>
        </w:rPr>
      </w:pPr>
      <w:r>
        <w:rPr>
          <w:rFonts w:hint="eastAsia"/>
          <w:spacing w:val="-3"/>
          <w:sz w:val="21"/>
        </w:rPr>
        <w:t>保密</w:t>
      </w:r>
    </w:p>
    <w:p>
      <w:pPr>
        <w:pStyle w:val="13"/>
        <w:spacing w:before="9"/>
        <w:rPr>
          <w:sz w:val="14"/>
        </w:rPr>
      </w:pPr>
    </w:p>
    <w:p>
      <w:pPr>
        <w:pStyle w:val="13"/>
        <w:spacing w:line="408" w:lineRule="auto"/>
        <w:ind w:left="118" w:right="217" w:firstLine="419"/>
        <w:rPr>
          <w:lang w:eastAsia="zh-CN"/>
        </w:rPr>
      </w:pPr>
      <w:r>
        <w:rPr>
          <w:rFonts w:hint="eastAsia"/>
          <w:lang w:eastAsia="zh-CN"/>
        </w:rPr>
        <w:t>招投标双方应分别为对方在投标文件和招标文件中涉及的商业和技术等秘密保密，违者应对由此造成的后果承担责任。</w:t>
      </w:r>
    </w:p>
    <w:p>
      <w:pPr>
        <w:pStyle w:val="10"/>
        <w:numPr>
          <w:ilvl w:val="1"/>
          <w:numId w:val="3"/>
        </w:numPr>
        <w:tabs>
          <w:tab w:val="left" w:pos="692"/>
        </w:tabs>
        <w:spacing w:before="140"/>
        <w:ind w:hanging="573"/>
      </w:pPr>
      <w:r>
        <w:rPr>
          <w:rFonts w:hint="eastAsia"/>
          <w:w w:val="95"/>
        </w:rPr>
        <w:t>招标文件</w:t>
      </w:r>
    </w:p>
    <w:p>
      <w:pPr>
        <w:pStyle w:val="13"/>
        <w:spacing w:before="7"/>
        <w:rPr>
          <w:b/>
        </w:rPr>
      </w:pPr>
    </w:p>
    <w:p>
      <w:pPr>
        <w:pStyle w:val="38"/>
        <w:numPr>
          <w:ilvl w:val="2"/>
          <w:numId w:val="3"/>
        </w:numPr>
        <w:tabs>
          <w:tab w:val="left" w:pos="855"/>
        </w:tabs>
        <w:ind w:hanging="736"/>
        <w:rPr>
          <w:sz w:val="21"/>
        </w:rPr>
      </w:pPr>
      <w:r>
        <w:rPr>
          <w:rFonts w:hint="eastAsia"/>
          <w:spacing w:val="-3"/>
          <w:sz w:val="21"/>
        </w:rPr>
        <w:t>招标文件的组成</w:t>
      </w:r>
    </w:p>
    <w:p>
      <w:pPr>
        <w:pStyle w:val="13"/>
        <w:spacing w:before="9"/>
        <w:rPr>
          <w:sz w:val="14"/>
        </w:rPr>
      </w:pPr>
    </w:p>
    <w:p>
      <w:pPr>
        <w:pStyle w:val="13"/>
        <w:ind w:left="538"/>
        <w:rPr>
          <w:lang w:eastAsia="zh-CN"/>
        </w:rPr>
      </w:pPr>
      <w:r>
        <w:rPr>
          <w:rFonts w:hint="eastAsia"/>
          <w:lang w:eastAsia="zh-CN"/>
        </w:rPr>
        <w:t>招标文件包括下表所列文件和按第</w:t>
      </w:r>
      <w:r>
        <w:rPr>
          <w:lang w:eastAsia="zh-CN"/>
        </w:rPr>
        <w:t xml:space="preserve"> 2.2.3 </w:t>
      </w:r>
      <w:r>
        <w:rPr>
          <w:rFonts w:hint="eastAsia"/>
          <w:lang w:eastAsia="zh-CN"/>
        </w:rPr>
        <w:t>条规定发出的补充通知。</w:t>
      </w:r>
    </w:p>
    <w:p>
      <w:pPr>
        <w:rPr>
          <w:lang w:eastAsia="zh-CN"/>
        </w:rPr>
        <w:sectPr>
          <w:headerReference r:id="rId9" w:type="default"/>
          <w:pgSz w:w="11910" w:h="16840"/>
          <w:pgMar w:top="1940" w:right="1200" w:bottom="1040" w:left="1680" w:header="1689" w:footer="853" w:gutter="0"/>
          <w:cols w:space="720" w:num="1"/>
        </w:sectPr>
      </w:pPr>
    </w:p>
    <w:tbl>
      <w:tblPr>
        <w:tblStyle w:val="21"/>
        <w:tblW w:w="6943" w:type="dxa"/>
        <w:tblInd w:w="99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157"/>
        <w:gridCol w:w="1480"/>
        <w:gridCol w:w="430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1" w:hRule="atLeast"/>
        </w:trPr>
        <w:tc>
          <w:tcPr>
            <w:tcW w:w="1157" w:type="dxa"/>
          </w:tcPr>
          <w:p>
            <w:pPr>
              <w:pStyle w:val="39"/>
              <w:spacing w:before="55"/>
              <w:ind w:left="347" w:right="338"/>
              <w:jc w:val="center"/>
              <w:rPr>
                <w:b/>
                <w:sz w:val="21"/>
              </w:rPr>
            </w:pPr>
            <w:r>
              <w:rPr>
                <w:rFonts w:hint="eastAsia"/>
                <w:b/>
                <w:sz w:val="21"/>
              </w:rPr>
              <w:t>卷号</w:t>
            </w:r>
          </w:p>
        </w:tc>
        <w:tc>
          <w:tcPr>
            <w:tcW w:w="1480" w:type="dxa"/>
          </w:tcPr>
          <w:p>
            <w:pPr>
              <w:pStyle w:val="39"/>
              <w:spacing w:before="55"/>
              <w:ind w:left="510" w:right="497"/>
              <w:jc w:val="center"/>
              <w:rPr>
                <w:b/>
                <w:sz w:val="21"/>
              </w:rPr>
            </w:pPr>
            <w:r>
              <w:rPr>
                <w:rFonts w:hint="eastAsia"/>
                <w:b/>
                <w:sz w:val="21"/>
              </w:rPr>
              <w:t>章号</w:t>
            </w:r>
          </w:p>
        </w:tc>
        <w:tc>
          <w:tcPr>
            <w:tcW w:w="4306" w:type="dxa"/>
          </w:tcPr>
          <w:p>
            <w:pPr>
              <w:pStyle w:val="39"/>
              <w:tabs>
                <w:tab w:val="left" w:pos="2002"/>
              </w:tabs>
              <w:spacing w:before="55"/>
              <w:ind w:left="108"/>
              <w:rPr>
                <w:b/>
                <w:sz w:val="21"/>
              </w:rPr>
            </w:pPr>
            <w:r>
              <w:rPr>
                <w:rFonts w:hint="eastAsia"/>
                <w:b/>
                <w:sz w:val="21"/>
              </w:rPr>
              <w:t>名</w:t>
            </w:r>
            <w:r>
              <w:rPr>
                <w:b/>
                <w:sz w:val="21"/>
              </w:rPr>
              <w:tab/>
            </w:r>
            <w:r>
              <w:rPr>
                <w:rFonts w:hint="eastAsia"/>
                <w:b/>
                <w:sz w:val="21"/>
              </w:rPr>
              <w:t>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spacing w:line="269" w:lineRule="exact"/>
              <w:ind w:left="4"/>
              <w:jc w:val="center"/>
              <w:rPr>
                <w:b/>
                <w:sz w:val="21"/>
              </w:rPr>
            </w:pPr>
            <w:r>
              <w:rPr>
                <w:rFonts w:hint="eastAsia"/>
                <w:b/>
                <w:sz w:val="21"/>
              </w:rPr>
              <w:t>一</w:t>
            </w:r>
          </w:p>
        </w:tc>
        <w:tc>
          <w:tcPr>
            <w:tcW w:w="1480" w:type="dxa"/>
          </w:tcPr>
          <w:p>
            <w:pPr>
              <w:pStyle w:val="39"/>
              <w:rPr>
                <w:sz w:val="20"/>
              </w:rPr>
            </w:pPr>
          </w:p>
        </w:tc>
        <w:tc>
          <w:tcPr>
            <w:tcW w:w="4306" w:type="dxa"/>
          </w:tcPr>
          <w:p>
            <w:pPr>
              <w:pStyle w:val="39"/>
              <w:spacing w:line="269" w:lineRule="exact"/>
              <w:ind w:left="108"/>
              <w:rPr>
                <w:b/>
                <w:sz w:val="21"/>
              </w:rPr>
            </w:pPr>
            <w:r>
              <w:rPr>
                <w:rFonts w:hint="eastAsia"/>
                <w:b/>
                <w:sz w:val="21"/>
              </w:rPr>
              <w:t>商务文件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1</w:t>
            </w:r>
          </w:p>
        </w:tc>
        <w:tc>
          <w:tcPr>
            <w:tcW w:w="4306" w:type="dxa"/>
          </w:tcPr>
          <w:p>
            <w:pPr>
              <w:pStyle w:val="39"/>
              <w:spacing w:line="269" w:lineRule="exact"/>
              <w:ind w:left="108"/>
              <w:rPr>
                <w:sz w:val="21"/>
              </w:rPr>
            </w:pPr>
            <w:r>
              <w:rPr>
                <w:rFonts w:hint="eastAsia"/>
                <w:sz w:val="21"/>
              </w:rPr>
              <w:t>招标公告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2</w:t>
            </w:r>
          </w:p>
        </w:tc>
        <w:tc>
          <w:tcPr>
            <w:tcW w:w="4306" w:type="dxa"/>
          </w:tcPr>
          <w:p>
            <w:pPr>
              <w:pStyle w:val="39"/>
              <w:spacing w:line="269" w:lineRule="exact"/>
              <w:ind w:left="108"/>
              <w:rPr>
                <w:sz w:val="21"/>
              </w:rPr>
            </w:pPr>
            <w:r>
              <w:rPr>
                <w:rFonts w:hint="eastAsia"/>
                <w:sz w:val="21"/>
              </w:rPr>
              <w:t>投标须知及前附表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0" w:hRule="atLeast"/>
        </w:trPr>
        <w:tc>
          <w:tcPr>
            <w:tcW w:w="1157" w:type="dxa"/>
          </w:tcPr>
          <w:p>
            <w:pPr>
              <w:pStyle w:val="39"/>
              <w:rPr>
                <w:sz w:val="20"/>
              </w:rPr>
            </w:pPr>
          </w:p>
        </w:tc>
        <w:tc>
          <w:tcPr>
            <w:tcW w:w="1480" w:type="dxa"/>
          </w:tcPr>
          <w:p>
            <w:pPr>
              <w:pStyle w:val="39"/>
              <w:spacing w:before="76"/>
              <w:ind w:left="8"/>
              <w:jc w:val="center"/>
              <w:rPr>
                <w:sz w:val="21"/>
              </w:rPr>
            </w:pPr>
            <w:r>
              <w:rPr>
                <w:sz w:val="21"/>
              </w:rPr>
              <w:t>3</w:t>
            </w:r>
          </w:p>
        </w:tc>
        <w:tc>
          <w:tcPr>
            <w:tcW w:w="4306" w:type="dxa"/>
          </w:tcPr>
          <w:p>
            <w:pPr>
              <w:pStyle w:val="39"/>
              <w:spacing w:before="76"/>
              <w:ind w:left="108"/>
              <w:rPr>
                <w:sz w:val="21"/>
              </w:rPr>
            </w:pPr>
            <w:r>
              <w:rPr>
                <w:rFonts w:hint="eastAsia"/>
                <w:sz w:val="21"/>
              </w:rPr>
              <w:t>合同条款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1" w:hRule="atLeast"/>
        </w:trPr>
        <w:tc>
          <w:tcPr>
            <w:tcW w:w="1157" w:type="dxa"/>
          </w:tcPr>
          <w:p>
            <w:pPr>
              <w:pStyle w:val="39"/>
              <w:rPr>
                <w:sz w:val="20"/>
              </w:rPr>
            </w:pPr>
          </w:p>
        </w:tc>
        <w:tc>
          <w:tcPr>
            <w:tcW w:w="1480" w:type="dxa"/>
          </w:tcPr>
          <w:p>
            <w:pPr>
              <w:pStyle w:val="39"/>
              <w:spacing w:line="272" w:lineRule="exact"/>
              <w:ind w:left="8"/>
              <w:jc w:val="center"/>
              <w:rPr>
                <w:sz w:val="21"/>
              </w:rPr>
            </w:pPr>
            <w:r>
              <w:rPr>
                <w:sz w:val="21"/>
              </w:rPr>
              <w:t>4</w:t>
            </w:r>
          </w:p>
        </w:tc>
        <w:tc>
          <w:tcPr>
            <w:tcW w:w="4306" w:type="dxa"/>
          </w:tcPr>
          <w:p>
            <w:pPr>
              <w:pStyle w:val="39"/>
              <w:spacing w:line="272" w:lineRule="exact"/>
              <w:ind w:left="108"/>
              <w:rPr>
                <w:sz w:val="21"/>
                <w:lang w:eastAsia="zh-CN"/>
              </w:rPr>
            </w:pPr>
            <w:r>
              <w:rPr>
                <w:rFonts w:hint="eastAsia"/>
                <w:sz w:val="21"/>
                <w:lang w:eastAsia="zh-CN"/>
              </w:rPr>
              <w:t>协议书、履约担保证件和工程预付款保函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lang w:eastAsia="zh-CN"/>
              </w:rPr>
            </w:pPr>
          </w:p>
        </w:tc>
        <w:tc>
          <w:tcPr>
            <w:tcW w:w="1480" w:type="dxa"/>
          </w:tcPr>
          <w:p>
            <w:pPr>
              <w:pStyle w:val="39"/>
              <w:spacing w:line="269" w:lineRule="exact"/>
              <w:ind w:left="8"/>
              <w:jc w:val="center"/>
              <w:rPr>
                <w:sz w:val="21"/>
              </w:rPr>
            </w:pPr>
            <w:r>
              <w:rPr>
                <w:sz w:val="21"/>
              </w:rPr>
              <w:t>5</w:t>
            </w:r>
          </w:p>
        </w:tc>
        <w:tc>
          <w:tcPr>
            <w:tcW w:w="4306" w:type="dxa"/>
          </w:tcPr>
          <w:p>
            <w:pPr>
              <w:pStyle w:val="39"/>
              <w:spacing w:line="269" w:lineRule="exact"/>
              <w:ind w:left="108"/>
              <w:rPr>
                <w:sz w:val="21"/>
                <w:lang w:eastAsia="zh-CN"/>
              </w:rPr>
            </w:pPr>
            <w:r>
              <w:rPr>
                <w:rFonts w:hint="eastAsia"/>
                <w:sz w:val="21"/>
                <w:lang w:eastAsia="zh-CN"/>
              </w:rPr>
              <w:t>投标报价书、投标保证金和授权委托书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lang w:eastAsia="zh-CN"/>
              </w:rPr>
            </w:pPr>
          </w:p>
        </w:tc>
        <w:tc>
          <w:tcPr>
            <w:tcW w:w="1480" w:type="dxa"/>
          </w:tcPr>
          <w:p>
            <w:pPr>
              <w:pStyle w:val="39"/>
              <w:spacing w:line="269" w:lineRule="exact"/>
              <w:ind w:left="8"/>
              <w:jc w:val="center"/>
              <w:rPr>
                <w:sz w:val="21"/>
              </w:rPr>
            </w:pPr>
            <w:r>
              <w:rPr>
                <w:sz w:val="21"/>
              </w:rPr>
              <w:t>6</w:t>
            </w:r>
          </w:p>
        </w:tc>
        <w:tc>
          <w:tcPr>
            <w:tcW w:w="4306" w:type="dxa"/>
          </w:tcPr>
          <w:p>
            <w:pPr>
              <w:pStyle w:val="39"/>
              <w:spacing w:line="269" w:lineRule="exact"/>
              <w:ind w:left="108"/>
              <w:rPr>
                <w:sz w:val="21"/>
              </w:rPr>
            </w:pPr>
            <w:r>
              <w:rPr>
                <w:rFonts w:hint="eastAsia"/>
                <w:sz w:val="21"/>
              </w:rPr>
              <w:t>工程量清单</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7</w:t>
            </w:r>
          </w:p>
        </w:tc>
        <w:tc>
          <w:tcPr>
            <w:tcW w:w="4306" w:type="dxa"/>
          </w:tcPr>
          <w:p>
            <w:pPr>
              <w:pStyle w:val="39"/>
              <w:spacing w:line="269" w:lineRule="exact"/>
              <w:ind w:left="108"/>
              <w:rPr>
                <w:sz w:val="21"/>
              </w:rPr>
            </w:pPr>
            <w:r>
              <w:rPr>
                <w:rFonts w:hint="eastAsia"/>
                <w:sz w:val="21"/>
              </w:rPr>
              <w:t>投标辅助资料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8</w:t>
            </w:r>
          </w:p>
        </w:tc>
        <w:tc>
          <w:tcPr>
            <w:tcW w:w="4306" w:type="dxa"/>
          </w:tcPr>
          <w:p>
            <w:pPr>
              <w:pStyle w:val="39"/>
              <w:spacing w:line="269" w:lineRule="exact"/>
              <w:ind w:left="108"/>
              <w:rPr>
                <w:sz w:val="21"/>
              </w:rPr>
            </w:pPr>
            <w:r>
              <w:rPr>
                <w:rFonts w:hint="eastAsia"/>
                <w:sz w:val="21"/>
              </w:rPr>
              <w:t>资格审查资料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spacing w:line="269" w:lineRule="exact"/>
              <w:ind w:left="4"/>
              <w:jc w:val="center"/>
              <w:rPr>
                <w:b/>
                <w:sz w:val="21"/>
              </w:rPr>
            </w:pPr>
            <w:r>
              <w:rPr>
                <w:rFonts w:hint="eastAsia"/>
                <w:b/>
                <w:sz w:val="21"/>
              </w:rPr>
              <w:t>二</w:t>
            </w:r>
          </w:p>
        </w:tc>
        <w:tc>
          <w:tcPr>
            <w:tcW w:w="1480" w:type="dxa"/>
          </w:tcPr>
          <w:p>
            <w:pPr>
              <w:pStyle w:val="39"/>
              <w:rPr>
                <w:sz w:val="20"/>
              </w:rPr>
            </w:pPr>
          </w:p>
        </w:tc>
        <w:tc>
          <w:tcPr>
            <w:tcW w:w="4306" w:type="dxa"/>
          </w:tcPr>
          <w:p>
            <w:pPr>
              <w:pStyle w:val="39"/>
              <w:spacing w:line="269" w:lineRule="exact"/>
              <w:ind w:left="108"/>
              <w:rPr>
                <w:b/>
                <w:sz w:val="21"/>
              </w:rPr>
            </w:pPr>
            <w:r>
              <w:rPr>
                <w:rFonts w:hint="eastAsia"/>
                <w:b/>
                <w:sz w:val="21"/>
              </w:rPr>
              <w:t>技术条款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02" w:hRule="atLeast"/>
        </w:trPr>
        <w:tc>
          <w:tcPr>
            <w:tcW w:w="1157" w:type="dxa"/>
          </w:tcPr>
          <w:p>
            <w:pPr>
              <w:pStyle w:val="39"/>
              <w:rPr>
                <w:sz w:val="20"/>
              </w:rPr>
            </w:pPr>
          </w:p>
        </w:tc>
        <w:tc>
          <w:tcPr>
            <w:tcW w:w="1480" w:type="dxa"/>
          </w:tcPr>
          <w:p>
            <w:pPr>
              <w:pStyle w:val="39"/>
              <w:spacing w:line="272" w:lineRule="exact"/>
              <w:ind w:left="8"/>
              <w:jc w:val="center"/>
              <w:rPr>
                <w:sz w:val="21"/>
              </w:rPr>
            </w:pPr>
            <w:r>
              <w:rPr>
                <w:sz w:val="21"/>
              </w:rPr>
              <w:t>1</w:t>
            </w:r>
          </w:p>
        </w:tc>
        <w:tc>
          <w:tcPr>
            <w:tcW w:w="4306" w:type="dxa"/>
          </w:tcPr>
          <w:p>
            <w:pPr>
              <w:pStyle w:val="39"/>
              <w:spacing w:line="272" w:lineRule="exact"/>
              <w:rPr>
                <w:sz w:val="21"/>
              </w:rPr>
            </w:pPr>
            <w:r>
              <w:rPr>
                <w:rFonts w:hint="eastAsia"/>
                <w:sz w:val="21"/>
                <w:lang w:eastAsia="zh-CN"/>
              </w:rPr>
              <w:t>一般规定</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2</w:t>
            </w:r>
          </w:p>
        </w:tc>
        <w:tc>
          <w:tcPr>
            <w:tcW w:w="4306" w:type="dxa"/>
          </w:tcPr>
          <w:p>
            <w:pPr>
              <w:pStyle w:val="3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3</w:t>
            </w:r>
          </w:p>
        </w:tc>
        <w:tc>
          <w:tcPr>
            <w:tcW w:w="4306" w:type="dxa"/>
          </w:tcPr>
          <w:p>
            <w:pPr>
              <w:pStyle w:val="3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4</w:t>
            </w:r>
          </w:p>
        </w:tc>
        <w:tc>
          <w:tcPr>
            <w:tcW w:w="4306" w:type="dxa"/>
          </w:tcPr>
          <w:p>
            <w:pPr>
              <w:pStyle w:val="3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5</w:t>
            </w:r>
          </w:p>
        </w:tc>
        <w:tc>
          <w:tcPr>
            <w:tcW w:w="4306" w:type="dxa"/>
          </w:tcPr>
          <w:p>
            <w:pPr>
              <w:pStyle w:val="3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rPr>
                <w:sz w:val="20"/>
              </w:rPr>
            </w:pPr>
          </w:p>
        </w:tc>
        <w:tc>
          <w:tcPr>
            <w:tcW w:w="1480" w:type="dxa"/>
          </w:tcPr>
          <w:p>
            <w:pPr>
              <w:pStyle w:val="39"/>
              <w:spacing w:line="269" w:lineRule="exact"/>
              <w:ind w:left="8"/>
              <w:jc w:val="center"/>
              <w:rPr>
                <w:sz w:val="21"/>
              </w:rPr>
            </w:pPr>
            <w:r>
              <w:rPr>
                <w:sz w:val="21"/>
              </w:rPr>
              <w:t>6</w:t>
            </w:r>
          </w:p>
        </w:tc>
        <w:tc>
          <w:tcPr>
            <w:tcW w:w="4306" w:type="dxa"/>
          </w:tcPr>
          <w:p>
            <w:pPr>
              <w:pStyle w:val="39"/>
              <w:rPr>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99" w:hRule="atLeast"/>
        </w:trPr>
        <w:tc>
          <w:tcPr>
            <w:tcW w:w="1157" w:type="dxa"/>
          </w:tcPr>
          <w:p>
            <w:pPr>
              <w:pStyle w:val="39"/>
              <w:spacing w:line="269" w:lineRule="exact"/>
              <w:ind w:left="4"/>
              <w:jc w:val="center"/>
              <w:rPr>
                <w:b/>
                <w:sz w:val="21"/>
              </w:rPr>
            </w:pPr>
            <w:r>
              <w:rPr>
                <w:rFonts w:hint="eastAsia"/>
                <w:b/>
                <w:sz w:val="21"/>
              </w:rPr>
              <w:t>三</w:t>
            </w:r>
          </w:p>
        </w:tc>
        <w:tc>
          <w:tcPr>
            <w:tcW w:w="1480" w:type="dxa"/>
          </w:tcPr>
          <w:p>
            <w:pPr>
              <w:pStyle w:val="39"/>
              <w:rPr>
                <w:sz w:val="20"/>
              </w:rPr>
            </w:pPr>
          </w:p>
        </w:tc>
        <w:tc>
          <w:tcPr>
            <w:tcW w:w="4306" w:type="dxa"/>
          </w:tcPr>
          <w:p>
            <w:pPr>
              <w:pStyle w:val="39"/>
              <w:spacing w:line="269" w:lineRule="exact"/>
              <w:ind w:left="108"/>
              <w:rPr>
                <w:b/>
                <w:sz w:val="21"/>
              </w:rPr>
            </w:pPr>
            <w:r>
              <w:rPr>
                <w:rFonts w:hint="eastAsia"/>
                <w:b/>
                <w:sz w:val="21"/>
              </w:rPr>
              <w:t>招标图纸</w:t>
            </w:r>
          </w:p>
        </w:tc>
      </w:tr>
    </w:tbl>
    <w:p>
      <w:pPr>
        <w:pStyle w:val="13"/>
        <w:spacing w:before="4"/>
        <w:rPr>
          <w:sz w:val="11"/>
        </w:rPr>
      </w:pPr>
    </w:p>
    <w:p>
      <w:pPr>
        <w:pStyle w:val="38"/>
        <w:numPr>
          <w:ilvl w:val="2"/>
          <w:numId w:val="3"/>
        </w:numPr>
        <w:tabs>
          <w:tab w:val="left" w:pos="855"/>
        </w:tabs>
        <w:spacing w:before="36"/>
        <w:ind w:hanging="736"/>
        <w:rPr>
          <w:sz w:val="21"/>
        </w:rPr>
      </w:pPr>
      <w:r>
        <w:rPr>
          <w:rFonts w:hint="eastAsia"/>
          <w:spacing w:val="-3"/>
          <w:sz w:val="21"/>
        </w:rPr>
        <w:t>招标文件的答疑</w:t>
      </w:r>
    </w:p>
    <w:p>
      <w:pPr>
        <w:pStyle w:val="13"/>
        <w:spacing w:before="9"/>
        <w:rPr>
          <w:sz w:val="14"/>
        </w:rPr>
      </w:pPr>
    </w:p>
    <w:p>
      <w:pPr>
        <w:pStyle w:val="38"/>
        <w:numPr>
          <w:ilvl w:val="3"/>
          <w:numId w:val="3"/>
        </w:numPr>
        <w:tabs>
          <w:tab w:val="left" w:pos="908"/>
        </w:tabs>
        <w:spacing w:line="386" w:lineRule="auto"/>
        <w:ind w:right="189" w:firstLine="0"/>
        <w:rPr>
          <w:sz w:val="21"/>
        </w:rPr>
      </w:pPr>
      <w:r>
        <w:rPr>
          <w:rFonts w:hint="eastAsia"/>
          <w:spacing w:val="-6"/>
          <w:sz w:val="21"/>
          <w:lang w:eastAsia="zh-CN"/>
        </w:rPr>
        <w:t>投标人应仔细阅读和检查招标文件的全部内容，若有疑问应以书面形式</w:t>
      </w:r>
      <w:r>
        <w:rPr>
          <w:rFonts w:hint="eastAsia"/>
          <w:spacing w:val="-3"/>
          <w:sz w:val="21"/>
          <w:lang w:eastAsia="zh-CN"/>
        </w:rPr>
        <w:t>（</w:t>
      </w:r>
      <w:r>
        <w:rPr>
          <w:rFonts w:hint="eastAsia"/>
          <w:spacing w:val="-7"/>
          <w:sz w:val="21"/>
          <w:lang w:eastAsia="zh-CN"/>
        </w:rPr>
        <w:t>包括手写、打印、印刷、电传、电报、传真和电子邮件，下同）通知发包人。</w:t>
      </w:r>
      <w:r>
        <w:rPr>
          <w:rFonts w:hint="eastAsia"/>
          <w:spacing w:val="-7"/>
          <w:sz w:val="21"/>
        </w:rPr>
        <w:t>发包人只对在投标截止时间的</w:t>
      </w:r>
    </w:p>
    <w:p>
      <w:pPr>
        <w:pStyle w:val="13"/>
        <w:spacing w:before="64"/>
        <w:ind w:left="118"/>
        <w:rPr>
          <w:lang w:eastAsia="zh-CN"/>
        </w:rPr>
      </w:pPr>
      <w:r>
        <w:rPr>
          <w:lang w:eastAsia="zh-CN"/>
        </w:rPr>
        <w:t xml:space="preserve">15 </w:t>
      </w:r>
      <w:r>
        <w:rPr>
          <w:rFonts w:hint="eastAsia"/>
          <w:lang w:eastAsia="zh-CN"/>
        </w:rPr>
        <w:t>天（指日历天，下同）前收到的要求答疑的问题予以答复。</w:t>
      </w:r>
    </w:p>
    <w:p>
      <w:pPr>
        <w:pStyle w:val="38"/>
        <w:numPr>
          <w:ilvl w:val="3"/>
          <w:numId w:val="3"/>
        </w:numPr>
        <w:tabs>
          <w:tab w:val="left" w:pos="913"/>
        </w:tabs>
        <w:spacing w:before="177" w:line="386" w:lineRule="auto"/>
        <w:ind w:right="190" w:firstLine="0"/>
        <w:rPr>
          <w:sz w:val="21"/>
          <w:lang w:eastAsia="zh-CN"/>
        </w:rPr>
      </w:pPr>
      <w:r>
        <w:rPr>
          <w:rFonts w:hint="eastAsia"/>
          <w:spacing w:val="2"/>
          <w:sz w:val="21"/>
          <w:lang w:eastAsia="zh-CN"/>
        </w:rPr>
        <w:t>发包人的答疑将在投标截止时间的</w:t>
      </w:r>
      <w:r>
        <w:rPr>
          <w:spacing w:val="2"/>
          <w:sz w:val="21"/>
          <w:lang w:eastAsia="zh-CN"/>
        </w:rPr>
        <w:t xml:space="preserve"> </w:t>
      </w:r>
      <w:r>
        <w:rPr>
          <w:sz w:val="21"/>
          <w:u w:val="single"/>
          <w:lang w:eastAsia="zh-CN"/>
        </w:rPr>
        <w:t>15</w:t>
      </w:r>
      <w:r>
        <w:rPr>
          <w:spacing w:val="47"/>
          <w:sz w:val="21"/>
          <w:lang w:eastAsia="zh-CN"/>
        </w:rPr>
        <w:t xml:space="preserve"> </w:t>
      </w:r>
      <w:r>
        <w:rPr>
          <w:rFonts w:hint="eastAsia"/>
          <w:sz w:val="21"/>
          <w:lang w:eastAsia="zh-CN"/>
        </w:rPr>
        <w:t>天前以书面形式发给所有购买招标文件的投标</w:t>
      </w:r>
      <w:r>
        <w:rPr>
          <w:rFonts w:hint="eastAsia"/>
          <w:spacing w:val="-3"/>
          <w:sz w:val="21"/>
          <w:lang w:eastAsia="zh-CN"/>
        </w:rPr>
        <w:t>人，但不指明答疑问题的来源。</w:t>
      </w:r>
    </w:p>
    <w:p>
      <w:pPr>
        <w:pStyle w:val="13"/>
        <w:spacing w:before="1"/>
        <w:rPr>
          <w:sz w:val="14"/>
          <w:lang w:eastAsia="zh-CN"/>
        </w:rPr>
      </w:pPr>
    </w:p>
    <w:p>
      <w:pPr>
        <w:pStyle w:val="38"/>
        <w:numPr>
          <w:ilvl w:val="2"/>
          <w:numId w:val="3"/>
        </w:numPr>
        <w:tabs>
          <w:tab w:val="left" w:pos="855"/>
        </w:tabs>
        <w:ind w:hanging="736"/>
        <w:rPr>
          <w:sz w:val="21"/>
        </w:rPr>
      </w:pPr>
      <w:r>
        <w:rPr>
          <w:rFonts w:hint="eastAsia"/>
          <w:spacing w:val="-3"/>
          <w:sz w:val="21"/>
        </w:rPr>
        <w:t>招标文件的修改</w:t>
      </w:r>
    </w:p>
    <w:p>
      <w:pPr>
        <w:pStyle w:val="13"/>
        <w:spacing w:before="9"/>
        <w:rPr>
          <w:sz w:val="14"/>
        </w:rPr>
      </w:pPr>
    </w:p>
    <w:p>
      <w:pPr>
        <w:pStyle w:val="38"/>
        <w:numPr>
          <w:ilvl w:val="3"/>
          <w:numId w:val="3"/>
        </w:numPr>
        <w:tabs>
          <w:tab w:val="left" w:pos="908"/>
        </w:tabs>
        <w:spacing w:line="386" w:lineRule="auto"/>
        <w:ind w:right="112" w:firstLine="0"/>
        <w:rPr>
          <w:sz w:val="21"/>
          <w:lang w:eastAsia="zh-CN"/>
        </w:rPr>
      </w:pPr>
      <w:r>
        <w:rPr>
          <w:rFonts w:hint="eastAsia"/>
          <w:spacing w:val="-6"/>
          <w:sz w:val="21"/>
          <w:lang w:eastAsia="zh-CN"/>
        </w:rPr>
        <w:t>在距投标截止时间的</w:t>
      </w:r>
      <w:r>
        <w:rPr>
          <w:spacing w:val="-6"/>
          <w:sz w:val="21"/>
          <w:lang w:eastAsia="zh-CN"/>
        </w:rPr>
        <w:t xml:space="preserve"> </w:t>
      </w:r>
      <w:r>
        <w:rPr>
          <w:sz w:val="21"/>
          <w:u w:val="single"/>
          <w:lang w:eastAsia="zh-CN"/>
        </w:rPr>
        <w:t>5</w:t>
      </w:r>
      <w:r>
        <w:rPr>
          <w:spacing w:val="15"/>
          <w:sz w:val="21"/>
          <w:lang w:eastAsia="zh-CN"/>
        </w:rPr>
        <w:t xml:space="preserve"> </w:t>
      </w:r>
      <w:r>
        <w:rPr>
          <w:rFonts w:hint="eastAsia"/>
          <w:spacing w:val="-3"/>
          <w:sz w:val="21"/>
          <w:lang w:eastAsia="zh-CN"/>
        </w:rPr>
        <w:t>天前的任何时候，发包人可发书面补充通知修改招标文件内容。</w:t>
      </w:r>
      <w:r>
        <w:rPr>
          <w:rFonts w:hint="eastAsia"/>
          <w:spacing w:val="-6"/>
          <w:sz w:val="21"/>
          <w:lang w:eastAsia="zh-CN"/>
        </w:rPr>
        <w:t>若发包人在投标截止时间前</w:t>
      </w:r>
      <w:r>
        <w:rPr>
          <w:spacing w:val="-6"/>
          <w:sz w:val="21"/>
          <w:lang w:eastAsia="zh-CN"/>
        </w:rPr>
        <w:t xml:space="preserve"> </w:t>
      </w:r>
      <w:r>
        <w:rPr>
          <w:sz w:val="21"/>
          <w:u w:val="single"/>
          <w:lang w:eastAsia="zh-CN"/>
        </w:rPr>
        <w:t>5</w:t>
      </w:r>
      <w:r>
        <w:rPr>
          <w:spacing w:val="10"/>
          <w:sz w:val="21"/>
          <w:lang w:eastAsia="zh-CN"/>
        </w:rPr>
        <w:t xml:space="preserve"> </w:t>
      </w:r>
      <w:r>
        <w:rPr>
          <w:rFonts w:hint="eastAsia"/>
          <w:spacing w:val="-6"/>
          <w:sz w:val="21"/>
          <w:lang w:eastAsia="zh-CN"/>
        </w:rPr>
        <w:t>天内发补充通知，则将按第</w:t>
      </w:r>
      <w:r>
        <w:rPr>
          <w:spacing w:val="-6"/>
          <w:sz w:val="21"/>
          <w:lang w:eastAsia="zh-CN"/>
        </w:rPr>
        <w:t xml:space="preserve"> </w:t>
      </w:r>
      <w:r>
        <w:rPr>
          <w:sz w:val="21"/>
          <w:lang w:eastAsia="zh-CN"/>
        </w:rPr>
        <w:t>2.4.2.2</w:t>
      </w:r>
      <w:r>
        <w:rPr>
          <w:spacing w:val="11"/>
          <w:sz w:val="21"/>
          <w:lang w:eastAsia="zh-CN"/>
        </w:rPr>
        <w:t xml:space="preserve"> </w:t>
      </w:r>
      <w:r>
        <w:rPr>
          <w:rFonts w:hint="eastAsia"/>
          <w:spacing w:val="-3"/>
          <w:sz w:val="21"/>
          <w:lang w:eastAsia="zh-CN"/>
        </w:rPr>
        <w:t>款的规定酌情延长投标截止时间，以保证投标人有合理的时间修编投标文件。</w:t>
      </w:r>
    </w:p>
    <w:p>
      <w:pPr>
        <w:pStyle w:val="13"/>
        <w:spacing w:before="6" w:line="360" w:lineRule="auto"/>
        <w:ind w:left="118" w:firstLine="396" w:firstLineChars="200"/>
        <w:rPr>
          <w:lang w:eastAsia="zh-CN"/>
        </w:rPr>
      </w:pPr>
      <w:r>
        <w:rPr>
          <w:rFonts w:hint="eastAsia"/>
          <w:spacing w:val="-6"/>
          <w:lang w:eastAsia="zh-CN"/>
        </w:rPr>
        <w:t>上述补充通知将发给所有购买招标文件的投标人，并作为招标文件的组成部分。投标人</w:t>
      </w:r>
      <w:r>
        <w:rPr>
          <w:rFonts w:hint="eastAsia"/>
          <w:lang w:eastAsia="zh-CN"/>
        </w:rPr>
        <w:t>在每一次收到补充通知后应以书面形式通知发包人，确认已收到该补充通知。</w:t>
      </w:r>
    </w:p>
    <w:p>
      <w:pPr>
        <w:pStyle w:val="13"/>
        <w:spacing w:before="12"/>
        <w:rPr>
          <w:lang w:eastAsia="zh-CN"/>
        </w:rPr>
      </w:pPr>
    </w:p>
    <w:p>
      <w:pPr>
        <w:pStyle w:val="10"/>
        <w:numPr>
          <w:ilvl w:val="1"/>
          <w:numId w:val="4"/>
        </w:numPr>
        <w:tabs>
          <w:tab w:val="left" w:pos="692"/>
        </w:tabs>
        <w:ind w:hanging="573"/>
      </w:pPr>
      <w:r>
        <w:rPr>
          <w:rFonts w:hint="eastAsia"/>
          <w:w w:val="95"/>
        </w:rPr>
        <w:t>投标文件的编制</w:t>
      </w:r>
    </w:p>
    <w:p>
      <w:pPr>
        <w:pStyle w:val="13"/>
        <w:spacing w:before="6"/>
        <w:rPr>
          <w:b/>
        </w:rPr>
      </w:pPr>
    </w:p>
    <w:p>
      <w:pPr>
        <w:pStyle w:val="38"/>
        <w:numPr>
          <w:ilvl w:val="2"/>
          <w:numId w:val="4"/>
        </w:numPr>
        <w:tabs>
          <w:tab w:val="left" w:pos="855"/>
        </w:tabs>
        <w:spacing w:before="1"/>
        <w:ind w:hanging="736"/>
        <w:rPr>
          <w:sz w:val="21"/>
        </w:rPr>
      </w:pPr>
      <w:r>
        <w:rPr>
          <w:rFonts w:hint="eastAsia"/>
          <w:spacing w:val="-3"/>
          <w:sz w:val="21"/>
        </w:rPr>
        <w:t>投标文件的组成</w:t>
      </w:r>
    </w:p>
    <w:p>
      <w:pPr>
        <w:pStyle w:val="13"/>
        <w:spacing w:before="10"/>
        <w:rPr>
          <w:sz w:val="14"/>
        </w:rPr>
      </w:pPr>
    </w:p>
    <w:p>
      <w:pPr>
        <w:pStyle w:val="13"/>
        <w:ind w:left="540"/>
        <w:rPr>
          <w:lang w:eastAsia="zh-CN"/>
        </w:rPr>
      </w:pPr>
      <w:r>
        <w:rPr>
          <w:rFonts w:hint="eastAsia"/>
          <w:lang w:eastAsia="zh-CN"/>
        </w:rPr>
        <w:t>投标人应按招标文件规定的内容和格式编制并提交投标文件，投标文件应包括：</w:t>
      </w:r>
    </w:p>
    <w:p>
      <w:pPr>
        <w:pStyle w:val="13"/>
        <w:spacing w:before="9"/>
        <w:rPr>
          <w:sz w:val="14"/>
          <w:lang w:eastAsia="zh-CN"/>
        </w:rPr>
      </w:pPr>
    </w:p>
    <w:p>
      <w:pPr>
        <w:pStyle w:val="13"/>
        <w:spacing w:before="1"/>
        <w:ind w:left="540"/>
        <w:rPr>
          <w:lang w:eastAsia="zh-CN"/>
        </w:rPr>
      </w:pPr>
      <w:r>
        <w:rPr>
          <w:rFonts w:hint="eastAsia"/>
          <w:lang w:eastAsia="zh-CN"/>
        </w:rPr>
        <w:t>（</w:t>
      </w:r>
      <w:r>
        <w:rPr>
          <w:lang w:eastAsia="zh-CN"/>
        </w:rPr>
        <w:t>1</w:t>
      </w:r>
      <w:r>
        <w:rPr>
          <w:rFonts w:hint="eastAsia"/>
          <w:lang w:eastAsia="zh-CN"/>
        </w:rPr>
        <w:t>）投标报价书；</w:t>
      </w:r>
    </w:p>
    <w:p>
      <w:pPr>
        <w:pStyle w:val="13"/>
        <w:spacing w:before="177"/>
        <w:ind w:left="540"/>
        <w:rPr>
          <w:lang w:eastAsia="zh-CN"/>
        </w:rPr>
      </w:pPr>
      <w:r>
        <w:rPr>
          <w:rFonts w:hint="eastAsia"/>
          <w:lang w:eastAsia="zh-CN"/>
        </w:rPr>
        <w:t>（2）授权委托书；</w:t>
      </w:r>
    </w:p>
    <w:p>
      <w:pPr>
        <w:pStyle w:val="13"/>
        <w:spacing w:before="178"/>
        <w:ind w:left="540"/>
        <w:rPr>
          <w:lang w:eastAsia="zh-CN"/>
        </w:rPr>
      </w:pPr>
      <w:r>
        <w:rPr>
          <w:rFonts w:hint="eastAsia"/>
          <w:lang w:eastAsia="zh-CN"/>
        </w:rPr>
        <w:t>（3）已标价的工程量清单；</w:t>
      </w:r>
    </w:p>
    <w:p>
      <w:pPr>
        <w:pStyle w:val="13"/>
        <w:spacing w:before="177"/>
        <w:ind w:left="540"/>
        <w:rPr>
          <w:lang w:eastAsia="zh-CN"/>
        </w:rPr>
      </w:pPr>
      <w:r>
        <w:rPr>
          <w:rFonts w:hint="eastAsia"/>
          <w:lang w:eastAsia="zh-CN"/>
        </w:rPr>
        <w:t>（4）投标辅助资料；</w:t>
      </w:r>
    </w:p>
    <w:p>
      <w:pPr>
        <w:pStyle w:val="13"/>
        <w:spacing w:before="177"/>
        <w:ind w:left="538"/>
        <w:rPr>
          <w:lang w:eastAsia="zh-CN"/>
        </w:rPr>
      </w:pPr>
      <w:r>
        <w:rPr>
          <w:rFonts w:hint="eastAsia"/>
          <w:lang w:eastAsia="zh-CN"/>
        </w:rPr>
        <w:t>（5）资格审查资料；</w:t>
      </w:r>
    </w:p>
    <w:p>
      <w:pPr>
        <w:pStyle w:val="13"/>
        <w:spacing w:before="177"/>
        <w:ind w:left="538"/>
        <w:rPr>
          <w:lang w:eastAsia="zh-CN"/>
        </w:rPr>
      </w:pPr>
      <w:r>
        <w:rPr>
          <w:rFonts w:hint="eastAsia"/>
          <w:lang w:eastAsia="zh-CN"/>
        </w:rPr>
        <w:t>（6）投标人按本投标须知要求提交的其它资料。</w:t>
      </w:r>
    </w:p>
    <w:p>
      <w:pPr>
        <w:pStyle w:val="38"/>
        <w:numPr>
          <w:ilvl w:val="2"/>
          <w:numId w:val="4"/>
        </w:numPr>
        <w:tabs>
          <w:tab w:val="left" w:pos="855"/>
        </w:tabs>
        <w:spacing w:before="189"/>
        <w:ind w:hanging="736"/>
        <w:rPr>
          <w:b/>
          <w:bCs/>
          <w:sz w:val="21"/>
        </w:rPr>
      </w:pPr>
      <w:r>
        <w:rPr>
          <w:rFonts w:hint="eastAsia"/>
          <w:b/>
          <w:bCs/>
          <w:spacing w:val="-3"/>
          <w:sz w:val="21"/>
        </w:rPr>
        <w:t>投标报价</w:t>
      </w:r>
    </w:p>
    <w:p>
      <w:pPr>
        <w:pStyle w:val="13"/>
        <w:spacing w:before="9"/>
        <w:rPr>
          <w:sz w:val="14"/>
        </w:rPr>
      </w:pPr>
    </w:p>
    <w:p>
      <w:pPr>
        <w:pStyle w:val="38"/>
        <w:numPr>
          <w:ilvl w:val="3"/>
          <w:numId w:val="4"/>
        </w:numPr>
        <w:tabs>
          <w:tab w:val="left" w:pos="908"/>
        </w:tabs>
        <w:spacing w:before="1" w:line="386" w:lineRule="auto"/>
        <w:ind w:right="109" w:firstLine="0"/>
        <w:rPr>
          <w:sz w:val="21"/>
          <w:lang w:eastAsia="zh-CN"/>
        </w:rPr>
      </w:pPr>
      <w:r>
        <w:rPr>
          <w:rFonts w:hint="eastAsia"/>
          <w:spacing w:val="-8"/>
          <w:sz w:val="21"/>
          <w:lang w:eastAsia="zh-CN"/>
        </w:rPr>
        <w:t>投标人应按</w:t>
      </w:r>
      <w:r>
        <w:rPr>
          <w:rFonts w:hint="eastAsia"/>
          <w:spacing w:val="-10"/>
          <w:sz w:val="21"/>
          <w:lang w:eastAsia="zh-CN"/>
        </w:rPr>
        <w:t>《工程量清单》，填报工程量清单中各项单价和合价以及投</w:t>
      </w:r>
      <w:r>
        <w:rPr>
          <w:rFonts w:hint="eastAsia"/>
          <w:spacing w:val="-5"/>
          <w:sz w:val="21"/>
          <w:lang w:eastAsia="zh-CN"/>
        </w:rPr>
        <w:t>标报价汇总表。</w:t>
      </w:r>
    </w:p>
    <w:p>
      <w:pPr>
        <w:pStyle w:val="38"/>
        <w:numPr>
          <w:ilvl w:val="3"/>
          <w:numId w:val="4"/>
        </w:numPr>
        <w:tabs>
          <w:tab w:val="left" w:pos="915"/>
        </w:tabs>
        <w:spacing w:before="65" w:line="386" w:lineRule="auto"/>
        <w:ind w:right="121" w:firstLine="0"/>
        <w:rPr>
          <w:sz w:val="21"/>
          <w:lang w:eastAsia="zh-CN"/>
        </w:rPr>
      </w:pPr>
      <w:r>
        <w:rPr>
          <w:rFonts w:hint="eastAsia"/>
          <w:sz w:val="21"/>
          <w:lang w:eastAsia="zh-CN"/>
        </w:rPr>
        <w:t>投标报价应包括投标人中标后为完成合同规定的全部工作需支付的一切费用和拟获得</w:t>
      </w:r>
      <w:r>
        <w:rPr>
          <w:rFonts w:hint="eastAsia"/>
          <w:spacing w:val="-3"/>
          <w:sz w:val="21"/>
          <w:lang w:eastAsia="zh-CN"/>
        </w:rPr>
        <w:t>的利润、税金，并考虑了应承担的风险，但不包括合同规定的价格调整。</w:t>
      </w:r>
    </w:p>
    <w:p>
      <w:pPr>
        <w:pStyle w:val="38"/>
        <w:numPr>
          <w:ilvl w:val="3"/>
          <w:numId w:val="4"/>
        </w:numPr>
        <w:tabs>
          <w:tab w:val="left" w:pos="908"/>
        </w:tabs>
        <w:spacing w:before="65"/>
        <w:ind w:firstLine="0"/>
        <w:rPr>
          <w:sz w:val="21"/>
          <w:lang w:eastAsia="zh-CN"/>
        </w:rPr>
      </w:pPr>
      <w:r>
        <w:rPr>
          <w:rFonts w:hint="eastAsia"/>
          <w:spacing w:val="-3"/>
          <w:sz w:val="21"/>
          <w:lang w:eastAsia="zh-CN"/>
        </w:rPr>
        <w:t>本合同为固定单价合同，不考虑物价波动的影响。</w:t>
      </w:r>
    </w:p>
    <w:p>
      <w:pPr>
        <w:tabs>
          <w:tab w:val="left" w:pos="908"/>
        </w:tabs>
        <w:spacing w:before="177" w:line="386" w:lineRule="auto"/>
        <w:ind w:left="118" w:right="109"/>
        <w:jc w:val="both"/>
        <w:rPr>
          <w:b/>
          <w:bCs/>
          <w:spacing w:val="-3"/>
          <w:sz w:val="21"/>
          <w:lang w:eastAsia="zh-CN"/>
        </w:rPr>
      </w:pPr>
      <w:r>
        <w:rPr>
          <w:rFonts w:hint="eastAsia"/>
          <w:b/>
          <w:bCs/>
          <w:spacing w:val="-3"/>
          <w:sz w:val="21"/>
          <w:lang w:eastAsia="zh-CN"/>
        </w:rPr>
        <w:t>本工程标底价为125.78万元，拦标价为</w:t>
      </w:r>
      <w:r>
        <w:rPr>
          <w:b/>
          <w:bCs/>
          <w:spacing w:val="-3"/>
          <w:sz w:val="21"/>
          <w:lang w:eastAsia="zh-CN"/>
        </w:rPr>
        <w:t xml:space="preserve"> </w:t>
      </w:r>
      <w:r>
        <w:rPr>
          <w:rFonts w:hint="eastAsia"/>
          <w:b/>
          <w:bCs/>
          <w:spacing w:val="-3"/>
          <w:sz w:val="21"/>
          <w:lang w:eastAsia="zh-CN"/>
        </w:rPr>
        <w:t>103.14</w:t>
      </w:r>
      <w:r>
        <w:rPr>
          <w:b/>
          <w:bCs/>
          <w:spacing w:val="-3"/>
          <w:sz w:val="21"/>
          <w:lang w:eastAsia="zh-CN"/>
        </w:rPr>
        <w:t xml:space="preserve"> </w:t>
      </w:r>
      <w:r>
        <w:rPr>
          <w:rFonts w:hint="eastAsia"/>
          <w:b/>
          <w:bCs/>
          <w:spacing w:val="-3"/>
          <w:sz w:val="21"/>
          <w:lang w:eastAsia="zh-CN"/>
        </w:rPr>
        <w:t>万元，其中预留金费率为10%，投标人的投标报价不得超过拦标价，且不得超过子目单项拦标价，否则作废标处理。预留金费率为不可竞争费，不得让利，否则作废标处理。</w:t>
      </w:r>
    </w:p>
    <w:p>
      <w:pPr>
        <w:pStyle w:val="38"/>
        <w:numPr>
          <w:ilvl w:val="2"/>
          <w:numId w:val="4"/>
        </w:numPr>
        <w:tabs>
          <w:tab w:val="left" w:pos="750"/>
        </w:tabs>
        <w:spacing w:before="177"/>
        <w:ind w:left="749" w:hanging="631"/>
        <w:rPr>
          <w:sz w:val="21"/>
        </w:rPr>
      </w:pPr>
      <w:r>
        <w:rPr>
          <w:rFonts w:hint="eastAsia"/>
          <w:spacing w:val="-3"/>
          <w:sz w:val="21"/>
        </w:rPr>
        <w:t>投标文件有效期</w:t>
      </w:r>
    </w:p>
    <w:p>
      <w:pPr>
        <w:pStyle w:val="38"/>
        <w:numPr>
          <w:ilvl w:val="3"/>
          <w:numId w:val="4"/>
        </w:numPr>
        <w:tabs>
          <w:tab w:val="left" w:pos="908"/>
        </w:tabs>
        <w:spacing w:before="177" w:line="386" w:lineRule="auto"/>
        <w:ind w:right="112" w:firstLine="0"/>
        <w:rPr>
          <w:sz w:val="21"/>
          <w:lang w:eastAsia="zh-CN"/>
        </w:rPr>
      </w:pPr>
      <w:r>
        <w:rPr>
          <w:rFonts w:hint="eastAsia"/>
          <w:spacing w:val="-10"/>
          <w:sz w:val="21"/>
          <w:lang w:eastAsia="zh-CN"/>
        </w:rPr>
        <w:t>投标文件自第</w:t>
      </w:r>
      <w:r>
        <w:rPr>
          <w:spacing w:val="-10"/>
          <w:sz w:val="21"/>
          <w:lang w:eastAsia="zh-CN"/>
        </w:rPr>
        <w:t xml:space="preserve"> </w:t>
      </w:r>
      <w:r>
        <w:rPr>
          <w:sz w:val="21"/>
          <w:lang w:eastAsia="zh-CN"/>
        </w:rPr>
        <w:t>2.4.2.1</w:t>
      </w:r>
      <w:r>
        <w:rPr>
          <w:spacing w:val="5"/>
          <w:sz w:val="21"/>
          <w:lang w:eastAsia="zh-CN"/>
        </w:rPr>
        <w:t xml:space="preserve"> </w:t>
      </w:r>
      <w:r>
        <w:rPr>
          <w:rFonts w:hint="eastAsia"/>
          <w:spacing w:val="-7"/>
          <w:sz w:val="21"/>
          <w:lang w:eastAsia="zh-CN"/>
        </w:rPr>
        <w:t>款规定的投标截止时间起生效，其有效期为</w:t>
      </w:r>
      <w:r>
        <w:rPr>
          <w:sz w:val="21"/>
          <w:lang w:eastAsia="zh-CN"/>
        </w:rPr>
        <w:t>60</w:t>
      </w:r>
      <w:r>
        <w:rPr>
          <w:spacing w:val="1"/>
          <w:sz w:val="21"/>
          <w:lang w:eastAsia="zh-CN"/>
        </w:rPr>
        <w:t xml:space="preserve"> </w:t>
      </w:r>
      <w:r>
        <w:rPr>
          <w:rFonts w:hint="eastAsia"/>
          <w:spacing w:val="-15"/>
          <w:sz w:val="21"/>
          <w:lang w:eastAsia="zh-CN"/>
        </w:rPr>
        <w:t>天</w:t>
      </w:r>
      <w:r>
        <w:rPr>
          <w:rFonts w:hint="eastAsia"/>
          <w:sz w:val="21"/>
          <w:lang w:eastAsia="zh-CN"/>
        </w:rPr>
        <w:t>（</w:t>
      </w:r>
      <w:r>
        <w:rPr>
          <w:rFonts w:hint="eastAsia"/>
          <w:spacing w:val="-12"/>
          <w:sz w:val="21"/>
          <w:lang w:eastAsia="zh-CN"/>
        </w:rPr>
        <w:t>前附表第</w:t>
      </w:r>
      <w:r>
        <w:rPr>
          <w:spacing w:val="-12"/>
          <w:sz w:val="21"/>
          <w:lang w:eastAsia="zh-CN"/>
        </w:rPr>
        <w:t xml:space="preserve"> </w:t>
      </w:r>
      <w:r>
        <w:rPr>
          <w:sz w:val="21"/>
          <w:lang w:eastAsia="zh-CN"/>
        </w:rPr>
        <w:t>6</w:t>
      </w:r>
      <w:r>
        <w:rPr>
          <w:spacing w:val="5"/>
          <w:sz w:val="21"/>
          <w:lang w:eastAsia="zh-CN"/>
        </w:rPr>
        <w:t xml:space="preserve"> </w:t>
      </w:r>
      <w:r>
        <w:rPr>
          <w:rFonts w:hint="eastAsia"/>
          <w:sz w:val="21"/>
          <w:lang w:eastAsia="zh-CN"/>
        </w:rPr>
        <w:t>项</w:t>
      </w:r>
      <w:r>
        <w:rPr>
          <w:rFonts w:hint="eastAsia"/>
          <w:spacing w:val="-1"/>
          <w:sz w:val="21"/>
          <w:lang w:eastAsia="zh-CN"/>
        </w:rPr>
        <w:t>的规定</w:t>
      </w:r>
      <w:r>
        <w:rPr>
          <w:rFonts w:hint="eastAsia"/>
          <w:spacing w:val="-106"/>
          <w:sz w:val="21"/>
          <w:lang w:eastAsia="zh-CN"/>
        </w:rPr>
        <w:t>）</w:t>
      </w:r>
      <w:r>
        <w:rPr>
          <w:rFonts w:hint="eastAsia"/>
          <w:spacing w:val="-3"/>
          <w:sz w:val="21"/>
          <w:lang w:eastAsia="zh-CN"/>
        </w:rPr>
        <w:t>。在此期间，投标人不得要求撤回或修改其投标文件。</w:t>
      </w:r>
    </w:p>
    <w:p>
      <w:pPr>
        <w:pStyle w:val="38"/>
        <w:numPr>
          <w:ilvl w:val="3"/>
          <w:numId w:val="4"/>
        </w:numPr>
        <w:tabs>
          <w:tab w:val="left" w:pos="908"/>
        </w:tabs>
        <w:spacing w:line="386" w:lineRule="auto"/>
        <w:ind w:right="209" w:firstLine="0"/>
        <w:rPr>
          <w:spacing w:val="-3"/>
          <w:sz w:val="21"/>
          <w:lang w:eastAsia="zh-CN"/>
        </w:rPr>
      </w:pPr>
      <w:r>
        <w:rPr>
          <w:rFonts w:hint="eastAsia"/>
          <w:spacing w:val="-3"/>
          <w:sz w:val="21"/>
          <w:lang w:eastAsia="zh-CN"/>
        </w:rPr>
        <w:t>发包人认为有必要时可用书面形式要求投标人延长投标文件的有效期，但最长不超过</w:t>
      </w:r>
      <w:r>
        <w:rPr>
          <w:spacing w:val="-3"/>
          <w:sz w:val="21"/>
          <w:lang w:eastAsia="zh-CN"/>
        </w:rPr>
        <w:t>90</w:t>
      </w:r>
      <w:r>
        <w:rPr>
          <w:rFonts w:hint="eastAsia"/>
          <w:spacing w:val="-3"/>
          <w:sz w:val="21"/>
          <w:lang w:eastAsia="zh-CN"/>
        </w:rPr>
        <w:t>天。投标人应以书面形式答复发包人的上述要求。若投标人拒绝发包人的要求，可在原定有效期满后收回投标保证金；若接受发包人的延期要求，则投标文件继续有效，且仍不允许修改，</w:t>
      </w:r>
      <w:r>
        <w:rPr>
          <w:spacing w:val="-3"/>
          <w:sz w:val="21"/>
          <w:lang w:eastAsia="zh-CN"/>
        </w:rPr>
        <w:t xml:space="preserve"> </w:t>
      </w:r>
      <w:r>
        <w:rPr>
          <w:rFonts w:hint="eastAsia"/>
          <w:spacing w:val="-3"/>
          <w:sz w:val="21"/>
          <w:lang w:eastAsia="zh-CN"/>
        </w:rPr>
        <w:t>但需相应延长投标保证金的有效期，在延长期内，第</w:t>
      </w:r>
      <w:r>
        <w:rPr>
          <w:spacing w:val="-3"/>
          <w:sz w:val="21"/>
          <w:lang w:eastAsia="zh-CN"/>
        </w:rPr>
        <w:t xml:space="preserve"> 2.3.4 </w:t>
      </w:r>
      <w:r>
        <w:rPr>
          <w:rFonts w:hint="eastAsia"/>
          <w:spacing w:val="-3"/>
          <w:sz w:val="21"/>
          <w:lang w:eastAsia="zh-CN"/>
        </w:rPr>
        <w:t>条的规定仍适用。</w:t>
      </w:r>
    </w:p>
    <w:p>
      <w:pPr>
        <w:pStyle w:val="38"/>
        <w:numPr>
          <w:ilvl w:val="2"/>
          <w:numId w:val="4"/>
        </w:numPr>
        <w:tabs>
          <w:tab w:val="left" w:pos="855"/>
        </w:tabs>
        <w:spacing w:before="143"/>
        <w:ind w:hanging="736"/>
        <w:rPr>
          <w:sz w:val="21"/>
        </w:rPr>
      </w:pPr>
      <w:r>
        <w:rPr>
          <w:rFonts w:hint="eastAsia"/>
          <w:spacing w:val="-3"/>
          <w:sz w:val="21"/>
        </w:rPr>
        <w:t>投标保证金</w:t>
      </w:r>
    </w:p>
    <w:p>
      <w:pPr>
        <w:pStyle w:val="13"/>
        <w:spacing w:before="9"/>
        <w:rPr>
          <w:sz w:val="14"/>
        </w:rPr>
      </w:pPr>
    </w:p>
    <w:p>
      <w:pPr>
        <w:pStyle w:val="38"/>
        <w:numPr>
          <w:ilvl w:val="3"/>
          <w:numId w:val="4"/>
        </w:numPr>
        <w:tabs>
          <w:tab w:val="left" w:pos="908"/>
        </w:tabs>
        <w:spacing w:line="386" w:lineRule="auto"/>
        <w:ind w:right="209" w:firstLine="0"/>
        <w:rPr>
          <w:sz w:val="21"/>
          <w:lang w:eastAsia="zh-CN"/>
        </w:rPr>
      </w:pPr>
      <w:r>
        <w:rPr>
          <w:rFonts w:hint="eastAsia"/>
          <w:spacing w:val="-3"/>
          <w:sz w:val="21"/>
          <w:lang w:eastAsia="zh-CN"/>
        </w:rPr>
        <w:t>按招标公告要求的方式及金额缴纳投标保证金</w:t>
      </w:r>
    </w:p>
    <w:p>
      <w:pPr>
        <w:pStyle w:val="38"/>
        <w:numPr>
          <w:ilvl w:val="3"/>
          <w:numId w:val="4"/>
        </w:numPr>
        <w:tabs>
          <w:tab w:val="left" w:pos="908"/>
        </w:tabs>
        <w:spacing w:before="176"/>
        <w:ind w:firstLine="0"/>
        <w:rPr>
          <w:spacing w:val="-5"/>
          <w:lang w:eastAsia="zh-CN"/>
        </w:rPr>
      </w:pPr>
      <w:r>
        <w:rPr>
          <w:rFonts w:hint="eastAsia"/>
          <w:spacing w:val="-5"/>
          <w:sz w:val="21"/>
          <w:lang w:eastAsia="zh-CN"/>
        </w:rPr>
        <w:t>中标人的投标保证金将在签订合同后</w:t>
      </w:r>
      <w:r>
        <w:rPr>
          <w:spacing w:val="-5"/>
          <w:sz w:val="21"/>
          <w:lang w:eastAsia="zh-CN"/>
        </w:rPr>
        <w:t xml:space="preserve"> </w:t>
      </w:r>
      <w:r>
        <w:rPr>
          <w:sz w:val="21"/>
          <w:lang w:eastAsia="zh-CN"/>
        </w:rPr>
        <w:t>5</w:t>
      </w:r>
      <w:r>
        <w:rPr>
          <w:spacing w:val="17"/>
          <w:sz w:val="21"/>
          <w:lang w:eastAsia="zh-CN"/>
        </w:rPr>
        <w:t xml:space="preserve"> </w:t>
      </w:r>
      <w:r>
        <w:rPr>
          <w:rFonts w:hint="eastAsia"/>
          <w:spacing w:val="-11"/>
          <w:sz w:val="21"/>
          <w:lang w:eastAsia="zh-CN"/>
        </w:rPr>
        <w:t>个工作日内无息退还</w:t>
      </w:r>
    </w:p>
    <w:p>
      <w:pPr>
        <w:pStyle w:val="38"/>
        <w:numPr>
          <w:ilvl w:val="3"/>
          <w:numId w:val="4"/>
        </w:numPr>
        <w:tabs>
          <w:tab w:val="left" w:pos="908"/>
        </w:tabs>
        <w:spacing w:before="65"/>
        <w:ind w:firstLine="0"/>
        <w:rPr>
          <w:sz w:val="21"/>
          <w:lang w:eastAsia="zh-CN"/>
        </w:rPr>
      </w:pPr>
      <w:r>
        <w:rPr>
          <w:rFonts w:hint="eastAsia"/>
          <w:spacing w:val="-3"/>
          <w:sz w:val="21"/>
          <w:lang w:eastAsia="zh-CN"/>
        </w:rPr>
        <w:t>若发生以下任何一种情况，发包人可以没收投标保证金：</w:t>
      </w:r>
    </w:p>
    <w:p>
      <w:pPr>
        <w:pStyle w:val="13"/>
        <w:spacing w:before="177" w:line="386" w:lineRule="auto"/>
        <w:ind w:left="118" w:right="211" w:firstLine="422"/>
        <w:rPr>
          <w:lang w:eastAsia="zh-CN"/>
        </w:rPr>
      </w:pPr>
      <w:r>
        <w:rPr>
          <w:rFonts w:hint="eastAsia"/>
          <w:spacing w:val="-10"/>
          <w:lang w:eastAsia="zh-CN"/>
        </w:rPr>
        <w:t>（1）</w:t>
      </w:r>
      <w:r>
        <w:rPr>
          <w:rFonts w:hint="eastAsia"/>
          <w:spacing w:val="-5"/>
          <w:lang w:eastAsia="zh-CN"/>
        </w:rPr>
        <w:t>中标人在收到中标通知书后拒签合同或签订合同规定截止日前</w:t>
      </w:r>
      <w:r>
        <w:rPr>
          <w:rFonts w:hint="eastAsia"/>
          <w:spacing w:val="-11"/>
          <w:lang w:eastAsia="zh-CN"/>
        </w:rPr>
        <w:t>拒交</w:t>
      </w:r>
      <w:r>
        <w:rPr>
          <w:rFonts w:hint="eastAsia"/>
          <w:spacing w:val="-3"/>
          <w:lang w:eastAsia="zh-CN"/>
        </w:rPr>
        <w:t>履约担保证件。</w:t>
      </w:r>
    </w:p>
    <w:p>
      <w:pPr>
        <w:pStyle w:val="13"/>
        <w:spacing w:before="1"/>
        <w:rPr>
          <w:sz w:val="14"/>
          <w:lang w:eastAsia="zh-CN"/>
        </w:rPr>
      </w:pPr>
    </w:p>
    <w:p>
      <w:pPr>
        <w:pStyle w:val="38"/>
        <w:numPr>
          <w:ilvl w:val="2"/>
          <w:numId w:val="4"/>
        </w:numPr>
        <w:tabs>
          <w:tab w:val="left" w:pos="855"/>
        </w:tabs>
        <w:spacing w:before="1"/>
        <w:ind w:hanging="736"/>
        <w:rPr>
          <w:sz w:val="21"/>
        </w:rPr>
      </w:pPr>
      <w:r>
        <w:rPr>
          <w:rFonts w:hint="eastAsia"/>
          <w:spacing w:val="-3"/>
          <w:sz w:val="21"/>
        </w:rPr>
        <w:t>投标人的替代方案</w:t>
      </w:r>
    </w:p>
    <w:p>
      <w:pPr>
        <w:pStyle w:val="13"/>
        <w:spacing w:before="10"/>
        <w:rPr>
          <w:sz w:val="14"/>
        </w:rPr>
      </w:pPr>
    </w:p>
    <w:p>
      <w:pPr>
        <w:pStyle w:val="13"/>
        <w:ind w:left="118"/>
        <w:rPr>
          <w:lang w:eastAsia="zh-CN"/>
        </w:rPr>
      </w:pPr>
      <w:r>
        <w:rPr>
          <w:rFonts w:hint="eastAsia"/>
          <w:lang w:eastAsia="zh-CN"/>
        </w:rPr>
        <w:t>本工程招标无需投标人提交替代方案。</w:t>
      </w:r>
    </w:p>
    <w:p>
      <w:pPr>
        <w:pStyle w:val="13"/>
        <w:spacing w:before="11"/>
        <w:rPr>
          <w:sz w:val="23"/>
          <w:lang w:eastAsia="zh-CN"/>
        </w:rPr>
      </w:pPr>
    </w:p>
    <w:p>
      <w:pPr>
        <w:pStyle w:val="38"/>
        <w:numPr>
          <w:ilvl w:val="2"/>
          <w:numId w:val="4"/>
        </w:numPr>
        <w:tabs>
          <w:tab w:val="left" w:pos="855"/>
        </w:tabs>
        <w:spacing w:before="1"/>
        <w:ind w:hanging="736"/>
        <w:rPr>
          <w:sz w:val="21"/>
        </w:rPr>
      </w:pPr>
      <w:r>
        <w:rPr>
          <w:rFonts w:hint="eastAsia"/>
          <w:spacing w:val="-3"/>
          <w:sz w:val="21"/>
        </w:rPr>
        <w:t>现场察勘</w:t>
      </w:r>
    </w:p>
    <w:p>
      <w:pPr>
        <w:pStyle w:val="13"/>
        <w:spacing w:before="10"/>
        <w:rPr>
          <w:sz w:val="14"/>
        </w:rPr>
      </w:pPr>
    </w:p>
    <w:p>
      <w:pPr>
        <w:pStyle w:val="38"/>
        <w:numPr>
          <w:ilvl w:val="3"/>
          <w:numId w:val="4"/>
        </w:numPr>
        <w:tabs>
          <w:tab w:val="left" w:pos="908"/>
        </w:tabs>
        <w:spacing w:line="386" w:lineRule="auto"/>
        <w:ind w:right="209" w:firstLine="0"/>
        <w:rPr>
          <w:sz w:val="21"/>
          <w:lang w:eastAsia="zh-CN"/>
        </w:rPr>
      </w:pPr>
      <w:r>
        <w:rPr>
          <w:rFonts w:hint="eastAsia"/>
          <w:spacing w:val="-7"/>
          <w:sz w:val="21"/>
          <w:lang w:eastAsia="zh-CN"/>
        </w:rPr>
        <w:t>投标人应对工程现场和周围环境进行现场察勘，以便编制投标文件。投标人可根据投标</w:t>
      </w:r>
      <w:r>
        <w:rPr>
          <w:rFonts w:hint="eastAsia"/>
          <w:spacing w:val="-5"/>
          <w:sz w:val="21"/>
          <w:lang w:eastAsia="zh-CN"/>
        </w:rPr>
        <w:t>工作的需要进行察勘，察勘现场的费用由投标人自行承担。</w:t>
      </w:r>
    </w:p>
    <w:p>
      <w:pPr>
        <w:pStyle w:val="38"/>
        <w:numPr>
          <w:ilvl w:val="3"/>
          <w:numId w:val="4"/>
        </w:numPr>
        <w:tabs>
          <w:tab w:val="left" w:pos="915"/>
        </w:tabs>
        <w:spacing w:before="65" w:line="386" w:lineRule="auto"/>
        <w:ind w:right="106" w:firstLine="0"/>
        <w:rPr>
          <w:sz w:val="21"/>
          <w:lang w:eastAsia="zh-CN"/>
        </w:rPr>
      </w:pPr>
      <w:r>
        <w:rPr>
          <w:rFonts w:hint="eastAsia"/>
          <w:sz w:val="21"/>
          <w:lang w:eastAsia="zh-CN"/>
        </w:rPr>
        <w:t>投标人的任何人员为了察勘现场而需进入发包人所管辖的场地时，需事先经发包人同</w:t>
      </w:r>
      <w:r>
        <w:rPr>
          <w:rFonts w:hint="eastAsia"/>
          <w:spacing w:val="-6"/>
          <w:sz w:val="21"/>
          <w:lang w:eastAsia="zh-CN"/>
        </w:rPr>
        <w:t>意。除由于发包人的原因外，在现场察勘中所发生的人员伤亡和财产损失应由投标人自行负责。</w:t>
      </w:r>
    </w:p>
    <w:p>
      <w:pPr>
        <w:pStyle w:val="38"/>
        <w:numPr>
          <w:ilvl w:val="3"/>
          <w:numId w:val="4"/>
        </w:numPr>
        <w:tabs>
          <w:tab w:val="left" w:pos="908"/>
        </w:tabs>
        <w:spacing w:before="65" w:line="386" w:lineRule="auto"/>
        <w:ind w:right="209" w:firstLine="0"/>
        <w:rPr>
          <w:color w:val="000000"/>
          <w:sz w:val="21"/>
          <w:lang w:eastAsia="zh-CN"/>
        </w:rPr>
      </w:pPr>
      <w:r>
        <w:rPr>
          <w:rFonts w:hint="eastAsia"/>
          <w:color w:val="000000"/>
          <w:spacing w:val="-6"/>
          <w:sz w:val="21"/>
          <w:lang w:eastAsia="zh-CN"/>
        </w:rPr>
        <w:t>发包人在现场察勘中提供的资料和数据作为投标人在编制投标文件时使用，发包人不对</w:t>
      </w:r>
      <w:r>
        <w:rPr>
          <w:rFonts w:hint="eastAsia"/>
          <w:color w:val="000000"/>
          <w:spacing w:val="-4"/>
          <w:sz w:val="21"/>
          <w:lang w:eastAsia="zh-CN"/>
        </w:rPr>
        <w:t>投标人使用上述资料和数据所作的分析判断和推论负责。</w:t>
      </w:r>
    </w:p>
    <w:p>
      <w:pPr>
        <w:pStyle w:val="38"/>
        <w:numPr>
          <w:ilvl w:val="2"/>
          <w:numId w:val="5"/>
        </w:numPr>
        <w:tabs>
          <w:tab w:val="left" w:pos="855"/>
        </w:tabs>
        <w:spacing w:before="1"/>
        <w:ind w:hanging="736"/>
        <w:rPr>
          <w:color w:val="000000"/>
          <w:sz w:val="21"/>
          <w:lang w:eastAsia="zh-CN"/>
        </w:rPr>
      </w:pPr>
      <w:r>
        <w:rPr>
          <w:rFonts w:hint="eastAsia"/>
          <w:color w:val="000000"/>
          <w:spacing w:val="-3"/>
          <w:sz w:val="21"/>
          <w:lang w:eastAsia="zh-CN"/>
        </w:rPr>
        <w:t>投标文件的份数和签署要求</w:t>
      </w:r>
    </w:p>
    <w:p>
      <w:pPr>
        <w:pStyle w:val="13"/>
        <w:spacing w:before="10"/>
        <w:rPr>
          <w:color w:val="000000"/>
          <w:sz w:val="14"/>
          <w:lang w:eastAsia="zh-CN"/>
        </w:rPr>
      </w:pPr>
    </w:p>
    <w:p>
      <w:pPr>
        <w:pStyle w:val="38"/>
        <w:numPr>
          <w:ilvl w:val="3"/>
          <w:numId w:val="5"/>
        </w:numPr>
        <w:tabs>
          <w:tab w:val="left" w:pos="908"/>
        </w:tabs>
        <w:spacing w:before="26" w:line="398" w:lineRule="auto"/>
        <w:ind w:right="109" w:firstLine="0"/>
        <w:jc w:val="both"/>
        <w:rPr>
          <w:b/>
          <w:color w:val="000000"/>
          <w:sz w:val="21"/>
          <w:lang w:eastAsia="zh-CN"/>
        </w:rPr>
      </w:pPr>
      <w:r>
        <w:rPr>
          <w:rFonts w:hint="eastAsia"/>
          <w:color w:val="000000"/>
          <w:spacing w:val="-8"/>
          <w:sz w:val="21"/>
          <w:lang w:eastAsia="zh-CN"/>
        </w:rPr>
        <w:t>投标人应按第</w:t>
      </w:r>
      <w:r>
        <w:rPr>
          <w:color w:val="000000"/>
          <w:spacing w:val="-8"/>
          <w:sz w:val="21"/>
          <w:lang w:eastAsia="zh-CN"/>
        </w:rPr>
        <w:t xml:space="preserve"> </w:t>
      </w:r>
      <w:r>
        <w:rPr>
          <w:color w:val="000000"/>
          <w:sz w:val="21"/>
          <w:lang w:eastAsia="zh-CN"/>
        </w:rPr>
        <w:t>2.3.1</w:t>
      </w:r>
      <w:r>
        <w:rPr>
          <w:color w:val="000000"/>
          <w:spacing w:val="13"/>
          <w:sz w:val="21"/>
          <w:lang w:eastAsia="zh-CN"/>
        </w:rPr>
        <w:t xml:space="preserve"> </w:t>
      </w:r>
      <w:r>
        <w:rPr>
          <w:rFonts w:hint="eastAsia"/>
          <w:color w:val="000000"/>
          <w:spacing w:val="-6"/>
          <w:sz w:val="21"/>
          <w:lang w:eastAsia="zh-CN"/>
        </w:rPr>
        <w:t>条规定的内容编制投标文件。</w:t>
      </w:r>
      <w:r>
        <w:rPr>
          <w:rFonts w:hint="eastAsia"/>
          <w:b/>
          <w:color w:val="000000"/>
          <w:spacing w:val="-2"/>
          <w:sz w:val="21"/>
          <w:lang w:eastAsia="zh-CN"/>
        </w:rPr>
        <w:t>投标文件一式三份</w:t>
      </w:r>
      <w:r>
        <w:rPr>
          <w:rFonts w:hint="eastAsia"/>
          <w:color w:val="000000"/>
          <w:spacing w:val="-8"/>
          <w:sz w:val="21"/>
          <w:lang w:eastAsia="zh-CN"/>
        </w:rPr>
        <w:t>，正本一份，副本两份，正副本单独密封。</w:t>
      </w:r>
      <w:r>
        <w:rPr>
          <w:rFonts w:hint="eastAsia"/>
          <w:color w:val="000000"/>
          <w:lang w:eastAsia="zh-CN"/>
        </w:rPr>
        <w:t>应同时提供投标文件电子文本一份，载体为</w:t>
      </w:r>
      <w:r>
        <w:rPr>
          <w:color w:val="000000"/>
          <w:lang w:eastAsia="zh-CN"/>
        </w:rPr>
        <w:t>u</w:t>
      </w:r>
      <w:r>
        <w:rPr>
          <w:rFonts w:hint="eastAsia"/>
          <w:color w:val="000000"/>
          <w:lang w:eastAsia="zh-CN"/>
        </w:rPr>
        <w:t>盘或光盘。</w:t>
      </w:r>
      <w:r>
        <w:rPr>
          <w:rFonts w:hint="eastAsia"/>
          <w:color w:val="000000"/>
          <w:spacing w:val="-8"/>
          <w:sz w:val="21"/>
          <w:lang w:eastAsia="zh-CN"/>
        </w:rPr>
        <w:t>封面上应分别标明“正本”和“副本”字样。正本与副本不一致时以正本为准。</w:t>
      </w:r>
    </w:p>
    <w:p>
      <w:pPr>
        <w:pStyle w:val="38"/>
        <w:numPr>
          <w:ilvl w:val="3"/>
          <w:numId w:val="5"/>
        </w:numPr>
        <w:tabs>
          <w:tab w:val="left" w:pos="908"/>
        </w:tabs>
        <w:spacing w:before="26" w:line="398" w:lineRule="auto"/>
        <w:ind w:right="109" w:firstLine="0"/>
        <w:jc w:val="both"/>
        <w:rPr>
          <w:b/>
          <w:sz w:val="21"/>
          <w:lang w:eastAsia="zh-CN"/>
        </w:rPr>
      </w:pPr>
      <w:r>
        <w:rPr>
          <w:rFonts w:hint="eastAsia"/>
          <w:color w:val="000000"/>
          <w:spacing w:val="-8"/>
          <w:sz w:val="21"/>
          <w:lang w:eastAsia="zh-CN"/>
        </w:rPr>
        <w:t>投标文件应使用打印、复印或不能擦去的墨水书写，文字要清晰，语意要明确，并按招标文件的要求加盖单位公章和由法定代表人（或委托代理人）</w:t>
      </w:r>
      <w:r>
        <w:rPr>
          <w:rFonts w:hint="eastAsia"/>
          <w:color w:val="000000"/>
          <w:spacing w:val="-5"/>
          <w:sz w:val="21"/>
          <w:lang w:eastAsia="zh-CN"/>
        </w:rPr>
        <w:t>签名，</w:t>
      </w:r>
      <w:r>
        <w:rPr>
          <w:rFonts w:hint="eastAsia"/>
          <w:b/>
          <w:bCs/>
          <w:color w:val="000000"/>
          <w:spacing w:val="-5"/>
          <w:sz w:val="21"/>
          <w:lang w:eastAsia="zh-CN"/>
        </w:rPr>
        <w:t>不得使用印章、</w:t>
      </w:r>
      <w:r>
        <w:rPr>
          <w:rFonts w:hint="eastAsia"/>
          <w:b/>
          <w:bCs/>
          <w:spacing w:val="-5"/>
          <w:sz w:val="21"/>
          <w:lang w:eastAsia="zh-CN"/>
        </w:rPr>
        <w:t>签名章或其他电子制版签名代替</w:t>
      </w:r>
      <w:r>
        <w:rPr>
          <w:b/>
          <w:bCs/>
          <w:spacing w:val="-5"/>
          <w:sz w:val="21"/>
          <w:lang w:eastAsia="zh-CN"/>
        </w:rPr>
        <w:t>,</w:t>
      </w:r>
      <w:r>
        <w:rPr>
          <w:rFonts w:hint="eastAsia"/>
          <w:b/>
          <w:lang w:eastAsia="zh-CN"/>
        </w:rPr>
        <w:t>否则作废标处理。</w:t>
      </w:r>
    </w:p>
    <w:p>
      <w:pPr>
        <w:pStyle w:val="38"/>
        <w:numPr>
          <w:ilvl w:val="3"/>
          <w:numId w:val="5"/>
        </w:numPr>
        <w:tabs>
          <w:tab w:val="left" w:pos="908"/>
        </w:tabs>
        <w:spacing w:before="54" w:line="386" w:lineRule="auto"/>
        <w:ind w:right="109" w:firstLine="0"/>
        <w:rPr>
          <w:sz w:val="21"/>
          <w:lang w:eastAsia="zh-CN"/>
        </w:rPr>
      </w:pPr>
      <w:r>
        <w:rPr>
          <w:rFonts w:hint="eastAsia"/>
          <w:spacing w:val="-8"/>
          <w:sz w:val="21"/>
          <w:lang w:eastAsia="zh-CN"/>
        </w:rPr>
        <w:t>投标文件应尽量避免涂改和插字，若为了改正错误必须这样做时，除了按发包人书面指</w:t>
      </w:r>
      <w:r>
        <w:rPr>
          <w:rFonts w:hint="eastAsia"/>
          <w:spacing w:val="-5"/>
          <w:sz w:val="21"/>
          <w:lang w:eastAsia="zh-CN"/>
        </w:rPr>
        <w:t>示进行修改的以外，均应由法定代表人</w:t>
      </w:r>
      <w:r>
        <w:rPr>
          <w:rFonts w:hint="eastAsia"/>
          <w:spacing w:val="-3"/>
          <w:sz w:val="21"/>
          <w:lang w:eastAsia="zh-CN"/>
        </w:rPr>
        <w:t>（或委托代理人）在修改处签名确认。</w:t>
      </w:r>
    </w:p>
    <w:p>
      <w:pPr>
        <w:pStyle w:val="38"/>
        <w:tabs>
          <w:tab w:val="left" w:pos="908"/>
        </w:tabs>
        <w:spacing w:before="54" w:line="386" w:lineRule="auto"/>
        <w:ind w:right="109"/>
        <w:rPr>
          <w:b/>
          <w:bCs/>
          <w:sz w:val="21"/>
          <w:lang w:eastAsia="zh-CN"/>
        </w:rPr>
      </w:pPr>
      <w:r>
        <w:rPr>
          <w:b/>
          <w:bCs/>
          <w:sz w:val="21"/>
          <w:lang w:eastAsia="zh-CN"/>
        </w:rPr>
        <w:t>2.3.8</w:t>
      </w:r>
      <w:r>
        <w:rPr>
          <w:rFonts w:hint="eastAsia"/>
          <w:b/>
          <w:bCs/>
          <w:sz w:val="21"/>
          <w:lang w:eastAsia="zh-CN"/>
        </w:rPr>
        <w:t>投标文件的装订</w:t>
      </w:r>
    </w:p>
    <w:p>
      <w:pPr>
        <w:pStyle w:val="38"/>
        <w:tabs>
          <w:tab w:val="left" w:pos="908"/>
        </w:tabs>
        <w:spacing w:before="54" w:line="386" w:lineRule="auto"/>
        <w:ind w:right="109"/>
        <w:rPr>
          <w:sz w:val="21"/>
          <w:lang w:eastAsia="zh-CN"/>
        </w:rPr>
      </w:pPr>
      <w:r>
        <w:rPr>
          <w:rFonts w:hint="eastAsia"/>
          <w:b/>
          <w:bCs/>
          <w:sz w:val="21"/>
          <w:lang w:eastAsia="zh-CN"/>
        </w:rPr>
        <w:t>投标文件均必须采用</w:t>
      </w:r>
      <w:r>
        <w:rPr>
          <w:b/>
          <w:bCs/>
          <w:sz w:val="21"/>
          <w:lang w:eastAsia="zh-CN"/>
        </w:rPr>
        <w:t>A4</w:t>
      </w:r>
      <w:r>
        <w:rPr>
          <w:rFonts w:hint="eastAsia"/>
          <w:b/>
          <w:bCs/>
          <w:sz w:val="21"/>
          <w:lang w:eastAsia="zh-CN"/>
        </w:rPr>
        <w:t>规格复印纸打印或复印，投标文件不应采用硬塑封面和穿孔装订方式。</w:t>
      </w:r>
    </w:p>
    <w:p>
      <w:pPr>
        <w:pStyle w:val="10"/>
        <w:numPr>
          <w:ilvl w:val="1"/>
          <w:numId w:val="6"/>
        </w:numPr>
        <w:tabs>
          <w:tab w:val="left" w:pos="692"/>
        </w:tabs>
        <w:spacing w:before="159"/>
        <w:ind w:hanging="573"/>
      </w:pPr>
      <w:r>
        <w:rPr>
          <w:rFonts w:hint="eastAsia"/>
          <w:w w:val="95"/>
        </w:rPr>
        <w:t>投标文件的提交</w:t>
      </w:r>
    </w:p>
    <w:p>
      <w:pPr>
        <w:pStyle w:val="13"/>
        <w:spacing w:before="7"/>
        <w:rPr>
          <w:b/>
        </w:rPr>
      </w:pPr>
    </w:p>
    <w:p>
      <w:pPr>
        <w:pStyle w:val="38"/>
        <w:numPr>
          <w:ilvl w:val="2"/>
          <w:numId w:val="6"/>
        </w:numPr>
        <w:tabs>
          <w:tab w:val="left" w:pos="855"/>
        </w:tabs>
        <w:ind w:hanging="736"/>
        <w:rPr>
          <w:sz w:val="21"/>
        </w:rPr>
      </w:pPr>
      <w:r>
        <w:rPr>
          <w:rFonts w:hint="eastAsia"/>
          <w:spacing w:val="-3"/>
          <w:sz w:val="21"/>
        </w:rPr>
        <w:t>投标文件的密封和标记</w:t>
      </w:r>
    </w:p>
    <w:p>
      <w:pPr>
        <w:pStyle w:val="13"/>
        <w:spacing w:before="10"/>
        <w:rPr>
          <w:sz w:val="14"/>
        </w:rPr>
      </w:pPr>
    </w:p>
    <w:p>
      <w:pPr>
        <w:pStyle w:val="38"/>
        <w:numPr>
          <w:ilvl w:val="3"/>
          <w:numId w:val="6"/>
        </w:numPr>
        <w:tabs>
          <w:tab w:val="left" w:pos="805"/>
        </w:tabs>
        <w:spacing w:line="386" w:lineRule="auto"/>
        <w:ind w:right="112" w:firstLine="0"/>
        <w:rPr>
          <w:sz w:val="21"/>
          <w:lang w:eastAsia="zh-CN"/>
        </w:rPr>
      </w:pPr>
      <w:r>
        <w:rPr>
          <w:rFonts w:hint="eastAsia"/>
          <w:b/>
          <w:bCs/>
          <w:spacing w:val="-3"/>
          <w:sz w:val="21"/>
          <w:lang w:eastAsia="zh-CN"/>
        </w:rPr>
        <w:t>投标文件的正本和副本应分开装袋密封，不密封的投标文件无效。</w:t>
      </w:r>
      <w:r>
        <w:rPr>
          <w:rFonts w:hint="eastAsia"/>
          <w:spacing w:val="-3"/>
          <w:sz w:val="21"/>
          <w:lang w:eastAsia="zh-CN"/>
        </w:rPr>
        <w:t>封袋面上应标明“正本”或“副本”字样，并写明：</w:t>
      </w:r>
    </w:p>
    <w:p>
      <w:pPr>
        <w:pStyle w:val="13"/>
        <w:spacing w:before="64"/>
        <w:ind w:left="540"/>
        <w:rPr>
          <w:lang w:eastAsia="zh-CN"/>
        </w:rPr>
      </w:pPr>
      <w:r>
        <w:rPr>
          <w:rFonts w:hint="eastAsia"/>
          <w:lang w:eastAsia="zh-CN"/>
        </w:rPr>
        <w:t>（</w:t>
      </w:r>
      <w:r>
        <w:rPr>
          <w:lang w:eastAsia="zh-CN"/>
        </w:rPr>
        <w:t>1</w:t>
      </w:r>
      <w:r>
        <w:rPr>
          <w:rFonts w:hint="eastAsia"/>
          <w:lang w:eastAsia="zh-CN"/>
        </w:rPr>
        <w:t>）招标代理机构的名称；</w:t>
      </w:r>
    </w:p>
    <w:p>
      <w:pPr>
        <w:pStyle w:val="13"/>
        <w:spacing w:before="176"/>
        <w:ind w:left="540"/>
        <w:rPr>
          <w:lang w:eastAsia="zh-CN"/>
        </w:rPr>
      </w:pPr>
      <w:r>
        <w:rPr>
          <w:rFonts w:hint="eastAsia"/>
          <w:lang w:eastAsia="zh-CN"/>
        </w:rPr>
        <w:t>（</w:t>
      </w:r>
      <w:r>
        <w:rPr>
          <w:lang w:eastAsia="zh-CN"/>
        </w:rPr>
        <w:t>2</w:t>
      </w:r>
      <w:r>
        <w:rPr>
          <w:rFonts w:hint="eastAsia"/>
          <w:lang w:eastAsia="zh-CN"/>
        </w:rPr>
        <w:t>）投标的合同名称；</w:t>
      </w:r>
    </w:p>
    <w:p>
      <w:pPr>
        <w:pStyle w:val="13"/>
        <w:tabs>
          <w:tab w:val="left" w:pos="1814"/>
          <w:tab w:val="left" w:pos="2338"/>
          <w:tab w:val="left" w:pos="3389"/>
        </w:tabs>
        <w:spacing w:before="176"/>
        <w:ind w:left="552"/>
        <w:rPr>
          <w:lang w:eastAsia="zh-CN"/>
        </w:rPr>
      </w:pPr>
      <w:r>
        <w:rPr>
          <w:rFonts w:hint="eastAsia"/>
          <w:lang w:eastAsia="zh-CN"/>
        </w:rPr>
        <w:t>（</w:t>
      </w:r>
      <w:r>
        <w:rPr>
          <w:lang w:eastAsia="zh-CN"/>
        </w:rPr>
        <w:t>3</w:t>
      </w:r>
      <w:r>
        <w:rPr>
          <w:rFonts w:hint="eastAsia"/>
          <w:lang w:eastAsia="zh-CN"/>
        </w:rPr>
        <w:t>）在</w:t>
      </w:r>
      <w:r>
        <w:rPr>
          <w:u w:val="single"/>
          <w:lang w:eastAsia="zh-CN"/>
        </w:rPr>
        <w:t xml:space="preserve"> 2019</w:t>
      </w:r>
      <w:r>
        <w:rPr>
          <w:rFonts w:hint="eastAsia"/>
          <w:u w:val="single"/>
          <w:lang w:eastAsia="zh-CN"/>
        </w:rPr>
        <w:t>年</w:t>
      </w:r>
      <w:r>
        <w:rPr>
          <w:u w:val="single"/>
          <w:lang w:eastAsia="zh-CN"/>
        </w:rPr>
        <w:t xml:space="preserve">  </w:t>
      </w:r>
      <w:r>
        <w:rPr>
          <w:rFonts w:hint="eastAsia"/>
          <w:u w:val="single"/>
          <w:lang w:eastAsia="zh-CN"/>
        </w:rPr>
        <w:t>月</w:t>
      </w:r>
      <w:r>
        <w:rPr>
          <w:u w:val="single"/>
          <w:lang w:eastAsia="zh-CN"/>
        </w:rPr>
        <w:t xml:space="preserve">  </w:t>
      </w:r>
      <w:r>
        <w:rPr>
          <w:rFonts w:hint="eastAsia"/>
          <w:u w:val="single"/>
          <w:lang w:eastAsia="zh-CN"/>
        </w:rPr>
        <w:t>日</w:t>
      </w:r>
      <w:r>
        <w:rPr>
          <w:u w:val="single"/>
          <w:lang w:eastAsia="zh-CN"/>
        </w:rPr>
        <w:tab/>
      </w:r>
      <w:r>
        <w:rPr>
          <w:u w:val="single"/>
          <w:lang w:eastAsia="zh-CN"/>
        </w:rPr>
        <w:t xml:space="preserve"> </w:t>
      </w:r>
      <w:r>
        <w:rPr>
          <w:rFonts w:hint="eastAsia"/>
          <w:lang w:eastAsia="zh-CN"/>
        </w:rPr>
        <w:t>时</w:t>
      </w:r>
      <w:r>
        <w:rPr>
          <w:rFonts w:hint="eastAsia"/>
          <w:spacing w:val="-3"/>
          <w:lang w:eastAsia="zh-CN"/>
        </w:rPr>
        <w:t>前</w:t>
      </w:r>
      <w:r>
        <w:rPr>
          <w:rFonts w:hint="eastAsia"/>
          <w:lang w:eastAsia="zh-CN"/>
        </w:rPr>
        <w:t>不</w:t>
      </w:r>
      <w:r>
        <w:rPr>
          <w:rFonts w:hint="eastAsia"/>
          <w:spacing w:val="-3"/>
          <w:lang w:eastAsia="zh-CN"/>
        </w:rPr>
        <w:t>准</w:t>
      </w:r>
      <w:r>
        <w:rPr>
          <w:rFonts w:hint="eastAsia"/>
          <w:lang w:eastAsia="zh-CN"/>
        </w:rPr>
        <w:t>启</w:t>
      </w:r>
      <w:r>
        <w:rPr>
          <w:rFonts w:hint="eastAsia"/>
          <w:spacing w:val="-3"/>
          <w:lang w:eastAsia="zh-CN"/>
        </w:rPr>
        <w:t>封</w:t>
      </w:r>
      <w:r>
        <w:rPr>
          <w:rFonts w:hint="eastAsia"/>
          <w:lang w:eastAsia="zh-CN"/>
        </w:rPr>
        <w:t>；</w:t>
      </w:r>
    </w:p>
    <w:p>
      <w:pPr>
        <w:pStyle w:val="13"/>
        <w:spacing w:before="176"/>
        <w:ind w:left="538"/>
        <w:rPr>
          <w:lang w:eastAsia="zh-CN"/>
        </w:rPr>
      </w:pPr>
      <w:r>
        <w:rPr>
          <w:rFonts w:hint="eastAsia"/>
          <w:lang w:eastAsia="zh-CN"/>
        </w:rPr>
        <w:t>（</w:t>
      </w:r>
      <w:r>
        <w:rPr>
          <w:lang w:eastAsia="zh-CN"/>
        </w:rPr>
        <w:t>4</w:t>
      </w:r>
      <w:r>
        <w:rPr>
          <w:rFonts w:hint="eastAsia"/>
          <w:lang w:eastAsia="zh-CN"/>
        </w:rPr>
        <w:t>）投标人的全称和详细地址。</w:t>
      </w:r>
    </w:p>
    <w:p>
      <w:pPr>
        <w:pStyle w:val="38"/>
        <w:numPr>
          <w:ilvl w:val="3"/>
          <w:numId w:val="6"/>
        </w:numPr>
        <w:tabs>
          <w:tab w:val="left" w:pos="805"/>
        </w:tabs>
        <w:spacing w:before="176" w:line="386" w:lineRule="auto"/>
        <w:ind w:right="112" w:firstLine="0"/>
        <w:rPr>
          <w:sz w:val="21"/>
          <w:lang w:eastAsia="zh-CN"/>
        </w:rPr>
      </w:pPr>
      <w:r>
        <w:rPr>
          <w:rFonts w:hint="eastAsia"/>
          <w:spacing w:val="-3"/>
          <w:sz w:val="21"/>
          <w:lang w:eastAsia="zh-CN"/>
        </w:rPr>
        <w:t>若因投递地点未写明而使投标文件迟到或遗失；或因密封不严、标记不明而造成过早启封、失密等情况，发包人概不负责。</w:t>
      </w:r>
    </w:p>
    <w:p>
      <w:pPr>
        <w:pStyle w:val="38"/>
        <w:numPr>
          <w:ilvl w:val="3"/>
          <w:numId w:val="6"/>
        </w:numPr>
        <w:tabs>
          <w:tab w:val="left" w:pos="805"/>
        </w:tabs>
        <w:spacing w:before="65" w:line="386" w:lineRule="auto"/>
        <w:ind w:right="112" w:firstLine="0"/>
        <w:rPr>
          <w:sz w:val="21"/>
          <w:lang w:eastAsia="zh-CN"/>
        </w:rPr>
      </w:pPr>
      <w:r>
        <w:rPr>
          <w:rFonts w:hint="eastAsia"/>
          <w:spacing w:val="-3"/>
          <w:sz w:val="21"/>
          <w:lang w:eastAsia="zh-CN"/>
        </w:rPr>
        <w:t>提交投标文件时密封包装应完好，密封包装袋外应加盖投标人公章，如有修补痕迹，应在修补处加盖投标人单位公章。</w:t>
      </w:r>
    </w:p>
    <w:p>
      <w:pPr>
        <w:pStyle w:val="38"/>
        <w:numPr>
          <w:ilvl w:val="3"/>
          <w:numId w:val="6"/>
        </w:numPr>
        <w:tabs>
          <w:tab w:val="left" w:pos="805"/>
        </w:tabs>
        <w:spacing w:before="65" w:line="386" w:lineRule="auto"/>
        <w:ind w:right="112" w:firstLine="0"/>
        <w:rPr>
          <w:b/>
          <w:bCs/>
          <w:color w:val="000000"/>
          <w:spacing w:val="-3"/>
          <w:sz w:val="21"/>
          <w:lang w:eastAsia="zh-CN"/>
        </w:rPr>
      </w:pPr>
      <w:r>
        <w:rPr>
          <w:rFonts w:hint="eastAsia"/>
          <w:b/>
          <w:bCs/>
          <w:spacing w:val="-3"/>
          <w:sz w:val="21"/>
          <w:lang w:eastAsia="zh-CN"/>
        </w:rPr>
        <w:t>投标文件</w:t>
      </w:r>
      <w:r>
        <w:rPr>
          <w:rFonts w:hint="eastAsia"/>
          <w:b/>
          <w:bCs/>
          <w:color w:val="000000"/>
          <w:spacing w:val="-3"/>
          <w:sz w:val="21"/>
          <w:lang w:eastAsia="zh-CN"/>
        </w:rPr>
        <w:t>电子文本可单独密封包装，也可封装于投标文件正本或副本封袋之中。</w:t>
      </w:r>
    </w:p>
    <w:p>
      <w:pPr>
        <w:pStyle w:val="38"/>
        <w:tabs>
          <w:tab w:val="left" w:pos="805"/>
        </w:tabs>
        <w:spacing w:before="65" w:line="386" w:lineRule="auto"/>
        <w:ind w:right="112"/>
        <w:rPr>
          <w:b/>
          <w:bCs/>
          <w:color w:val="000000"/>
          <w:spacing w:val="-3"/>
          <w:sz w:val="21"/>
          <w:lang w:eastAsia="zh-CN"/>
        </w:rPr>
      </w:pPr>
      <w:r>
        <w:rPr>
          <w:b/>
          <w:bCs/>
          <w:color w:val="000000"/>
          <w:spacing w:val="-3"/>
          <w:sz w:val="21"/>
          <w:lang w:eastAsia="zh-CN"/>
        </w:rPr>
        <w:t>2.4.2</w:t>
      </w:r>
      <w:r>
        <w:rPr>
          <w:rFonts w:hint="eastAsia"/>
          <w:b/>
          <w:bCs/>
          <w:color w:val="000000"/>
          <w:spacing w:val="-3"/>
          <w:sz w:val="21"/>
          <w:lang w:eastAsia="zh-CN"/>
        </w:rPr>
        <w:t>投标截止时间</w:t>
      </w:r>
    </w:p>
    <w:p>
      <w:pPr>
        <w:pStyle w:val="13"/>
        <w:spacing w:before="9"/>
        <w:rPr>
          <w:color w:val="000000"/>
          <w:sz w:val="14"/>
          <w:lang w:eastAsia="zh-CN"/>
        </w:rPr>
      </w:pPr>
    </w:p>
    <w:p>
      <w:pPr>
        <w:tabs>
          <w:tab w:val="left" w:pos="906"/>
        </w:tabs>
        <w:ind w:left="118"/>
        <w:jc w:val="both"/>
        <w:rPr>
          <w:b/>
          <w:color w:val="000000"/>
          <w:sz w:val="21"/>
          <w:lang w:eastAsia="zh-CN"/>
        </w:rPr>
      </w:pPr>
      <w:r>
        <w:rPr>
          <w:b/>
          <w:color w:val="000000"/>
          <w:spacing w:val="-10"/>
          <w:sz w:val="21"/>
          <w:lang w:eastAsia="zh-CN"/>
        </w:rPr>
        <w:t>2.4.2.1</w:t>
      </w:r>
      <w:r>
        <w:rPr>
          <w:rFonts w:hint="eastAsia"/>
          <w:b/>
          <w:color w:val="000000"/>
          <w:spacing w:val="-10"/>
          <w:sz w:val="21"/>
          <w:lang w:eastAsia="zh-CN"/>
        </w:rPr>
        <w:t>投标人应在</w:t>
      </w:r>
      <w:r>
        <w:rPr>
          <w:b/>
          <w:color w:val="000000"/>
          <w:spacing w:val="-10"/>
          <w:sz w:val="21"/>
          <w:lang w:eastAsia="zh-CN"/>
        </w:rPr>
        <w:t xml:space="preserve"> </w:t>
      </w:r>
      <w:r>
        <w:rPr>
          <w:b/>
          <w:color w:val="000000"/>
          <w:sz w:val="21"/>
          <w:lang w:eastAsia="zh-CN"/>
        </w:rPr>
        <w:t>2019</w:t>
      </w:r>
      <w:r>
        <w:rPr>
          <w:rFonts w:hint="eastAsia"/>
          <w:b/>
          <w:color w:val="000000"/>
          <w:spacing w:val="-27"/>
          <w:sz w:val="21"/>
          <w:lang w:eastAsia="zh-CN"/>
        </w:rPr>
        <w:t>年8月</w:t>
      </w:r>
      <w:r>
        <w:rPr>
          <w:b/>
          <w:color w:val="000000"/>
          <w:spacing w:val="-27"/>
          <w:sz w:val="21"/>
          <w:lang w:eastAsia="zh-CN"/>
        </w:rPr>
        <w:t xml:space="preserve"> </w:t>
      </w:r>
      <w:r>
        <w:rPr>
          <w:rFonts w:hint="eastAsia"/>
          <w:b/>
          <w:color w:val="000000"/>
          <w:spacing w:val="-27"/>
          <w:sz w:val="21"/>
          <w:lang w:eastAsia="zh-CN"/>
        </w:rPr>
        <w:t>2</w:t>
      </w:r>
      <w:r>
        <w:rPr>
          <w:b/>
          <w:color w:val="000000"/>
          <w:spacing w:val="-27"/>
          <w:sz w:val="21"/>
          <w:lang w:eastAsia="zh-CN"/>
        </w:rPr>
        <w:t xml:space="preserve"> </w:t>
      </w:r>
      <w:r>
        <w:rPr>
          <w:rFonts w:hint="eastAsia"/>
          <w:b/>
          <w:color w:val="000000"/>
          <w:spacing w:val="-27"/>
          <w:sz w:val="21"/>
          <w:lang w:eastAsia="zh-CN"/>
        </w:rPr>
        <w:t>6</w:t>
      </w:r>
      <w:r>
        <w:rPr>
          <w:b/>
          <w:color w:val="000000"/>
          <w:spacing w:val="-27"/>
          <w:sz w:val="21"/>
          <w:lang w:eastAsia="zh-CN"/>
        </w:rPr>
        <w:t xml:space="preserve"> </w:t>
      </w:r>
      <w:r>
        <w:rPr>
          <w:rFonts w:hint="eastAsia"/>
          <w:b/>
          <w:color w:val="000000"/>
          <w:spacing w:val="-15"/>
          <w:sz w:val="21"/>
          <w:lang w:eastAsia="zh-CN"/>
        </w:rPr>
        <w:t>日下午</w:t>
      </w:r>
      <w:r>
        <w:rPr>
          <w:b/>
          <w:color w:val="000000"/>
          <w:spacing w:val="-15"/>
          <w:sz w:val="21"/>
          <w:lang w:eastAsia="zh-CN"/>
        </w:rPr>
        <w:t xml:space="preserve"> </w:t>
      </w:r>
      <w:r>
        <w:rPr>
          <w:b/>
          <w:color w:val="000000"/>
          <w:sz w:val="21"/>
          <w:lang w:eastAsia="zh-CN"/>
        </w:rPr>
        <w:t>1</w:t>
      </w:r>
      <w:r>
        <w:rPr>
          <w:rFonts w:hint="eastAsia"/>
          <w:b/>
          <w:color w:val="000000"/>
          <w:sz w:val="21"/>
          <w:lang w:eastAsia="zh-CN"/>
        </w:rPr>
        <w:t>5：0</w:t>
      </w:r>
      <w:r>
        <w:rPr>
          <w:b/>
          <w:color w:val="000000"/>
          <w:sz w:val="21"/>
          <w:lang w:eastAsia="zh-CN"/>
        </w:rPr>
        <w:t>0</w:t>
      </w:r>
      <w:r>
        <w:rPr>
          <w:b/>
          <w:color w:val="000000"/>
          <w:spacing w:val="-2"/>
          <w:sz w:val="21"/>
          <w:lang w:eastAsia="zh-CN"/>
        </w:rPr>
        <w:t xml:space="preserve"> </w:t>
      </w:r>
      <w:r>
        <w:rPr>
          <w:rFonts w:hint="eastAsia"/>
          <w:b/>
          <w:color w:val="000000"/>
          <w:sz w:val="21"/>
          <w:lang w:eastAsia="zh-CN"/>
        </w:rPr>
        <w:t>时</w:t>
      </w:r>
      <w:r>
        <w:rPr>
          <w:rFonts w:hint="eastAsia"/>
          <w:b/>
          <w:color w:val="000000"/>
          <w:spacing w:val="-3"/>
          <w:sz w:val="21"/>
          <w:lang w:eastAsia="zh-CN"/>
        </w:rPr>
        <w:t>前递交投标文件。</w:t>
      </w:r>
    </w:p>
    <w:p>
      <w:pPr>
        <w:pStyle w:val="38"/>
        <w:tabs>
          <w:tab w:val="left" w:pos="908"/>
        </w:tabs>
        <w:spacing w:before="176"/>
        <w:jc w:val="both"/>
        <w:rPr>
          <w:color w:val="000000"/>
          <w:sz w:val="21"/>
          <w:lang w:eastAsia="zh-CN"/>
        </w:rPr>
      </w:pPr>
      <w:r>
        <w:rPr>
          <w:color w:val="000000"/>
          <w:spacing w:val="-3"/>
          <w:sz w:val="21"/>
          <w:lang w:eastAsia="zh-CN"/>
        </w:rPr>
        <w:t>2.4.2.2</w:t>
      </w:r>
      <w:r>
        <w:rPr>
          <w:rFonts w:hint="eastAsia"/>
          <w:color w:val="000000"/>
          <w:spacing w:val="-3"/>
          <w:sz w:val="21"/>
          <w:lang w:eastAsia="zh-CN"/>
        </w:rPr>
        <w:t>发包人认为有必要时可以发补充通知延长投标截止时间。</w:t>
      </w:r>
    </w:p>
    <w:p>
      <w:pPr>
        <w:pStyle w:val="13"/>
        <w:spacing w:before="8"/>
        <w:rPr>
          <w:color w:val="000000"/>
          <w:sz w:val="22"/>
          <w:lang w:eastAsia="zh-CN"/>
        </w:rPr>
      </w:pPr>
    </w:p>
    <w:p>
      <w:pPr>
        <w:pStyle w:val="38"/>
        <w:tabs>
          <w:tab w:val="left" w:pos="855"/>
        </w:tabs>
        <w:spacing w:before="1"/>
        <w:jc w:val="both"/>
        <w:rPr>
          <w:b/>
          <w:bCs/>
          <w:color w:val="000000"/>
          <w:sz w:val="21"/>
          <w:lang w:eastAsia="zh-CN"/>
        </w:rPr>
      </w:pPr>
      <w:r>
        <w:rPr>
          <w:b/>
          <w:bCs/>
          <w:color w:val="000000"/>
          <w:spacing w:val="-3"/>
          <w:sz w:val="21"/>
          <w:lang w:eastAsia="zh-CN"/>
        </w:rPr>
        <w:t>2.4.3</w:t>
      </w:r>
      <w:r>
        <w:rPr>
          <w:rFonts w:hint="eastAsia"/>
          <w:b/>
          <w:bCs/>
          <w:color w:val="000000"/>
          <w:spacing w:val="-3"/>
          <w:sz w:val="21"/>
          <w:lang w:eastAsia="zh-CN"/>
        </w:rPr>
        <w:t>迟到的投标文件</w:t>
      </w:r>
    </w:p>
    <w:p>
      <w:pPr>
        <w:pStyle w:val="13"/>
        <w:spacing w:before="10"/>
        <w:rPr>
          <w:sz w:val="14"/>
          <w:lang w:eastAsia="zh-CN"/>
        </w:rPr>
      </w:pPr>
    </w:p>
    <w:p>
      <w:pPr>
        <w:pStyle w:val="13"/>
        <w:ind w:left="540"/>
        <w:rPr>
          <w:lang w:eastAsia="zh-CN"/>
        </w:rPr>
      </w:pPr>
      <w:r>
        <w:rPr>
          <w:rFonts w:hint="eastAsia"/>
          <w:lang w:eastAsia="zh-CN"/>
        </w:rPr>
        <w:t>在第</w:t>
      </w:r>
      <w:r>
        <w:rPr>
          <w:lang w:eastAsia="zh-CN"/>
        </w:rPr>
        <w:t xml:space="preserve"> 2.4.2 </w:t>
      </w:r>
      <w:r>
        <w:rPr>
          <w:rFonts w:hint="eastAsia"/>
          <w:lang w:eastAsia="zh-CN"/>
        </w:rPr>
        <w:t>条规定的投标截止时间以后送达的投标文件，发包人将拒收。</w:t>
      </w:r>
    </w:p>
    <w:p>
      <w:pPr>
        <w:pStyle w:val="13"/>
        <w:spacing w:before="8"/>
        <w:rPr>
          <w:sz w:val="22"/>
          <w:lang w:eastAsia="zh-CN"/>
        </w:rPr>
      </w:pPr>
    </w:p>
    <w:p>
      <w:pPr>
        <w:pStyle w:val="38"/>
        <w:tabs>
          <w:tab w:val="left" w:pos="855"/>
        </w:tabs>
        <w:jc w:val="both"/>
        <w:rPr>
          <w:b/>
          <w:bCs/>
          <w:sz w:val="21"/>
          <w:lang w:eastAsia="zh-CN"/>
        </w:rPr>
      </w:pPr>
      <w:r>
        <w:rPr>
          <w:b/>
          <w:bCs/>
          <w:spacing w:val="-3"/>
          <w:sz w:val="21"/>
          <w:lang w:eastAsia="zh-CN"/>
        </w:rPr>
        <w:t>2.4.4</w:t>
      </w:r>
      <w:r>
        <w:rPr>
          <w:rFonts w:hint="eastAsia"/>
          <w:b/>
          <w:bCs/>
          <w:spacing w:val="-3"/>
          <w:sz w:val="21"/>
          <w:lang w:eastAsia="zh-CN"/>
        </w:rPr>
        <w:t>投标文件的修改与撤回</w:t>
      </w:r>
    </w:p>
    <w:p>
      <w:pPr>
        <w:pStyle w:val="13"/>
        <w:spacing w:before="9"/>
        <w:rPr>
          <w:sz w:val="14"/>
          <w:lang w:eastAsia="zh-CN"/>
        </w:rPr>
      </w:pPr>
    </w:p>
    <w:p>
      <w:pPr>
        <w:pStyle w:val="38"/>
        <w:tabs>
          <w:tab w:val="left" w:pos="908"/>
        </w:tabs>
        <w:spacing w:line="386" w:lineRule="auto"/>
        <w:ind w:right="109"/>
        <w:jc w:val="both"/>
        <w:rPr>
          <w:sz w:val="21"/>
          <w:lang w:eastAsia="zh-CN"/>
        </w:rPr>
      </w:pPr>
      <w:r>
        <w:rPr>
          <w:spacing w:val="-4"/>
          <w:sz w:val="21"/>
          <w:lang w:eastAsia="zh-CN"/>
        </w:rPr>
        <w:t>2.4.4.1</w:t>
      </w:r>
      <w:r>
        <w:rPr>
          <w:rFonts w:hint="eastAsia"/>
          <w:spacing w:val="-4"/>
          <w:sz w:val="21"/>
          <w:lang w:eastAsia="zh-CN"/>
        </w:rPr>
        <w:t>若投标人需要修改或撤回其投标文件，必须在第</w:t>
      </w:r>
      <w:r>
        <w:rPr>
          <w:spacing w:val="-4"/>
          <w:sz w:val="21"/>
          <w:lang w:eastAsia="zh-CN"/>
        </w:rPr>
        <w:t xml:space="preserve"> </w:t>
      </w:r>
      <w:r>
        <w:rPr>
          <w:sz w:val="21"/>
          <w:lang w:eastAsia="zh-CN"/>
        </w:rPr>
        <w:t>2.4.2</w:t>
      </w:r>
      <w:r>
        <w:rPr>
          <w:spacing w:val="31"/>
          <w:sz w:val="21"/>
          <w:lang w:eastAsia="zh-CN"/>
        </w:rPr>
        <w:t xml:space="preserve"> </w:t>
      </w:r>
      <w:r>
        <w:rPr>
          <w:rFonts w:hint="eastAsia"/>
          <w:spacing w:val="-3"/>
          <w:sz w:val="21"/>
          <w:lang w:eastAsia="zh-CN"/>
        </w:rPr>
        <w:t>条规定的投标截止时间前将修改</w:t>
      </w:r>
      <w:r>
        <w:rPr>
          <w:rFonts w:hint="eastAsia"/>
          <w:spacing w:val="-4"/>
          <w:sz w:val="21"/>
          <w:lang w:eastAsia="zh-CN"/>
        </w:rPr>
        <w:t>或撤回其投标文件的书面通知送达发包人。上述书面通知应按第</w:t>
      </w:r>
      <w:r>
        <w:rPr>
          <w:spacing w:val="-4"/>
          <w:sz w:val="21"/>
          <w:lang w:eastAsia="zh-CN"/>
        </w:rPr>
        <w:t xml:space="preserve"> </w:t>
      </w:r>
      <w:r>
        <w:rPr>
          <w:sz w:val="21"/>
          <w:lang w:eastAsia="zh-CN"/>
        </w:rPr>
        <w:t>2.3.7</w:t>
      </w:r>
      <w:r>
        <w:rPr>
          <w:spacing w:val="27"/>
          <w:sz w:val="21"/>
          <w:lang w:eastAsia="zh-CN"/>
        </w:rPr>
        <w:t xml:space="preserve"> </w:t>
      </w:r>
      <w:r>
        <w:rPr>
          <w:rFonts w:hint="eastAsia"/>
          <w:spacing w:val="-7"/>
          <w:sz w:val="21"/>
          <w:lang w:eastAsia="zh-CN"/>
        </w:rPr>
        <w:t>条和第</w:t>
      </w:r>
      <w:r>
        <w:rPr>
          <w:spacing w:val="-7"/>
          <w:sz w:val="21"/>
          <w:lang w:eastAsia="zh-CN"/>
        </w:rPr>
        <w:t xml:space="preserve"> </w:t>
      </w:r>
      <w:r>
        <w:rPr>
          <w:sz w:val="21"/>
          <w:lang w:eastAsia="zh-CN"/>
        </w:rPr>
        <w:t>2.4.1</w:t>
      </w:r>
      <w:r>
        <w:rPr>
          <w:spacing w:val="30"/>
          <w:sz w:val="21"/>
          <w:lang w:eastAsia="zh-CN"/>
        </w:rPr>
        <w:t xml:space="preserve"> </w:t>
      </w:r>
      <w:r>
        <w:rPr>
          <w:rFonts w:hint="eastAsia"/>
          <w:spacing w:val="-3"/>
          <w:sz w:val="21"/>
          <w:lang w:eastAsia="zh-CN"/>
        </w:rPr>
        <w:t>条的规定进行编制、密封和标记，并标明“修改”或“撤回”字样。</w:t>
      </w:r>
    </w:p>
    <w:p>
      <w:pPr>
        <w:pStyle w:val="38"/>
        <w:tabs>
          <w:tab w:val="left" w:pos="908"/>
        </w:tabs>
        <w:spacing w:before="64"/>
        <w:jc w:val="both"/>
        <w:rPr>
          <w:spacing w:val="-3"/>
          <w:sz w:val="21"/>
          <w:lang w:eastAsia="zh-CN"/>
        </w:rPr>
      </w:pPr>
      <w:r>
        <w:rPr>
          <w:spacing w:val="-3"/>
          <w:sz w:val="21"/>
          <w:lang w:eastAsia="zh-CN"/>
        </w:rPr>
        <w:t>2.4.4.2</w:t>
      </w:r>
      <w:r>
        <w:rPr>
          <w:rFonts w:hint="eastAsia"/>
          <w:spacing w:val="-3"/>
          <w:sz w:val="21"/>
          <w:lang w:eastAsia="zh-CN"/>
        </w:rPr>
        <w:t>除本章另有规定外，投标人不得在投标截止时间后修改投标文件</w:t>
      </w:r>
    </w:p>
    <w:p>
      <w:pPr>
        <w:pStyle w:val="38"/>
        <w:tabs>
          <w:tab w:val="left" w:pos="908"/>
        </w:tabs>
        <w:spacing w:before="64"/>
        <w:jc w:val="both"/>
        <w:rPr>
          <w:b/>
          <w:bCs/>
          <w:lang w:eastAsia="zh-CN"/>
        </w:rPr>
      </w:pPr>
      <w:r>
        <w:rPr>
          <w:b/>
          <w:bCs/>
          <w:spacing w:val="-3"/>
          <w:sz w:val="21"/>
          <w:lang w:eastAsia="zh-CN"/>
        </w:rPr>
        <w:t>2.5</w:t>
      </w:r>
      <w:r>
        <w:rPr>
          <w:rFonts w:hint="eastAsia"/>
          <w:b/>
          <w:bCs/>
          <w:w w:val="95"/>
          <w:lang w:eastAsia="zh-CN"/>
        </w:rPr>
        <w:t>开标和评标</w:t>
      </w:r>
    </w:p>
    <w:p>
      <w:pPr>
        <w:pStyle w:val="13"/>
        <w:spacing w:before="7"/>
        <w:rPr>
          <w:b/>
          <w:lang w:eastAsia="zh-CN"/>
        </w:rPr>
      </w:pPr>
    </w:p>
    <w:p>
      <w:pPr>
        <w:pStyle w:val="38"/>
        <w:tabs>
          <w:tab w:val="left" w:pos="855"/>
        </w:tabs>
        <w:rPr>
          <w:sz w:val="21"/>
          <w:lang w:eastAsia="zh-CN"/>
        </w:rPr>
      </w:pPr>
      <w:r>
        <w:rPr>
          <w:spacing w:val="-3"/>
          <w:sz w:val="21"/>
          <w:lang w:eastAsia="zh-CN"/>
        </w:rPr>
        <w:t>2.5.1</w:t>
      </w:r>
      <w:r>
        <w:rPr>
          <w:rFonts w:hint="eastAsia"/>
          <w:spacing w:val="-3"/>
          <w:sz w:val="21"/>
          <w:lang w:eastAsia="zh-CN"/>
        </w:rPr>
        <w:t>开标</w:t>
      </w:r>
    </w:p>
    <w:p>
      <w:pPr>
        <w:pStyle w:val="13"/>
        <w:spacing w:before="9"/>
        <w:rPr>
          <w:sz w:val="14"/>
          <w:lang w:eastAsia="zh-CN"/>
        </w:rPr>
      </w:pPr>
    </w:p>
    <w:p>
      <w:pPr>
        <w:rPr>
          <w:sz w:val="24"/>
          <w:szCs w:val="24"/>
          <w:lang w:eastAsia="zh-CN"/>
        </w:rPr>
      </w:pPr>
      <w:r>
        <w:rPr>
          <w:spacing w:val="-6"/>
          <w:sz w:val="21"/>
          <w:lang w:eastAsia="zh-CN"/>
        </w:rPr>
        <w:t>2.5.1.1</w:t>
      </w:r>
      <w:r>
        <w:rPr>
          <w:rFonts w:hint="eastAsia"/>
          <w:spacing w:val="-6"/>
          <w:sz w:val="21"/>
          <w:lang w:eastAsia="zh-CN"/>
        </w:rPr>
        <w:t>本工程开标由招标人或招标代理机构主持，所有投标人均应派法定代表人或委托代理人参加（开标会上查验有效身份证件），并在招标代理机构指定的登记册上签到。若投标人未派代表出席开标会议，则发包人可宣布其已放弃投标。</w:t>
      </w:r>
    </w:p>
    <w:p>
      <w:pPr>
        <w:pStyle w:val="38"/>
        <w:tabs>
          <w:tab w:val="left" w:pos="915"/>
        </w:tabs>
        <w:spacing w:before="65" w:line="386" w:lineRule="auto"/>
        <w:ind w:right="106"/>
        <w:rPr>
          <w:spacing w:val="-6"/>
          <w:sz w:val="21"/>
          <w:lang w:eastAsia="zh-CN"/>
        </w:rPr>
      </w:pPr>
      <w:r>
        <w:rPr>
          <w:spacing w:val="-6"/>
          <w:sz w:val="21"/>
          <w:lang w:eastAsia="zh-CN"/>
        </w:rPr>
        <w:t>2.5.1.2</w:t>
      </w:r>
      <w:r>
        <w:rPr>
          <w:rFonts w:hint="eastAsia"/>
          <w:spacing w:val="-6"/>
          <w:sz w:val="21"/>
          <w:lang w:eastAsia="zh-CN"/>
        </w:rPr>
        <w:t>除已按本须知规定要求撤回的投标文件不予开标之外，所有已递交的投标文件均应开标。投标截止时间到达后，在监督人员监督下，投标人代表当众核查投标文件的外层密封情况，标注及投标保证金的提交情况，并宣布核查结果。经核查确认有效的投标文件，由招标代理机构工作人员当众拆封，并公布各投标人名称、投标总报价和投标文件中其它需要宣布的内容。</w:t>
      </w:r>
    </w:p>
    <w:p>
      <w:pPr>
        <w:pStyle w:val="38"/>
        <w:tabs>
          <w:tab w:val="left" w:pos="915"/>
        </w:tabs>
        <w:spacing w:before="65" w:line="386" w:lineRule="auto"/>
        <w:ind w:right="106"/>
        <w:rPr>
          <w:spacing w:val="-6"/>
          <w:sz w:val="21"/>
          <w:lang w:eastAsia="zh-CN"/>
        </w:rPr>
      </w:pPr>
      <w:r>
        <w:rPr>
          <w:spacing w:val="-6"/>
          <w:sz w:val="21"/>
          <w:lang w:eastAsia="zh-CN"/>
        </w:rPr>
        <w:t>2.5.1.3</w:t>
      </w:r>
      <w:r>
        <w:rPr>
          <w:rFonts w:hint="eastAsia"/>
          <w:spacing w:val="-6"/>
          <w:sz w:val="21"/>
          <w:lang w:eastAsia="zh-CN"/>
        </w:rPr>
        <w:t>若工作人员宣读的内容与投标文件不符，投标人有权在开标现场提出异议，经监督机关当场核查确认后，工作人员应重新宣读其投标文件。若投标人现场未提出异议，则认为投标人已确认招标人宣读的结果。投标人的法定代表人或委托代理人应在招标人的开标记录上签字。</w:t>
      </w:r>
    </w:p>
    <w:p>
      <w:pPr>
        <w:pStyle w:val="38"/>
        <w:tabs>
          <w:tab w:val="left" w:pos="915"/>
        </w:tabs>
        <w:spacing w:before="65" w:line="386" w:lineRule="auto"/>
        <w:ind w:right="106"/>
        <w:rPr>
          <w:spacing w:val="-6"/>
          <w:sz w:val="21"/>
          <w:lang w:eastAsia="zh-CN"/>
        </w:rPr>
      </w:pPr>
      <w:r>
        <w:rPr>
          <w:spacing w:val="-6"/>
          <w:sz w:val="21"/>
          <w:lang w:eastAsia="zh-CN"/>
        </w:rPr>
        <w:t>2.5.1.4</w:t>
      </w:r>
      <w:r>
        <w:rPr>
          <w:rFonts w:hint="eastAsia"/>
          <w:spacing w:val="-6"/>
          <w:sz w:val="21"/>
          <w:lang w:eastAsia="zh-CN"/>
        </w:rPr>
        <w:t>招标人将整个开标过程记录在案，经监督机关签字后存档备查。</w:t>
      </w:r>
    </w:p>
    <w:p>
      <w:pPr>
        <w:pStyle w:val="38"/>
        <w:tabs>
          <w:tab w:val="left" w:pos="915"/>
        </w:tabs>
        <w:spacing w:before="65" w:line="386" w:lineRule="auto"/>
        <w:ind w:right="106"/>
        <w:rPr>
          <w:spacing w:val="-6"/>
          <w:sz w:val="21"/>
          <w:lang w:eastAsia="zh-CN"/>
        </w:rPr>
      </w:pPr>
      <w:bookmarkStart w:id="0" w:name="_Toc111007462"/>
      <w:r>
        <w:rPr>
          <w:spacing w:val="-6"/>
          <w:sz w:val="21"/>
          <w:lang w:eastAsia="zh-CN"/>
        </w:rPr>
        <w:t xml:space="preserve">2.5.2  </w:t>
      </w:r>
      <w:r>
        <w:rPr>
          <w:rFonts w:hint="eastAsia"/>
          <w:spacing w:val="-6"/>
          <w:sz w:val="21"/>
          <w:lang w:eastAsia="zh-CN"/>
        </w:rPr>
        <w:t>评标</w:t>
      </w:r>
      <w:bookmarkEnd w:id="0"/>
    </w:p>
    <w:p>
      <w:pPr>
        <w:pStyle w:val="38"/>
        <w:tabs>
          <w:tab w:val="left" w:pos="915"/>
        </w:tabs>
        <w:spacing w:before="65" w:line="386" w:lineRule="auto"/>
        <w:ind w:right="106"/>
        <w:rPr>
          <w:spacing w:val="-6"/>
          <w:sz w:val="21"/>
          <w:lang w:eastAsia="zh-CN"/>
        </w:rPr>
      </w:pPr>
      <w:r>
        <w:rPr>
          <w:spacing w:val="-6"/>
          <w:sz w:val="21"/>
          <w:lang w:eastAsia="zh-CN"/>
        </w:rPr>
        <w:t>2.5.2.1</w:t>
      </w:r>
      <w:r>
        <w:rPr>
          <w:spacing w:val="-6"/>
          <w:sz w:val="21"/>
          <w:lang w:eastAsia="zh-CN"/>
        </w:rPr>
        <w:tab/>
      </w:r>
      <w:r>
        <w:rPr>
          <w:rFonts w:hint="eastAsia"/>
          <w:spacing w:val="-6"/>
          <w:sz w:val="21"/>
          <w:lang w:eastAsia="zh-CN"/>
        </w:rPr>
        <w:t>评标机构</w:t>
      </w:r>
    </w:p>
    <w:p>
      <w:pPr>
        <w:pStyle w:val="38"/>
        <w:tabs>
          <w:tab w:val="left" w:pos="915"/>
        </w:tabs>
        <w:spacing w:before="65" w:line="386" w:lineRule="auto"/>
        <w:ind w:right="106"/>
        <w:rPr>
          <w:spacing w:val="-6"/>
          <w:sz w:val="21"/>
          <w:lang w:eastAsia="zh-CN"/>
        </w:rPr>
      </w:pPr>
      <w:r>
        <w:rPr>
          <w:rFonts w:hint="eastAsia"/>
          <w:spacing w:val="-6"/>
          <w:sz w:val="21"/>
          <w:lang w:eastAsia="zh-CN"/>
        </w:rPr>
        <w:t>评标工作由招标人依法设立的评标委员会负责。评标委员会将按照本招标文件第一卷第三章“招标评标办法”的规定，对所有投标文件的技术标和商务标进行评审和打分。</w:t>
      </w:r>
    </w:p>
    <w:p>
      <w:pPr>
        <w:pStyle w:val="38"/>
        <w:tabs>
          <w:tab w:val="left" w:pos="915"/>
        </w:tabs>
        <w:spacing w:before="65" w:line="386" w:lineRule="auto"/>
        <w:ind w:right="106"/>
        <w:rPr>
          <w:spacing w:val="-6"/>
          <w:sz w:val="21"/>
          <w:lang w:eastAsia="zh-CN"/>
        </w:rPr>
      </w:pPr>
      <w:r>
        <w:rPr>
          <w:spacing w:val="-6"/>
          <w:sz w:val="21"/>
          <w:lang w:eastAsia="zh-CN"/>
        </w:rPr>
        <w:t>2.5.2.2</w:t>
      </w:r>
      <w:r>
        <w:rPr>
          <w:spacing w:val="-6"/>
          <w:sz w:val="21"/>
          <w:lang w:eastAsia="zh-CN"/>
        </w:rPr>
        <w:tab/>
      </w:r>
      <w:r>
        <w:rPr>
          <w:rFonts w:hint="eastAsia"/>
          <w:spacing w:val="-6"/>
          <w:sz w:val="21"/>
          <w:lang w:eastAsia="zh-CN"/>
        </w:rPr>
        <w:t>评标过程的保密</w:t>
      </w:r>
    </w:p>
    <w:p>
      <w:pPr>
        <w:pStyle w:val="38"/>
        <w:tabs>
          <w:tab w:val="left" w:pos="915"/>
        </w:tabs>
        <w:spacing w:before="65" w:line="386" w:lineRule="auto"/>
        <w:ind w:right="106"/>
        <w:rPr>
          <w:spacing w:val="-6"/>
          <w:sz w:val="21"/>
          <w:lang w:eastAsia="zh-CN"/>
        </w:rPr>
      </w:pPr>
      <w:r>
        <w:rPr>
          <w:rFonts w:hint="eastAsia"/>
          <w:spacing w:val="-6"/>
          <w:sz w:val="21"/>
          <w:lang w:eastAsia="zh-CN"/>
        </w:rPr>
        <w:t>开标后至发包人公布中标结果之前，有关投标文件的检查、澄清、评比和决标等信息对与本过程无关的投标人及其他人员保密。投标人不应对发包人或有关人员施加影响和试图获取评标信息，违者可能导致被取消进一步评比资格。</w:t>
      </w:r>
    </w:p>
    <w:p>
      <w:pPr>
        <w:pStyle w:val="38"/>
        <w:tabs>
          <w:tab w:val="left" w:pos="915"/>
        </w:tabs>
        <w:spacing w:before="65" w:line="386" w:lineRule="auto"/>
        <w:ind w:right="106"/>
        <w:rPr>
          <w:spacing w:val="-6"/>
          <w:sz w:val="21"/>
          <w:lang w:eastAsia="zh-CN"/>
        </w:rPr>
      </w:pPr>
      <w:bookmarkStart w:id="1" w:name="_Toc111007463"/>
      <w:r>
        <w:rPr>
          <w:spacing w:val="-6"/>
          <w:sz w:val="21"/>
          <w:lang w:eastAsia="zh-CN"/>
        </w:rPr>
        <w:t>2.5.2.3</w:t>
      </w:r>
      <w:r>
        <w:rPr>
          <w:spacing w:val="-6"/>
          <w:sz w:val="21"/>
          <w:lang w:eastAsia="zh-CN"/>
        </w:rPr>
        <w:tab/>
      </w:r>
      <w:r>
        <w:rPr>
          <w:rFonts w:hint="eastAsia"/>
          <w:spacing w:val="-6"/>
          <w:sz w:val="21"/>
          <w:lang w:eastAsia="zh-CN"/>
        </w:rPr>
        <w:t>投标文件的澄清</w:t>
      </w:r>
      <w:bookmarkEnd w:id="1"/>
    </w:p>
    <w:p>
      <w:pPr>
        <w:pStyle w:val="38"/>
        <w:tabs>
          <w:tab w:val="left" w:pos="915"/>
        </w:tabs>
        <w:spacing w:before="65" w:line="386" w:lineRule="auto"/>
        <w:ind w:right="106"/>
        <w:rPr>
          <w:spacing w:val="-6"/>
          <w:sz w:val="21"/>
          <w:lang w:eastAsia="zh-CN"/>
        </w:rPr>
      </w:pPr>
      <w:r>
        <w:rPr>
          <w:rFonts w:hint="eastAsia"/>
          <w:spacing w:val="-6"/>
          <w:sz w:val="21"/>
          <w:lang w:eastAsia="zh-CN"/>
        </w:rPr>
        <w:t>为了有助于对投标文件的检查和评审，发包人可以单独要求投标人澄清其投标文件。发包人的澄清要求和投标人的答复均应采用书面形式。除了按第</w:t>
      </w:r>
      <w:r>
        <w:rPr>
          <w:spacing w:val="-6"/>
          <w:sz w:val="21"/>
          <w:lang w:eastAsia="zh-CN"/>
        </w:rPr>
        <w:t>2.5.2.5.1</w:t>
      </w:r>
      <w:r>
        <w:rPr>
          <w:rFonts w:hint="eastAsia"/>
          <w:spacing w:val="-6"/>
          <w:sz w:val="21"/>
          <w:lang w:eastAsia="zh-CN"/>
        </w:rPr>
        <w:t>条规定改正算术错误外，投标人不得修改投标报价或投标文件中的其它实质性内容。经澄清的问题需由投标人签字确认后作为投标文件的组成部分。</w:t>
      </w:r>
    </w:p>
    <w:p>
      <w:pPr>
        <w:pStyle w:val="38"/>
        <w:tabs>
          <w:tab w:val="left" w:pos="915"/>
        </w:tabs>
        <w:spacing w:before="65" w:line="386" w:lineRule="auto"/>
        <w:ind w:right="106"/>
        <w:rPr>
          <w:spacing w:val="-6"/>
          <w:sz w:val="21"/>
          <w:lang w:eastAsia="zh-CN"/>
        </w:rPr>
      </w:pPr>
      <w:r>
        <w:rPr>
          <w:spacing w:val="-6"/>
          <w:sz w:val="21"/>
          <w:lang w:eastAsia="zh-CN"/>
        </w:rPr>
        <w:t>2.5.2.4</w:t>
      </w:r>
      <w:r>
        <w:rPr>
          <w:spacing w:val="-6"/>
          <w:sz w:val="21"/>
          <w:lang w:eastAsia="zh-CN"/>
        </w:rPr>
        <w:tab/>
      </w:r>
      <w:r>
        <w:rPr>
          <w:rFonts w:hint="eastAsia"/>
          <w:spacing w:val="-6"/>
          <w:sz w:val="21"/>
          <w:lang w:eastAsia="zh-CN"/>
        </w:rPr>
        <w:t>评标程序</w:t>
      </w:r>
    </w:p>
    <w:p>
      <w:pPr>
        <w:pStyle w:val="38"/>
        <w:tabs>
          <w:tab w:val="left" w:pos="915"/>
        </w:tabs>
        <w:spacing w:before="65" w:line="386" w:lineRule="auto"/>
        <w:ind w:right="106"/>
        <w:rPr>
          <w:spacing w:val="-6"/>
          <w:sz w:val="21"/>
          <w:lang w:eastAsia="zh-CN"/>
        </w:rPr>
      </w:pPr>
      <w:r>
        <w:rPr>
          <w:spacing w:val="-6"/>
          <w:sz w:val="21"/>
          <w:lang w:eastAsia="zh-CN"/>
        </w:rPr>
        <w:t>2.5.2.4.1</w:t>
      </w:r>
      <w:r>
        <w:rPr>
          <w:rFonts w:hint="eastAsia"/>
          <w:spacing w:val="-6"/>
          <w:sz w:val="21"/>
          <w:lang w:eastAsia="zh-CN"/>
        </w:rPr>
        <w:t>在开始评比前，评委会应首先检查每份投标文件的内容是否完整，是否实质上响应招标文件的要求。</w:t>
      </w:r>
    </w:p>
    <w:p>
      <w:pPr>
        <w:pStyle w:val="38"/>
        <w:tabs>
          <w:tab w:val="left" w:pos="915"/>
        </w:tabs>
        <w:spacing w:before="65" w:line="386" w:lineRule="auto"/>
        <w:ind w:right="106"/>
        <w:rPr>
          <w:spacing w:val="-6"/>
          <w:sz w:val="21"/>
          <w:lang w:eastAsia="zh-CN"/>
        </w:rPr>
      </w:pPr>
      <w:r>
        <w:rPr>
          <w:spacing w:val="-6"/>
          <w:sz w:val="21"/>
          <w:lang w:eastAsia="zh-CN"/>
        </w:rPr>
        <w:t>2.5.2.4.2</w:t>
      </w:r>
      <w:r>
        <w:rPr>
          <w:rFonts w:hint="eastAsia"/>
          <w:spacing w:val="-6"/>
          <w:sz w:val="21"/>
          <w:lang w:eastAsia="zh-CN"/>
        </w:rPr>
        <w:t>评委会应当审查每一份投标文件是否对招标文件提出的实质性要求和条件作出响应。未能实质上响应的投标，应作废标处理。评标委员会应当根据招标文件，审查并逐项列出投标文件的全部偏差。</w:t>
      </w:r>
    </w:p>
    <w:p>
      <w:pPr>
        <w:pStyle w:val="38"/>
        <w:tabs>
          <w:tab w:val="left" w:pos="915"/>
        </w:tabs>
        <w:spacing w:before="65" w:line="386" w:lineRule="auto"/>
        <w:ind w:right="106"/>
        <w:rPr>
          <w:spacing w:val="-6"/>
          <w:sz w:val="21"/>
          <w:lang w:eastAsia="zh-CN"/>
        </w:rPr>
      </w:pPr>
      <w:r>
        <w:rPr>
          <w:spacing w:val="-6"/>
          <w:sz w:val="21"/>
          <w:lang w:eastAsia="zh-CN"/>
        </w:rPr>
        <w:t>2.5.2.4.4</w:t>
      </w:r>
      <w:r>
        <w:rPr>
          <w:rFonts w:hint="eastAsia"/>
          <w:spacing w:val="-6"/>
          <w:sz w:val="21"/>
          <w:lang w:eastAsia="zh-CN"/>
        </w:rPr>
        <w:t>发包人将拒绝实质上未响应招标文件规定的投标文件。开标后，不允许投标人对其不响应招标文件规定的投标文件内容进行修改。</w:t>
      </w:r>
    </w:p>
    <w:p>
      <w:pPr>
        <w:pStyle w:val="38"/>
        <w:tabs>
          <w:tab w:val="left" w:pos="915"/>
        </w:tabs>
        <w:spacing w:before="65" w:line="386" w:lineRule="auto"/>
        <w:ind w:right="106"/>
        <w:rPr>
          <w:spacing w:val="-6"/>
          <w:sz w:val="21"/>
          <w:lang w:eastAsia="zh-CN"/>
        </w:rPr>
      </w:pPr>
      <w:bookmarkStart w:id="2" w:name="_Toc111007465"/>
      <w:r>
        <w:rPr>
          <w:spacing w:val="-6"/>
          <w:sz w:val="21"/>
          <w:lang w:eastAsia="zh-CN"/>
        </w:rPr>
        <w:t>2.5.2.5</w:t>
      </w:r>
      <w:r>
        <w:rPr>
          <w:rFonts w:hint="eastAsia"/>
          <w:spacing w:val="-6"/>
          <w:sz w:val="21"/>
          <w:lang w:eastAsia="zh-CN"/>
        </w:rPr>
        <w:t>投标文件的评比</w:t>
      </w:r>
    </w:p>
    <w:bookmarkEnd w:id="2"/>
    <w:p>
      <w:pPr>
        <w:pStyle w:val="38"/>
        <w:tabs>
          <w:tab w:val="left" w:pos="915"/>
        </w:tabs>
        <w:spacing w:before="65" w:line="386" w:lineRule="auto"/>
        <w:ind w:right="106"/>
        <w:rPr>
          <w:spacing w:val="-6"/>
          <w:sz w:val="21"/>
          <w:lang w:eastAsia="zh-CN"/>
        </w:rPr>
      </w:pPr>
      <w:r>
        <w:rPr>
          <w:spacing w:val="-6"/>
          <w:sz w:val="21"/>
          <w:lang w:eastAsia="zh-CN"/>
        </w:rPr>
        <w:t>2.5.2.5.1</w:t>
      </w:r>
      <w:r>
        <w:rPr>
          <w:spacing w:val="-6"/>
          <w:sz w:val="21"/>
          <w:lang w:eastAsia="zh-CN"/>
        </w:rPr>
        <w:tab/>
      </w:r>
      <w:r>
        <w:rPr>
          <w:rFonts w:hint="eastAsia"/>
          <w:spacing w:val="-6"/>
          <w:sz w:val="21"/>
          <w:lang w:eastAsia="zh-CN"/>
        </w:rPr>
        <w:t>对实质上响应招标文件要求的投标文件，评委会将检查其报价是否有算术错误。改正错误的原则为：</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1</w:t>
      </w:r>
      <w:r>
        <w:rPr>
          <w:rFonts w:hint="eastAsia"/>
          <w:spacing w:val="-6"/>
          <w:sz w:val="21"/>
          <w:lang w:eastAsia="zh-CN"/>
        </w:rPr>
        <w:t>）《工程量清单》中任一项目的单价乘其工程量的乘积与该项目的合价不吻合时，应以单价为准，改正合价。但经发包人与投标人共同核对后认为单价有明显的小数点错位时，则应以合价为准，改正单价；</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2</w:t>
      </w:r>
      <w:r>
        <w:rPr>
          <w:rFonts w:hint="eastAsia"/>
          <w:spacing w:val="-6"/>
          <w:sz w:val="21"/>
          <w:lang w:eastAsia="zh-CN"/>
        </w:rPr>
        <w:t>）若投标报价汇总表中的金额与相应的各分组工程量清单中的合计金额不吻合时，应以修正算术错误后的各分组工程量清单中的合计金额为准，改正投标报价汇总表中相应部分的金额和投标总报价；</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3</w:t>
      </w:r>
      <w:r>
        <w:rPr>
          <w:rFonts w:hint="eastAsia"/>
          <w:spacing w:val="-6"/>
          <w:sz w:val="21"/>
          <w:lang w:eastAsia="zh-CN"/>
        </w:rPr>
        <w:t>）各分组工程量清单中的合计金额与该组中各项目合价累加之和不吻合时，应以该组中各项合价累加之和为准并进行修正；</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4</w:t>
      </w:r>
      <w:r>
        <w:rPr>
          <w:rFonts w:hint="eastAsia"/>
          <w:spacing w:val="-6"/>
          <w:sz w:val="21"/>
          <w:lang w:eastAsia="zh-CN"/>
        </w:rPr>
        <w:t>）各分组工程量清单中“工程量”与招标文件给出的数量不吻合时（招标文件没有提供数量或招标文件另有声明的除外），应以招标文件给出的数量为准进行修正。</w:t>
      </w:r>
    </w:p>
    <w:p>
      <w:pPr>
        <w:pStyle w:val="38"/>
        <w:tabs>
          <w:tab w:val="left" w:pos="915"/>
        </w:tabs>
        <w:spacing w:before="65" w:line="386" w:lineRule="auto"/>
        <w:ind w:right="106"/>
        <w:rPr>
          <w:spacing w:val="-6"/>
          <w:sz w:val="21"/>
          <w:lang w:eastAsia="zh-CN"/>
        </w:rPr>
      </w:pPr>
      <w:r>
        <w:rPr>
          <w:rFonts w:hint="eastAsia"/>
          <w:spacing w:val="-6"/>
          <w:sz w:val="21"/>
          <w:lang w:eastAsia="zh-CN"/>
        </w:rPr>
        <w:t>评委会将按上述第</w:t>
      </w:r>
      <w:r>
        <w:rPr>
          <w:spacing w:val="-6"/>
          <w:sz w:val="21"/>
          <w:lang w:eastAsia="zh-CN"/>
        </w:rPr>
        <w:t>2.5.2.5.1</w:t>
      </w:r>
      <w:r>
        <w:rPr>
          <w:rFonts w:hint="eastAsia"/>
          <w:spacing w:val="-6"/>
          <w:sz w:val="21"/>
          <w:lang w:eastAsia="zh-CN"/>
        </w:rPr>
        <w:t>款规定的原则，改正投标人报价中的算术错误，改正后的投标报价汇总表作为投标人评标报价参与评审。改正后的投标报价汇总表需经发包人和投标人共同确认，并对投标人起约束作用，如投标人不接受修改后的报价，则其投标将被拒绝并没收其投标保证金。</w:t>
      </w:r>
    </w:p>
    <w:p>
      <w:pPr>
        <w:pStyle w:val="38"/>
        <w:tabs>
          <w:tab w:val="left" w:pos="915"/>
        </w:tabs>
        <w:spacing w:before="65" w:line="386" w:lineRule="auto"/>
        <w:ind w:right="106"/>
        <w:rPr>
          <w:spacing w:val="-6"/>
          <w:sz w:val="21"/>
          <w:lang w:eastAsia="zh-CN"/>
        </w:rPr>
      </w:pPr>
      <w:r>
        <w:rPr>
          <w:spacing w:val="-6"/>
          <w:sz w:val="21"/>
          <w:lang w:eastAsia="zh-CN"/>
        </w:rPr>
        <w:t>2.5.2.5.2</w:t>
      </w:r>
      <w:r>
        <w:rPr>
          <w:rFonts w:hint="eastAsia"/>
          <w:spacing w:val="-6"/>
          <w:sz w:val="21"/>
          <w:lang w:eastAsia="zh-CN"/>
        </w:rPr>
        <w:t>评标委员会经过综合评审后，提交评标报告，按评标积分高低顺序向招标人推荐</w:t>
      </w:r>
      <w:r>
        <w:rPr>
          <w:spacing w:val="-6"/>
          <w:sz w:val="21"/>
          <w:lang w:eastAsia="zh-CN"/>
        </w:rPr>
        <w:t>3</w:t>
      </w:r>
      <w:r>
        <w:rPr>
          <w:rFonts w:hint="eastAsia"/>
          <w:spacing w:val="-6"/>
          <w:sz w:val="21"/>
          <w:lang w:eastAsia="zh-CN"/>
        </w:rPr>
        <w:t>名中标候选人。</w:t>
      </w:r>
    </w:p>
    <w:p>
      <w:pPr>
        <w:pStyle w:val="38"/>
        <w:tabs>
          <w:tab w:val="left" w:pos="915"/>
        </w:tabs>
        <w:spacing w:before="65" w:line="386" w:lineRule="auto"/>
        <w:ind w:right="106"/>
        <w:rPr>
          <w:spacing w:val="-6"/>
          <w:sz w:val="21"/>
          <w:lang w:eastAsia="zh-CN"/>
        </w:rPr>
      </w:pPr>
      <w:bookmarkStart w:id="3" w:name="_Toc122313752"/>
      <w:bookmarkStart w:id="4" w:name="_Toc133206134"/>
      <w:bookmarkStart w:id="5" w:name="_Toc122316264"/>
      <w:bookmarkStart w:id="6" w:name="_Toc111007467"/>
      <w:bookmarkStart w:id="7" w:name="_Toc185126300"/>
      <w:bookmarkStart w:id="8" w:name="_Toc25116409"/>
      <w:bookmarkStart w:id="9" w:name="_Toc61449009"/>
      <w:bookmarkStart w:id="10" w:name="_Toc133205953"/>
      <w:bookmarkStart w:id="11" w:name="_Toc61448695"/>
      <w:bookmarkStart w:id="12" w:name="_Toc122249984"/>
      <w:bookmarkStart w:id="13" w:name="_Toc61447630"/>
      <w:r>
        <w:rPr>
          <w:spacing w:val="-6"/>
          <w:sz w:val="21"/>
          <w:lang w:eastAsia="zh-CN"/>
        </w:rPr>
        <w:t xml:space="preserve">2.6  </w:t>
      </w:r>
      <w:r>
        <w:rPr>
          <w:rFonts w:hint="eastAsia"/>
          <w:spacing w:val="-6"/>
          <w:sz w:val="21"/>
          <w:lang w:eastAsia="zh-CN"/>
        </w:rPr>
        <w:t>决标、中标通知和签订合同</w:t>
      </w:r>
      <w:bookmarkEnd w:id="3"/>
      <w:bookmarkEnd w:id="4"/>
      <w:bookmarkEnd w:id="5"/>
      <w:bookmarkEnd w:id="6"/>
      <w:bookmarkEnd w:id="7"/>
      <w:bookmarkEnd w:id="8"/>
      <w:bookmarkEnd w:id="9"/>
      <w:bookmarkEnd w:id="10"/>
      <w:bookmarkEnd w:id="11"/>
      <w:bookmarkEnd w:id="12"/>
      <w:bookmarkEnd w:id="13"/>
    </w:p>
    <w:p>
      <w:pPr>
        <w:pStyle w:val="38"/>
        <w:tabs>
          <w:tab w:val="left" w:pos="915"/>
        </w:tabs>
        <w:spacing w:before="65" w:line="386" w:lineRule="auto"/>
        <w:ind w:right="106"/>
        <w:rPr>
          <w:spacing w:val="-6"/>
          <w:sz w:val="21"/>
          <w:lang w:eastAsia="zh-CN"/>
        </w:rPr>
      </w:pPr>
      <w:bookmarkStart w:id="14" w:name="_Toc111007468"/>
      <w:r>
        <w:rPr>
          <w:spacing w:val="-6"/>
          <w:sz w:val="21"/>
          <w:lang w:eastAsia="zh-CN"/>
        </w:rPr>
        <w:t xml:space="preserve">2.6.1  </w:t>
      </w:r>
      <w:r>
        <w:rPr>
          <w:rFonts w:hint="eastAsia"/>
          <w:spacing w:val="-6"/>
          <w:sz w:val="21"/>
          <w:lang w:eastAsia="zh-CN"/>
        </w:rPr>
        <w:t>决标</w:t>
      </w:r>
      <w:bookmarkEnd w:id="14"/>
    </w:p>
    <w:p>
      <w:pPr>
        <w:pStyle w:val="38"/>
        <w:tabs>
          <w:tab w:val="left" w:pos="915"/>
        </w:tabs>
        <w:spacing w:before="65" w:line="386" w:lineRule="auto"/>
        <w:ind w:right="106"/>
        <w:rPr>
          <w:spacing w:val="-6"/>
          <w:sz w:val="21"/>
          <w:lang w:eastAsia="zh-CN"/>
        </w:rPr>
      </w:pPr>
      <w:r>
        <w:rPr>
          <w:spacing w:val="-6"/>
          <w:sz w:val="21"/>
          <w:lang w:eastAsia="zh-CN"/>
        </w:rPr>
        <w:t>2.6.1.1</w:t>
      </w:r>
      <w:r>
        <w:rPr>
          <w:spacing w:val="-6"/>
          <w:sz w:val="21"/>
          <w:lang w:eastAsia="zh-CN"/>
        </w:rPr>
        <w:tab/>
      </w:r>
      <w:r>
        <w:rPr>
          <w:rFonts w:hint="eastAsia"/>
          <w:spacing w:val="-6"/>
          <w:sz w:val="21"/>
          <w:lang w:eastAsia="zh-CN"/>
        </w:rPr>
        <w:t>发包人在按第</w:t>
      </w:r>
      <w:r>
        <w:rPr>
          <w:spacing w:val="-6"/>
          <w:sz w:val="21"/>
          <w:lang w:eastAsia="zh-CN"/>
        </w:rPr>
        <w:t>2.5.2</w:t>
      </w:r>
      <w:r>
        <w:rPr>
          <w:rFonts w:hint="eastAsia"/>
          <w:spacing w:val="-6"/>
          <w:sz w:val="21"/>
          <w:lang w:eastAsia="zh-CN"/>
        </w:rPr>
        <w:t>条规定对各投标人的投标文件进行综合评比后，将选择具有下列条件的投标人为中标人。</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1</w:t>
      </w:r>
      <w:r>
        <w:rPr>
          <w:rFonts w:hint="eastAsia"/>
          <w:spacing w:val="-6"/>
          <w:sz w:val="21"/>
          <w:lang w:eastAsia="zh-CN"/>
        </w:rPr>
        <w:t>）按第</w:t>
      </w:r>
      <w:r>
        <w:rPr>
          <w:spacing w:val="-6"/>
          <w:sz w:val="21"/>
          <w:lang w:eastAsia="zh-CN"/>
        </w:rPr>
        <w:t>2.5.2.4.3</w:t>
      </w:r>
      <w:r>
        <w:rPr>
          <w:rFonts w:hint="eastAsia"/>
          <w:spacing w:val="-6"/>
          <w:sz w:val="21"/>
          <w:lang w:eastAsia="zh-CN"/>
        </w:rPr>
        <w:t>条规定，投标文件实质上响应了招标文件的要求；</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3</w:t>
      </w:r>
      <w:r>
        <w:rPr>
          <w:rFonts w:hint="eastAsia"/>
          <w:spacing w:val="-6"/>
          <w:sz w:val="21"/>
          <w:lang w:eastAsia="zh-CN"/>
        </w:rPr>
        <w:t>）具有完成本合同工程所须能力和资源的投标人；</w:t>
      </w:r>
    </w:p>
    <w:p>
      <w:pPr>
        <w:pStyle w:val="38"/>
        <w:tabs>
          <w:tab w:val="left" w:pos="915"/>
        </w:tabs>
        <w:spacing w:before="65" w:line="386" w:lineRule="auto"/>
        <w:ind w:right="106"/>
        <w:rPr>
          <w:spacing w:val="-6"/>
          <w:sz w:val="21"/>
          <w:lang w:eastAsia="zh-CN"/>
        </w:rPr>
      </w:pPr>
      <w:r>
        <w:rPr>
          <w:rFonts w:hint="eastAsia"/>
          <w:spacing w:val="-6"/>
          <w:sz w:val="21"/>
          <w:lang w:eastAsia="zh-CN"/>
        </w:rPr>
        <w:t>（</w:t>
      </w:r>
      <w:r>
        <w:rPr>
          <w:spacing w:val="-6"/>
          <w:sz w:val="21"/>
          <w:lang w:eastAsia="zh-CN"/>
        </w:rPr>
        <w:t>4</w:t>
      </w:r>
      <w:r>
        <w:rPr>
          <w:rFonts w:hint="eastAsia"/>
          <w:spacing w:val="-6"/>
          <w:sz w:val="21"/>
          <w:lang w:eastAsia="zh-CN"/>
        </w:rPr>
        <w:t>）按第</w:t>
      </w:r>
      <w:r>
        <w:rPr>
          <w:spacing w:val="-6"/>
          <w:sz w:val="21"/>
          <w:lang w:eastAsia="zh-CN"/>
        </w:rPr>
        <w:t>2.5.2.5.2</w:t>
      </w:r>
      <w:r>
        <w:rPr>
          <w:rFonts w:hint="eastAsia"/>
          <w:spacing w:val="-6"/>
          <w:sz w:val="21"/>
          <w:lang w:eastAsia="zh-CN"/>
        </w:rPr>
        <w:t>条规定，由评标委员会的书面评标报告推荐的候选中标人；</w:t>
      </w:r>
    </w:p>
    <w:p>
      <w:pPr>
        <w:pStyle w:val="38"/>
        <w:tabs>
          <w:tab w:val="left" w:pos="915"/>
        </w:tabs>
        <w:spacing w:before="65" w:line="386" w:lineRule="auto"/>
        <w:ind w:right="106"/>
        <w:rPr>
          <w:spacing w:val="-6"/>
          <w:sz w:val="21"/>
          <w:lang w:eastAsia="zh-CN"/>
        </w:rPr>
      </w:pPr>
      <w:r>
        <w:rPr>
          <w:spacing w:val="-6"/>
          <w:sz w:val="21"/>
          <w:lang w:eastAsia="zh-CN"/>
        </w:rPr>
        <w:t>2.6.1.2</w:t>
      </w:r>
      <w:r>
        <w:rPr>
          <w:spacing w:val="-6"/>
          <w:sz w:val="21"/>
          <w:lang w:eastAsia="zh-CN"/>
        </w:rPr>
        <w:tab/>
      </w:r>
      <w:r>
        <w:rPr>
          <w:rFonts w:hint="eastAsia"/>
          <w:spacing w:val="-6"/>
          <w:sz w:val="21"/>
          <w:lang w:eastAsia="zh-CN"/>
        </w:rPr>
        <w:t>发包人不保证投标价最低的投标人中标，也没有义务对未中标的投标人作任何解释和说明。</w:t>
      </w:r>
    </w:p>
    <w:p>
      <w:pPr>
        <w:pStyle w:val="38"/>
        <w:tabs>
          <w:tab w:val="left" w:pos="915"/>
        </w:tabs>
        <w:spacing w:before="65" w:line="386" w:lineRule="auto"/>
        <w:ind w:right="106"/>
        <w:rPr>
          <w:spacing w:val="-6"/>
          <w:sz w:val="21"/>
          <w:lang w:eastAsia="zh-CN"/>
        </w:rPr>
      </w:pPr>
      <w:bookmarkStart w:id="15" w:name="_Toc111007469"/>
      <w:r>
        <w:rPr>
          <w:spacing w:val="-6"/>
          <w:sz w:val="21"/>
          <w:lang w:eastAsia="zh-CN"/>
        </w:rPr>
        <w:t xml:space="preserve">2.6.2  </w:t>
      </w:r>
      <w:r>
        <w:rPr>
          <w:rFonts w:hint="eastAsia"/>
          <w:spacing w:val="-6"/>
          <w:sz w:val="21"/>
          <w:lang w:eastAsia="zh-CN"/>
        </w:rPr>
        <w:t>重新招标和招标中止</w:t>
      </w:r>
      <w:bookmarkEnd w:id="15"/>
    </w:p>
    <w:p>
      <w:pPr>
        <w:pStyle w:val="38"/>
        <w:tabs>
          <w:tab w:val="left" w:pos="915"/>
        </w:tabs>
        <w:spacing w:before="65" w:line="386" w:lineRule="auto"/>
        <w:ind w:right="106"/>
        <w:rPr>
          <w:spacing w:val="-6"/>
          <w:sz w:val="21"/>
          <w:lang w:eastAsia="zh-CN"/>
        </w:rPr>
      </w:pPr>
      <w:r>
        <w:rPr>
          <w:spacing w:val="-6"/>
          <w:sz w:val="21"/>
          <w:lang w:eastAsia="zh-CN"/>
        </w:rPr>
        <w:t>2.6.2.1</w:t>
      </w:r>
      <w:r>
        <w:rPr>
          <w:spacing w:val="-6"/>
          <w:sz w:val="21"/>
          <w:lang w:eastAsia="zh-CN"/>
        </w:rPr>
        <w:tab/>
      </w:r>
      <w:r>
        <w:rPr>
          <w:rFonts w:hint="eastAsia"/>
          <w:spacing w:val="-6"/>
          <w:sz w:val="21"/>
          <w:lang w:eastAsia="zh-CN"/>
        </w:rPr>
        <w:t>提交投标文件的投标人少于</w:t>
      </w:r>
      <w:r>
        <w:rPr>
          <w:spacing w:val="-6"/>
          <w:sz w:val="21"/>
          <w:lang w:eastAsia="zh-CN"/>
        </w:rPr>
        <w:t>3</w:t>
      </w:r>
      <w:r>
        <w:rPr>
          <w:rFonts w:hint="eastAsia"/>
          <w:spacing w:val="-6"/>
          <w:sz w:val="21"/>
          <w:lang w:eastAsia="zh-CN"/>
        </w:rPr>
        <w:t>家。</w:t>
      </w:r>
    </w:p>
    <w:p>
      <w:pPr>
        <w:pStyle w:val="38"/>
        <w:tabs>
          <w:tab w:val="left" w:pos="915"/>
        </w:tabs>
        <w:spacing w:before="65" w:line="386" w:lineRule="auto"/>
        <w:ind w:right="106"/>
        <w:rPr>
          <w:spacing w:val="-6"/>
          <w:sz w:val="21"/>
          <w:lang w:eastAsia="zh-CN"/>
        </w:rPr>
      </w:pPr>
      <w:r>
        <w:rPr>
          <w:spacing w:val="-6"/>
          <w:sz w:val="21"/>
          <w:lang w:eastAsia="zh-CN"/>
        </w:rPr>
        <w:t>2.6.2.2</w:t>
      </w:r>
      <w:r>
        <w:rPr>
          <w:spacing w:val="-6"/>
          <w:sz w:val="21"/>
          <w:lang w:eastAsia="zh-CN"/>
        </w:rPr>
        <w:tab/>
      </w:r>
      <w:r>
        <w:rPr>
          <w:rFonts w:hint="eastAsia"/>
          <w:spacing w:val="-6"/>
          <w:sz w:val="21"/>
          <w:lang w:eastAsia="zh-CN"/>
        </w:rPr>
        <w:t>经评审认为所有投标人的投标文件存在报价明显不合理或均不满足响应性要求时，发包人可以否决所有投标，重新招标。发包人对此不承担任何责任。</w:t>
      </w:r>
    </w:p>
    <w:p>
      <w:pPr>
        <w:pStyle w:val="38"/>
        <w:tabs>
          <w:tab w:val="left" w:pos="915"/>
        </w:tabs>
        <w:spacing w:before="65" w:line="386" w:lineRule="auto"/>
        <w:ind w:right="106"/>
        <w:rPr>
          <w:spacing w:val="-6"/>
          <w:sz w:val="21"/>
          <w:lang w:eastAsia="zh-CN"/>
        </w:rPr>
      </w:pPr>
      <w:r>
        <w:rPr>
          <w:spacing w:val="-6"/>
          <w:sz w:val="21"/>
          <w:lang w:eastAsia="zh-CN"/>
        </w:rPr>
        <w:t>2.6.2.3</w:t>
      </w:r>
      <w:r>
        <w:rPr>
          <w:spacing w:val="-6"/>
          <w:sz w:val="21"/>
          <w:lang w:eastAsia="zh-CN"/>
        </w:rPr>
        <w:tab/>
      </w:r>
      <w:r>
        <w:rPr>
          <w:rFonts w:hint="eastAsia"/>
          <w:spacing w:val="-6"/>
          <w:sz w:val="21"/>
          <w:lang w:eastAsia="zh-CN"/>
        </w:rPr>
        <w:t>评委会根据国家有关规定和招标文件重大偏大的规定否决不合格投标文件或者界定为废标后，有效投标不足</w:t>
      </w:r>
      <w:r>
        <w:rPr>
          <w:spacing w:val="-6"/>
          <w:sz w:val="21"/>
          <w:lang w:eastAsia="zh-CN"/>
        </w:rPr>
        <w:t>3</w:t>
      </w:r>
      <w:r>
        <w:rPr>
          <w:rFonts w:hint="eastAsia"/>
          <w:spacing w:val="-6"/>
          <w:sz w:val="21"/>
          <w:lang w:eastAsia="zh-CN"/>
        </w:rPr>
        <w:t>个的，由评委会决定是否继续进行评标或重新招标。</w:t>
      </w:r>
    </w:p>
    <w:p>
      <w:pPr>
        <w:pStyle w:val="38"/>
        <w:tabs>
          <w:tab w:val="left" w:pos="915"/>
        </w:tabs>
        <w:spacing w:before="65" w:line="386" w:lineRule="auto"/>
        <w:ind w:right="106"/>
        <w:rPr>
          <w:spacing w:val="-6"/>
          <w:sz w:val="21"/>
          <w:lang w:eastAsia="zh-CN"/>
        </w:rPr>
      </w:pPr>
      <w:bookmarkStart w:id="16" w:name="_Toc111007470"/>
      <w:r>
        <w:rPr>
          <w:spacing w:val="-6"/>
          <w:sz w:val="21"/>
          <w:lang w:eastAsia="zh-CN"/>
        </w:rPr>
        <w:t xml:space="preserve">2.6.3  </w:t>
      </w:r>
      <w:r>
        <w:rPr>
          <w:rFonts w:hint="eastAsia"/>
          <w:spacing w:val="-6"/>
          <w:sz w:val="21"/>
          <w:lang w:eastAsia="zh-CN"/>
        </w:rPr>
        <w:t>中标通知</w:t>
      </w:r>
      <w:bookmarkEnd w:id="16"/>
    </w:p>
    <w:p>
      <w:pPr>
        <w:pStyle w:val="38"/>
        <w:tabs>
          <w:tab w:val="left" w:pos="915"/>
        </w:tabs>
        <w:spacing w:before="65" w:line="386" w:lineRule="auto"/>
        <w:ind w:right="106"/>
        <w:rPr>
          <w:spacing w:val="-6"/>
          <w:sz w:val="21"/>
          <w:lang w:eastAsia="zh-CN"/>
        </w:rPr>
      </w:pPr>
      <w:r>
        <w:rPr>
          <w:spacing w:val="-6"/>
          <w:sz w:val="21"/>
          <w:lang w:eastAsia="zh-CN"/>
        </w:rPr>
        <w:t>2.6.3.1</w:t>
      </w:r>
      <w:r>
        <w:rPr>
          <w:spacing w:val="-6"/>
          <w:sz w:val="21"/>
          <w:lang w:eastAsia="zh-CN"/>
        </w:rPr>
        <w:tab/>
      </w:r>
      <w:r>
        <w:rPr>
          <w:rFonts w:hint="eastAsia"/>
          <w:spacing w:val="-6"/>
          <w:sz w:val="21"/>
          <w:lang w:eastAsia="zh-CN"/>
        </w:rPr>
        <w:t>在第</w:t>
      </w:r>
      <w:r>
        <w:rPr>
          <w:spacing w:val="-6"/>
          <w:sz w:val="21"/>
          <w:lang w:eastAsia="zh-CN"/>
        </w:rPr>
        <w:t>2.3.3</w:t>
      </w:r>
      <w:r>
        <w:rPr>
          <w:rFonts w:hint="eastAsia"/>
          <w:spacing w:val="-6"/>
          <w:sz w:val="21"/>
          <w:lang w:eastAsia="zh-CN"/>
        </w:rPr>
        <w:t>条规定的投标文件有效期内或在延长后的投标文件有效期内，发包人将发布中标结果，公示</w:t>
      </w:r>
      <w:r>
        <w:rPr>
          <w:spacing w:val="-6"/>
          <w:sz w:val="21"/>
          <w:lang w:eastAsia="zh-CN"/>
        </w:rPr>
        <w:t>3</w:t>
      </w:r>
      <w:r>
        <w:rPr>
          <w:rFonts w:hint="eastAsia"/>
          <w:spacing w:val="-6"/>
          <w:sz w:val="21"/>
          <w:lang w:eastAsia="zh-CN"/>
        </w:rPr>
        <w:t>个工作日如无异议，发包人将以书面形式向中标人发出中标通知，确认接受其投标。中标通知书为合同的组成部分。</w:t>
      </w:r>
    </w:p>
    <w:p>
      <w:pPr>
        <w:pStyle w:val="38"/>
        <w:tabs>
          <w:tab w:val="left" w:pos="915"/>
        </w:tabs>
        <w:spacing w:before="65" w:line="386" w:lineRule="auto"/>
        <w:ind w:right="106"/>
        <w:rPr>
          <w:spacing w:val="-6"/>
          <w:sz w:val="21"/>
          <w:lang w:eastAsia="zh-CN"/>
        </w:rPr>
      </w:pPr>
      <w:r>
        <w:rPr>
          <w:spacing w:val="-6"/>
          <w:sz w:val="21"/>
          <w:lang w:eastAsia="zh-CN"/>
        </w:rPr>
        <w:t>2.6.3.2</w:t>
      </w:r>
      <w:r>
        <w:rPr>
          <w:rFonts w:hint="eastAsia"/>
          <w:spacing w:val="-6"/>
          <w:sz w:val="21"/>
          <w:lang w:eastAsia="zh-CN"/>
        </w:rPr>
        <w:t>发中标通知书前，发包人可在投标有效期内先发中标意向书，邀请拟予中标的投标人前来商谈合同事宜，谈定后再发中标通知书。中标通知书中给出发包人对承包人按合同施工、完工和修补缺陷的合同总额，即“中标价”。</w:t>
      </w:r>
    </w:p>
    <w:p>
      <w:pPr>
        <w:pStyle w:val="38"/>
        <w:tabs>
          <w:tab w:val="left" w:pos="915"/>
        </w:tabs>
        <w:spacing w:before="65" w:line="386" w:lineRule="auto"/>
        <w:ind w:right="106"/>
        <w:rPr>
          <w:spacing w:val="-6"/>
          <w:sz w:val="21"/>
          <w:lang w:eastAsia="zh-CN"/>
        </w:rPr>
      </w:pPr>
      <w:bookmarkStart w:id="17" w:name="_Toc111007471"/>
      <w:r>
        <w:rPr>
          <w:spacing w:val="-6"/>
          <w:sz w:val="21"/>
          <w:lang w:eastAsia="zh-CN"/>
        </w:rPr>
        <w:t xml:space="preserve">2.6.4  </w:t>
      </w:r>
      <w:r>
        <w:rPr>
          <w:rFonts w:hint="eastAsia"/>
          <w:spacing w:val="-6"/>
          <w:sz w:val="21"/>
          <w:lang w:eastAsia="zh-CN"/>
        </w:rPr>
        <w:t>履约保证</w:t>
      </w:r>
      <w:bookmarkEnd w:id="17"/>
      <w:r>
        <w:rPr>
          <w:rFonts w:hint="eastAsia"/>
          <w:spacing w:val="-6"/>
          <w:sz w:val="21"/>
          <w:lang w:eastAsia="zh-CN"/>
        </w:rPr>
        <w:t>金</w:t>
      </w:r>
    </w:p>
    <w:p>
      <w:pPr>
        <w:pStyle w:val="38"/>
        <w:tabs>
          <w:tab w:val="left" w:pos="915"/>
        </w:tabs>
        <w:spacing w:before="65" w:line="386" w:lineRule="auto"/>
        <w:ind w:right="106"/>
        <w:rPr>
          <w:spacing w:val="-6"/>
          <w:sz w:val="21"/>
          <w:lang w:eastAsia="zh-CN"/>
        </w:rPr>
      </w:pPr>
      <w:r>
        <w:rPr>
          <w:rFonts w:hint="eastAsia"/>
          <w:spacing w:val="-6"/>
          <w:sz w:val="21"/>
          <w:lang w:eastAsia="zh-CN"/>
        </w:rPr>
        <w:t>中标人收到中标通知书后，应在签订合同前向发包人提交履约保证金，履约保证金为中标价的</w:t>
      </w:r>
      <w:r>
        <w:rPr>
          <w:spacing w:val="-6"/>
          <w:sz w:val="21"/>
          <w:lang w:eastAsia="zh-CN"/>
        </w:rPr>
        <w:t>10%</w:t>
      </w:r>
      <w:r>
        <w:rPr>
          <w:rFonts w:hint="eastAsia"/>
          <w:spacing w:val="-6"/>
          <w:sz w:val="21"/>
          <w:lang w:eastAsia="zh-CN"/>
        </w:rPr>
        <w:t>，工程结束后两周内一次性退还（无息）。</w:t>
      </w:r>
    </w:p>
    <w:p>
      <w:pPr>
        <w:pStyle w:val="38"/>
        <w:numPr>
          <w:ilvl w:val="2"/>
          <w:numId w:val="7"/>
        </w:numPr>
        <w:tabs>
          <w:tab w:val="left" w:pos="855"/>
        </w:tabs>
        <w:spacing w:before="178"/>
        <w:ind w:hanging="736"/>
        <w:jc w:val="both"/>
        <w:rPr>
          <w:sz w:val="21"/>
        </w:rPr>
      </w:pPr>
      <w:r>
        <w:rPr>
          <w:rFonts w:hint="eastAsia"/>
          <w:spacing w:val="-3"/>
          <w:sz w:val="21"/>
        </w:rPr>
        <w:t>联合体注册证明</w:t>
      </w:r>
    </w:p>
    <w:p>
      <w:pPr>
        <w:pStyle w:val="13"/>
        <w:spacing w:before="9"/>
        <w:rPr>
          <w:sz w:val="14"/>
        </w:rPr>
      </w:pPr>
    </w:p>
    <w:p>
      <w:pPr>
        <w:pStyle w:val="13"/>
        <w:spacing w:before="1"/>
        <w:ind w:left="538"/>
        <w:rPr>
          <w:lang w:eastAsia="zh-CN"/>
        </w:rPr>
      </w:pPr>
      <w:r>
        <w:rPr>
          <w:rFonts w:hint="eastAsia"/>
          <w:lang w:eastAsia="zh-CN"/>
        </w:rPr>
        <w:t>本合同工程发包人不接受联合体投标。</w:t>
      </w:r>
    </w:p>
    <w:p>
      <w:pPr>
        <w:pStyle w:val="13"/>
        <w:spacing w:before="12"/>
        <w:rPr>
          <w:sz w:val="23"/>
          <w:lang w:eastAsia="zh-CN"/>
        </w:rPr>
      </w:pPr>
    </w:p>
    <w:p>
      <w:pPr>
        <w:pStyle w:val="38"/>
        <w:numPr>
          <w:ilvl w:val="2"/>
          <w:numId w:val="7"/>
        </w:numPr>
        <w:tabs>
          <w:tab w:val="left" w:pos="855"/>
        </w:tabs>
        <w:spacing w:before="1"/>
        <w:ind w:hanging="736"/>
        <w:jc w:val="both"/>
        <w:rPr>
          <w:sz w:val="21"/>
        </w:rPr>
      </w:pPr>
      <w:r>
        <w:rPr>
          <w:rFonts w:hint="eastAsia"/>
          <w:spacing w:val="-3"/>
          <w:sz w:val="21"/>
        </w:rPr>
        <w:t>签订合同</w:t>
      </w:r>
    </w:p>
    <w:p>
      <w:pPr>
        <w:pStyle w:val="13"/>
        <w:spacing w:before="10"/>
        <w:rPr>
          <w:sz w:val="14"/>
        </w:rPr>
      </w:pPr>
    </w:p>
    <w:p>
      <w:pPr>
        <w:pStyle w:val="38"/>
        <w:numPr>
          <w:ilvl w:val="3"/>
          <w:numId w:val="7"/>
        </w:numPr>
        <w:tabs>
          <w:tab w:val="left" w:pos="908"/>
        </w:tabs>
        <w:ind w:firstLine="0"/>
        <w:jc w:val="both"/>
        <w:rPr>
          <w:sz w:val="21"/>
          <w:lang w:eastAsia="zh-CN"/>
        </w:rPr>
      </w:pPr>
      <w:r>
        <w:rPr>
          <w:rFonts w:hint="eastAsia"/>
          <w:spacing w:val="-6"/>
          <w:sz w:val="21"/>
          <w:lang w:eastAsia="zh-CN"/>
        </w:rPr>
        <w:t>中标人应在收到中标通知书后的</w:t>
      </w:r>
      <w:r>
        <w:rPr>
          <w:spacing w:val="-6"/>
          <w:sz w:val="21"/>
          <w:lang w:eastAsia="zh-CN"/>
        </w:rPr>
        <w:t xml:space="preserve"> </w:t>
      </w:r>
      <w:r>
        <w:rPr>
          <w:sz w:val="21"/>
          <w:u w:val="single"/>
          <w:lang w:eastAsia="zh-CN"/>
        </w:rPr>
        <w:t>30</w:t>
      </w:r>
      <w:r>
        <w:rPr>
          <w:spacing w:val="15"/>
          <w:sz w:val="21"/>
          <w:lang w:eastAsia="zh-CN"/>
        </w:rPr>
        <w:t xml:space="preserve"> </w:t>
      </w:r>
      <w:r>
        <w:rPr>
          <w:rFonts w:hint="eastAsia"/>
          <w:spacing w:val="-3"/>
          <w:sz w:val="21"/>
          <w:lang w:eastAsia="zh-CN"/>
        </w:rPr>
        <w:t>天内，派代表前来履行签订合同手续。</w:t>
      </w:r>
    </w:p>
    <w:p>
      <w:pPr>
        <w:pStyle w:val="38"/>
        <w:numPr>
          <w:ilvl w:val="3"/>
          <w:numId w:val="7"/>
        </w:numPr>
        <w:tabs>
          <w:tab w:val="left" w:pos="908"/>
        </w:tabs>
        <w:spacing w:before="177" w:line="398" w:lineRule="auto"/>
        <w:ind w:right="109" w:firstLine="0"/>
        <w:jc w:val="both"/>
        <w:rPr>
          <w:sz w:val="21"/>
          <w:lang w:eastAsia="zh-CN"/>
        </w:rPr>
      </w:pPr>
      <w:r>
        <w:rPr>
          <w:rFonts w:hint="eastAsia"/>
          <w:sz w:val="21"/>
          <w:lang w:eastAsia="zh-CN"/>
        </w:rPr>
        <w:t>对</w:t>
      </w:r>
      <w:r>
        <w:rPr>
          <w:spacing w:val="-55"/>
          <w:sz w:val="21"/>
          <w:lang w:eastAsia="zh-CN"/>
        </w:rPr>
        <w:t xml:space="preserve"> </w:t>
      </w:r>
      <w:r>
        <w:rPr>
          <w:sz w:val="21"/>
          <w:lang w:eastAsia="zh-CN"/>
        </w:rPr>
        <w:t>2.6.</w:t>
      </w:r>
      <w:r>
        <w:rPr>
          <w:spacing w:val="-3"/>
          <w:sz w:val="21"/>
          <w:lang w:eastAsia="zh-CN"/>
        </w:rPr>
        <w:t>3</w:t>
      </w:r>
      <w:r>
        <w:rPr>
          <w:sz w:val="21"/>
          <w:lang w:eastAsia="zh-CN"/>
        </w:rPr>
        <w:t xml:space="preserve">.3 </w:t>
      </w:r>
      <w:r>
        <w:rPr>
          <w:rFonts w:hint="eastAsia"/>
          <w:spacing w:val="-10"/>
          <w:sz w:val="21"/>
          <w:lang w:eastAsia="zh-CN"/>
        </w:rPr>
        <w:t>款商定的合同事宜形成的“合同补充协议书”，是本合同的重要组成部分。无</w:t>
      </w:r>
      <w:r>
        <w:rPr>
          <w:rFonts w:hint="eastAsia"/>
          <w:sz w:val="21"/>
          <w:lang w:eastAsia="zh-CN"/>
        </w:rPr>
        <w:t>论上述谈判，还是签约前谈判，中标人须对发包人提出并要求确认的问题逐一确认，但不能改</w:t>
      </w:r>
      <w:r>
        <w:rPr>
          <w:rFonts w:hint="eastAsia"/>
          <w:spacing w:val="-3"/>
          <w:sz w:val="21"/>
          <w:lang w:eastAsia="zh-CN"/>
        </w:rPr>
        <w:t>变投标书实质性内容</w:t>
      </w:r>
      <w:r>
        <w:rPr>
          <w:rFonts w:hint="eastAsia"/>
          <w:sz w:val="21"/>
          <w:lang w:eastAsia="zh-CN"/>
        </w:rPr>
        <w:t>（</w:t>
      </w:r>
      <w:r>
        <w:rPr>
          <w:rFonts w:hint="eastAsia"/>
          <w:spacing w:val="-3"/>
          <w:sz w:val="21"/>
          <w:lang w:eastAsia="zh-CN"/>
        </w:rPr>
        <w:t>发包人认为必须的除外</w:t>
      </w:r>
      <w:r>
        <w:rPr>
          <w:rFonts w:hint="eastAsia"/>
          <w:sz w:val="21"/>
          <w:lang w:eastAsia="zh-CN"/>
        </w:rPr>
        <w:t>）</w:t>
      </w:r>
      <w:r>
        <w:rPr>
          <w:rFonts w:hint="eastAsia"/>
          <w:spacing w:val="-3"/>
          <w:sz w:val="21"/>
          <w:lang w:eastAsia="zh-CN"/>
        </w:rPr>
        <w:t>以及对发包人施加影响。</w:t>
      </w:r>
    </w:p>
    <w:p>
      <w:pPr>
        <w:pStyle w:val="38"/>
        <w:numPr>
          <w:ilvl w:val="3"/>
          <w:numId w:val="7"/>
        </w:numPr>
        <w:tabs>
          <w:tab w:val="left" w:pos="908"/>
        </w:tabs>
        <w:spacing w:before="177" w:line="398" w:lineRule="auto"/>
        <w:ind w:right="109" w:firstLine="0"/>
        <w:jc w:val="both"/>
        <w:rPr>
          <w:sz w:val="21"/>
          <w:lang w:eastAsia="zh-CN"/>
        </w:rPr>
      </w:pPr>
      <w:r>
        <w:rPr>
          <w:rFonts w:hint="eastAsia"/>
          <w:spacing w:val="-8"/>
          <w:sz w:val="21"/>
          <w:lang w:eastAsia="zh-CN"/>
        </w:rPr>
        <w:t>若中标人发生第</w:t>
      </w:r>
      <w:r>
        <w:rPr>
          <w:spacing w:val="-8"/>
          <w:sz w:val="21"/>
          <w:lang w:eastAsia="zh-CN"/>
        </w:rPr>
        <w:t xml:space="preserve"> </w:t>
      </w:r>
      <w:r>
        <w:rPr>
          <w:sz w:val="21"/>
          <w:lang w:eastAsia="zh-CN"/>
        </w:rPr>
        <w:t>2.3.4.4</w:t>
      </w:r>
      <w:r>
        <w:rPr>
          <w:spacing w:val="13"/>
          <w:sz w:val="21"/>
          <w:lang w:eastAsia="zh-CN"/>
        </w:rPr>
        <w:t xml:space="preserve"> </w:t>
      </w:r>
      <w:r>
        <w:rPr>
          <w:rFonts w:hint="eastAsia"/>
          <w:spacing w:val="-8"/>
          <w:sz w:val="21"/>
          <w:lang w:eastAsia="zh-CN"/>
        </w:rPr>
        <w:t>款</w:t>
      </w:r>
      <w:r>
        <w:rPr>
          <w:rFonts w:hint="eastAsia"/>
          <w:spacing w:val="-3"/>
          <w:sz w:val="21"/>
          <w:lang w:eastAsia="zh-CN"/>
        </w:rPr>
        <w:t>（</w:t>
      </w:r>
      <w:r>
        <w:rPr>
          <w:spacing w:val="-3"/>
          <w:sz w:val="21"/>
          <w:lang w:eastAsia="zh-CN"/>
        </w:rPr>
        <w:t>2</w:t>
      </w:r>
      <w:r>
        <w:rPr>
          <w:rFonts w:hint="eastAsia"/>
          <w:spacing w:val="-3"/>
          <w:sz w:val="21"/>
          <w:lang w:eastAsia="zh-CN"/>
        </w:rPr>
        <w:t>）</w:t>
      </w:r>
      <w:r>
        <w:rPr>
          <w:rFonts w:hint="eastAsia"/>
          <w:spacing w:val="-5"/>
          <w:sz w:val="21"/>
          <w:lang w:eastAsia="zh-CN"/>
        </w:rPr>
        <w:t>项所述的情况，则发包人可以取消其中标资格，并没收</w:t>
      </w:r>
      <w:r>
        <w:rPr>
          <w:rFonts w:hint="eastAsia"/>
          <w:spacing w:val="-4"/>
          <w:sz w:val="21"/>
          <w:lang w:eastAsia="zh-CN"/>
        </w:rPr>
        <w:t>其投标保证金。在此情况下，发包人可将合同授予下一个候选中标人，或进行重新招标。</w:t>
      </w:r>
    </w:p>
    <w:p>
      <w:pPr>
        <w:pStyle w:val="38"/>
        <w:numPr>
          <w:ilvl w:val="3"/>
          <w:numId w:val="7"/>
        </w:numPr>
        <w:tabs>
          <w:tab w:val="left" w:pos="908"/>
        </w:tabs>
        <w:spacing w:before="177" w:line="398" w:lineRule="auto"/>
        <w:ind w:right="109" w:firstLine="0"/>
        <w:jc w:val="both"/>
        <w:rPr>
          <w:sz w:val="21"/>
          <w:lang w:eastAsia="zh-CN"/>
        </w:rPr>
      </w:pPr>
      <w:r>
        <w:rPr>
          <w:rFonts w:hint="eastAsia"/>
          <w:sz w:val="21"/>
          <w:lang w:eastAsia="zh-CN"/>
        </w:rPr>
        <w:t>发出中标通知书后，若发包人拒签合同，发包人除应向中标人退还投标保证金外，还应赔偿给中标人相同于投标保证金额度的赔偿金。</w:t>
      </w:r>
    </w:p>
    <w:p>
      <w:pPr>
        <w:pStyle w:val="38"/>
        <w:tabs>
          <w:tab w:val="left" w:pos="908"/>
        </w:tabs>
        <w:spacing w:before="177" w:line="260" w:lineRule="exact"/>
        <w:ind w:right="109"/>
        <w:jc w:val="both"/>
        <w:rPr>
          <w:sz w:val="21"/>
          <w:lang w:eastAsia="zh-CN"/>
        </w:rPr>
      </w:pPr>
      <w:bookmarkStart w:id="18" w:name="_Toc133205954"/>
      <w:bookmarkStart w:id="19" w:name="_Toc133206135"/>
      <w:bookmarkStart w:id="20" w:name="_Toc122316265"/>
      <w:bookmarkStart w:id="21" w:name="_Toc122313753"/>
      <w:bookmarkStart w:id="22" w:name="_Toc185126301"/>
      <w:bookmarkStart w:id="23" w:name="_Toc122249985"/>
      <w:r>
        <w:rPr>
          <w:sz w:val="21"/>
          <w:lang w:eastAsia="zh-CN"/>
        </w:rPr>
        <w:t xml:space="preserve">2.7  </w:t>
      </w:r>
      <w:r>
        <w:rPr>
          <w:rFonts w:hint="eastAsia"/>
          <w:sz w:val="21"/>
          <w:lang w:eastAsia="zh-CN"/>
        </w:rPr>
        <w:t>联络</w:t>
      </w:r>
      <w:bookmarkEnd w:id="18"/>
      <w:bookmarkEnd w:id="19"/>
      <w:bookmarkEnd w:id="20"/>
      <w:bookmarkEnd w:id="21"/>
      <w:bookmarkEnd w:id="22"/>
      <w:bookmarkEnd w:id="23"/>
    </w:p>
    <w:p>
      <w:pPr>
        <w:pStyle w:val="38"/>
        <w:tabs>
          <w:tab w:val="left" w:pos="908"/>
        </w:tabs>
        <w:spacing w:before="177" w:line="260" w:lineRule="exact"/>
        <w:ind w:right="109"/>
        <w:jc w:val="both"/>
        <w:rPr>
          <w:sz w:val="21"/>
          <w:lang w:eastAsia="zh-CN"/>
        </w:rPr>
      </w:pPr>
      <w:r>
        <w:rPr>
          <w:rFonts w:hint="eastAsia"/>
          <w:sz w:val="21"/>
          <w:lang w:eastAsia="zh-CN"/>
        </w:rPr>
        <w:t>发</w:t>
      </w:r>
      <w:r>
        <w:rPr>
          <w:sz w:val="21"/>
          <w:lang w:eastAsia="zh-CN"/>
        </w:rPr>
        <w:t xml:space="preserve"> </w:t>
      </w:r>
      <w:r>
        <w:rPr>
          <w:rFonts w:hint="eastAsia"/>
          <w:sz w:val="21"/>
          <w:lang w:eastAsia="zh-CN"/>
        </w:rPr>
        <w:t>包</w:t>
      </w:r>
      <w:r>
        <w:rPr>
          <w:sz w:val="21"/>
          <w:lang w:eastAsia="zh-CN"/>
        </w:rPr>
        <w:t xml:space="preserve"> </w:t>
      </w:r>
      <w:r>
        <w:rPr>
          <w:rFonts w:hint="eastAsia"/>
          <w:sz w:val="21"/>
          <w:lang w:eastAsia="zh-CN"/>
        </w:rPr>
        <w:t>人：溧阳市上黄镇人民政府</w:t>
      </w:r>
    </w:p>
    <w:p>
      <w:pPr>
        <w:pStyle w:val="38"/>
        <w:tabs>
          <w:tab w:val="left" w:pos="908"/>
        </w:tabs>
        <w:spacing w:before="177" w:line="260" w:lineRule="exact"/>
        <w:ind w:right="109"/>
        <w:jc w:val="both"/>
        <w:rPr>
          <w:sz w:val="21"/>
          <w:lang w:eastAsia="zh-CN"/>
        </w:rPr>
      </w:pPr>
      <w:r>
        <w:rPr>
          <w:rFonts w:hint="eastAsia"/>
          <w:sz w:val="21"/>
          <w:lang w:eastAsia="zh-CN"/>
        </w:rPr>
        <w:t>地</w:t>
      </w:r>
      <w:r>
        <w:rPr>
          <w:sz w:val="21"/>
          <w:lang w:eastAsia="zh-CN"/>
        </w:rPr>
        <w:t xml:space="preserve">    </w:t>
      </w:r>
      <w:r>
        <w:rPr>
          <w:rFonts w:hint="eastAsia"/>
          <w:sz w:val="21"/>
          <w:lang w:eastAsia="zh-CN"/>
        </w:rPr>
        <w:t>址：溧阳市上黄镇</w:t>
      </w:r>
    </w:p>
    <w:p>
      <w:pPr>
        <w:pStyle w:val="38"/>
        <w:tabs>
          <w:tab w:val="left" w:pos="908"/>
        </w:tabs>
        <w:spacing w:before="177" w:line="260" w:lineRule="exact"/>
        <w:ind w:right="109"/>
        <w:jc w:val="both"/>
        <w:rPr>
          <w:sz w:val="21"/>
          <w:lang w:eastAsia="zh-CN"/>
        </w:rPr>
      </w:pPr>
      <w:r>
        <w:rPr>
          <w:rFonts w:hint="eastAsia"/>
          <w:sz w:val="21"/>
          <w:lang w:eastAsia="zh-CN"/>
        </w:rPr>
        <w:t>联系人：</w:t>
      </w:r>
      <w:r>
        <w:rPr>
          <w:sz w:val="21"/>
          <w:lang w:eastAsia="zh-CN"/>
        </w:rPr>
        <w:t xml:space="preserve">  </w:t>
      </w:r>
      <w:r>
        <w:rPr>
          <w:rFonts w:hint="eastAsia"/>
          <w:sz w:val="21"/>
          <w:lang w:eastAsia="zh-CN"/>
        </w:rPr>
        <w:t>徐女士</w:t>
      </w:r>
    </w:p>
    <w:p>
      <w:pPr>
        <w:pStyle w:val="38"/>
        <w:tabs>
          <w:tab w:val="left" w:pos="908"/>
        </w:tabs>
        <w:spacing w:before="177" w:line="260" w:lineRule="exact"/>
        <w:ind w:right="109"/>
        <w:jc w:val="both"/>
        <w:rPr>
          <w:sz w:val="21"/>
          <w:lang w:eastAsia="zh-CN"/>
        </w:rPr>
      </w:pPr>
      <w:r>
        <w:rPr>
          <w:rFonts w:hint="eastAsia"/>
          <w:sz w:val="21"/>
          <w:lang w:eastAsia="zh-CN"/>
        </w:rPr>
        <w:t>联系电话：13376297652</w:t>
      </w:r>
    </w:p>
    <w:p>
      <w:pPr>
        <w:pStyle w:val="38"/>
        <w:tabs>
          <w:tab w:val="left" w:pos="908"/>
        </w:tabs>
        <w:spacing w:before="177" w:line="398" w:lineRule="auto"/>
        <w:ind w:right="109"/>
        <w:jc w:val="both"/>
        <w:rPr>
          <w:sz w:val="21"/>
          <w:lang w:eastAsia="zh-CN"/>
        </w:rPr>
      </w:pPr>
    </w:p>
    <w:p>
      <w:pPr>
        <w:spacing w:line="338" w:lineRule="auto"/>
        <w:ind w:left="2777" w:right="1596" w:hanging="2418"/>
        <w:rPr>
          <w:b/>
          <w:color w:val="FF0000"/>
          <w:sz w:val="28"/>
          <w:lang w:eastAsia="zh-CN"/>
        </w:rPr>
      </w:pPr>
    </w:p>
    <w:p>
      <w:pPr>
        <w:spacing w:line="338" w:lineRule="auto"/>
        <w:ind w:left="2777" w:right="1596" w:hanging="2418"/>
        <w:rPr>
          <w:b/>
          <w:color w:val="FF0000"/>
          <w:sz w:val="28"/>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r>
        <w:rPr>
          <w:rFonts w:hint="eastAsia"/>
          <w:b/>
          <w:color w:val="FF0000"/>
          <w:sz w:val="52"/>
          <w:szCs w:val="52"/>
          <w:lang w:eastAsia="zh-CN"/>
        </w:rPr>
        <w:t>.</w:t>
      </w: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p>
    <w:p>
      <w:pPr>
        <w:spacing w:line="338" w:lineRule="auto"/>
        <w:ind w:left="2777" w:right="1596" w:hanging="2418"/>
        <w:jc w:val="center"/>
        <w:rPr>
          <w:b/>
          <w:color w:val="FF0000"/>
          <w:sz w:val="52"/>
          <w:szCs w:val="52"/>
          <w:lang w:eastAsia="zh-CN"/>
        </w:rPr>
      </w:pPr>
      <w:r>
        <w:rPr>
          <w:b/>
          <w:color w:val="FF0000"/>
          <w:sz w:val="52"/>
          <w:szCs w:val="52"/>
          <w:lang w:eastAsia="zh-CN"/>
        </w:rPr>
        <w:t xml:space="preserve">  </w:t>
      </w:r>
      <w:r>
        <w:rPr>
          <w:b/>
          <w:color w:val="000000"/>
          <w:sz w:val="52"/>
          <w:szCs w:val="52"/>
          <w:lang w:eastAsia="zh-CN"/>
        </w:rPr>
        <w:t xml:space="preserve">3  </w:t>
      </w:r>
      <w:r>
        <w:rPr>
          <w:rFonts w:hint="eastAsia"/>
          <w:b/>
          <w:color w:val="000000"/>
          <w:sz w:val="52"/>
          <w:szCs w:val="52"/>
          <w:lang w:eastAsia="zh-CN"/>
        </w:rPr>
        <w:t>评标办法</w:t>
      </w:r>
    </w:p>
    <w:p>
      <w:pPr>
        <w:pStyle w:val="13"/>
        <w:spacing w:before="6"/>
        <w:ind w:firstLine="4337" w:firstLineChars="1800"/>
        <w:jc w:val="both"/>
        <w:rPr>
          <w:lang w:eastAsia="zh-CN"/>
        </w:rPr>
      </w:pPr>
      <w:r>
        <w:rPr>
          <w:rFonts w:hint="eastAsia"/>
          <w:b/>
          <w:bCs/>
          <w:sz w:val="24"/>
          <w:szCs w:val="24"/>
          <w:lang w:eastAsia="zh-CN"/>
        </w:rPr>
        <w:t>评标程序及办法</w:t>
      </w:r>
    </w:p>
    <w:p>
      <w:pPr>
        <w:pStyle w:val="13"/>
        <w:spacing w:before="227" w:line="376" w:lineRule="auto"/>
        <w:ind w:left="218" w:right="275" w:firstLine="419"/>
        <w:jc w:val="both"/>
        <w:rPr>
          <w:lang w:eastAsia="zh-CN"/>
        </w:rPr>
      </w:pPr>
      <w:r>
        <w:rPr>
          <w:rFonts w:hint="eastAsia"/>
          <w:lang w:eastAsia="zh-CN"/>
        </w:rPr>
        <w:t>为规范评标工作，切实做好2019年度上黄镇山下村、桥西村、水母山村、周山村、浒西村、坡圩村挂钩复耕项目施工招标评标工作，特制订本标准及办法。</w:t>
      </w:r>
    </w:p>
    <w:p>
      <w:pPr>
        <w:pStyle w:val="8"/>
        <w:rPr>
          <w:lang w:eastAsia="zh-CN"/>
        </w:rPr>
      </w:pPr>
      <w:r>
        <w:rPr>
          <w:rFonts w:hint="eastAsia"/>
          <w:w w:val="95"/>
          <w:lang w:eastAsia="zh-CN"/>
        </w:rPr>
        <w:t>一、评标原则：</w:t>
      </w:r>
    </w:p>
    <w:p>
      <w:pPr>
        <w:pStyle w:val="13"/>
        <w:spacing w:before="227"/>
        <w:ind w:left="638"/>
        <w:rPr>
          <w:lang w:eastAsia="zh-CN"/>
        </w:rPr>
      </w:pPr>
      <w:r>
        <w:rPr>
          <w:lang w:eastAsia="zh-CN"/>
        </w:rPr>
        <w:t>1</w:t>
      </w:r>
      <w:r>
        <w:rPr>
          <w:rFonts w:hint="eastAsia"/>
          <w:lang w:eastAsia="zh-CN"/>
        </w:rPr>
        <w:t>、坚持公平、公正、科学和择选的原则。</w:t>
      </w:r>
    </w:p>
    <w:p>
      <w:pPr>
        <w:pStyle w:val="13"/>
        <w:spacing w:before="6"/>
        <w:rPr>
          <w:sz w:val="20"/>
          <w:lang w:eastAsia="zh-CN"/>
        </w:rPr>
      </w:pPr>
    </w:p>
    <w:p>
      <w:pPr>
        <w:pStyle w:val="13"/>
        <w:spacing w:line="364" w:lineRule="auto"/>
        <w:ind w:left="218" w:right="281" w:firstLine="419"/>
        <w:jc w:val="both"/>
        <w:rPr>
          <w:lang w:eastAsia="zh-CN"/>
        </w:rPr>
      </w:pPr>
      <w:r>
        <w:rPr>
          <w:lang w:eastAsia="zh-CN"/>
        </w:rPr>
        <w:t>2</w:t>
      </w:r>
      <w:r>
        <w:rPr>
          <w:rFonts w:hint="eastAsia"/>
          <w:lang w:eastAsia="zh-CN"/>
        </w:rPr>
        <w:t>、评标委员会应客观、公正地履行职责，遵守职业道德，认真对投标文件进行审查、评价和比较，并对所提出的评审意见承担个人责任。</w:t>
      </w:r>
    </w:p>
    <w:p>
      <w:pPr>
        <w:pStyle w:val="8"/>
        <w:spacing w:before="146"/>
        <w:rPr>
          <w:lang w:eastAsia="zh-CN"/>
        </w:rPr>
      </w:pPr>
      <w:r>
        <w:rPr>
          <w:rFonts w:hint="eastAsia"/>
          <w:w w:val="95"/>
          <w:lang w:eastAsia="zh-CN"/>
        </w:rPr>
        <w:t>二、评标机构：</w:t>
      </w:r>
    </w:p>
    <w:p>
      <w:pPr>
        <w:pStyle w:val="13"/>
        <w:spacing w:before="227" w:line="376" w:lineRule="auto"/>
        <w:ind w:left="218" w:right="275" w:firstLine="419"/>
        <w:jc w:val="both"/>
        <w:rPr>
          <w:lang w:eastAsia="zh-CN"/>
        </w:rPr>
      </w:pPr>
      <w:r>
        <w:rPr>
          <w:lang w:eastAsia="zh-CN"/>
        </w:rPr>
        <w:t>1</w:t>
      </w:r>
      <w:r>
        <w:rPr>
          <w:rFonts w:hint="eastAsia"/>
          <w:lang w:eastAsia="zh-CN"/>
        </w:rPr>
        <w:t>、评标由招标人依法组建的评标委员会负责，评标委员会成员的名单在中标结果确定前保密。另根据工作需要成立评标工作小组，主要工作是按照评委会的安排和要求，对投标文件进行一般符合性、有效性、完整性检查并进行整理和汇总。工作小组不参与对投标文件的评审和比较，其工作性质是纯事务性质。</w:t>
      </w:r>
    </w:p>
    <w:p>
      <w:pPr>
        <w:pStyle w:val="13"/>
        <w:spacing w:before="166" w:line="362" w:lineRule="auto"/>
        <w:ind w:left="218" w:right="272" w:firstLine="419"/>
        <w:jc w:val="both"/>
        <w:rPr>
          <w:lang w:eastAsia="zh-CN"/>
        </w:rPr>
      </w:pPr>
      <w:r>
        <w:rPr>
          <w:lang w:eastAsia="zh-CN"/>
        </w:rPr>
        <w:t>2</w:t>
      </w:r>
      <w:r>
        <w:rPr>
          <w:rFonts w:hint="eastAsia"/>
          <w:spacing w:val="-5"/>
          <w:lang w:eastAsia="zh-CN"/>
        </w:rPr>
        <w:t>、评标委员会在监督监察等单位代表的监督下开标前产生，评标委员会由</w:t>
      </w:r>
      <w:r>
        <w:rPr>
          <w:spacing w:val="-5"/>
          <w:lang w:eastAsia="zh-CN"/>
        </w:rPr>
        <w:t xml:space="preserve"> </w:t>
      </w:r>
      <w:r>
        <w:rPr>
          <w:rFonts w:hint="eastAsia"/>
          <w:lang w:eastAsia="zh-CN"/>
        </w:rPr>
        <w:t>3</w:t>
      </w:r>
      <w:r>
        <w:rPr>
          <w:rFonts w:hint="eastAsia"/>
          <w:spacing w:val="-3"/>
          <w:lang w:eastAsia="zh-CN"/>
        </w:rPr>
        <w:t>人及以上单数的评标专家组成。</w:t>
      </w:r>
    </w:p>
    <w:p>
      <w:pPr>
        <w:pStyle w:val="13"/>
        <w:spacing w:before="176" w:line="364" w:lineRule="auto"/>
        <w:ind w:left="218" w:right="281" w:firstLine="419"/>
        <w:jc w:val="both"/>
        <w:rPr>
          <w:lang w:eastAsia="zh-CN"/>
        </w:rPr>
      </w:pPr>
      <w:r>
        <w:rPr>
          <w:lang w:eastAsia="zh-CN"/>
        </w:rPr>
        <w:t>3</w:t>
      </w:r>
      <w:r>
        <w:rPr>
          <w:rFonts w:hint="eastAsia"/>
          <w:lang w:eastAsia="zh-CN"/>
        </w:rPr>
        <w:t>、凡是在投标文件提交截止时间前浏览过投标方案的，以及与投标人有利害关系的人员不得参与评标工作，不得进入评标委员会。</w:t>
      </w:r>
    </w:p>
    <w:p>
      <w:pPr>
        <w:pStyle w:val="13"/>
        <w:spacing w:before="175" w:line="362" w:lineRule="auto"/>
        <w:ind w:left="218" w:right="281" w:firstLine="419"/>
        <w:jc w:val="both"/>
        <w:rPr>
          <w:lang w:eastAsia="zh-CN"/>
        </w:rPr>
      </w:pPr>
      <w:r>
        <w:rPr>
          <w:lang w:eastAsia="zh-CN"/>
        </w:rPr>
        <w:t>4</w:t>
      </w:r>
      <w:r>
        <w:rPr>
          <w:rFonts w:hint="eastAsia"/>
          <w:lang w:eastAsia="zh-CN"/>
        </w:rPr>
        <w:t>、招标人将采取必要的措施，保证评标在严格保密的情况下进行，任何单位和个人不得非法干预、影响评标的过程和结果。</w:t>
      </w:r>
    </w:p>
    <w:p>
      <w:pPr>
        <w:pStyle w:val="13"/>
        <w:spacing w:before="179" w:line="362" w:lineRule="auto"/>
        <w:ind w:left="218" w:right="273" w:firstLine="419"/>
        <w:jc w:val="both"/>
        <w:rPr>
          <w:lang w:eastAsia="zh-CN"/>
        </w:rPr>
      </w:pPr>
      <w:r>
        <w:rPr>
          <w:lang w:eastAsia="zh-CN"/>
        </w:rPr>
        <w:t>5</w:t>
      </w:r>
      <w:r>
        <w:rPr>
          <w:rFonts w:hint="eastAsia"/>
          <w:lang w:eastAsia="zh-CN"/>
        </w:rPr>
        <w:t>、评标委员会成员和参与评标的有关工作人员不得透露对投标文件澄清、评审、比较、中标候选人的推荐情况以及与评标有关的其他情况。</w:t>
      </w:r>
    </w:p>
    <w:p>
      <w:pPr>
        <w:pStyle w:val="13"/>
        <w:spacing w:before="176" w:line="364" w:lineRule="auto"/>
        <w:ind w:left="218" w:right="281" w:firstLine="419"/>
        <w:jc w:val="both"/>
        <w:rPr>
          <w:lang w:eastAsia="zh-CN"/>
        </w:rPr>
      </w:pPr>
      <w:r>
        <w:rPr>
          <w:lang w:eastAsia="zh-CN"/>
        </w:rPr>
        <w:t>6</w:t>
      </w:r>
      <w:r>
        <w:rPr>
          <w:rFonts w:hint="eastAsia"/>
          <w:lang w:eastAsia="zh-CN"/>
        </w:rPr>
        <w:t>、评标委员会应当按照招标文件确定的评标标准和方法，对投标文件进行评审和比较，</w:t>
      </w:r>
      <w:r>
        <w:rPr>
          <w:lang w:eastAsia="zh-CN"/>
        </w:rPr>
        <w:t xml:space="preserve"> </w:t>
      </w:r>
      <w:r>
        <w:rPr>
          <w:rFonts w:hint="eastAsia"/>
          <w:lang w:eastAsia="zh-CN"/>
        </w:rPr>
        <w:t>评选出投标人名次。评标委员会成员应当客观、公正地履行职务，遵守职业道德，对所提出的评审意见承担个人责任。评标委员会成员不得私下接触投标人，不得收受投标人的财物或者其他好处。</w:t>
      </w:r>
    </w:p>
    <w:p>
      <w:pPr>
        <w:pStyle w:val="13"/>
        <w:spacing w:line="364" w:lineRule="auto"/>
        <w:ind w:left="218" w:right="281" w:firstLine="419"/>
        <w:rPr>
          <w:lang w:eastAsia="zh-CN"/>
        </w:rPr>
      </w:pPr>
      <w:r>
        <w:rPr>
          <w:lang w:eastAsia="zh-CN"/>
        </w:rPr>
        <w:t>7</w:t>
      </w:r>
      <w:r>
        <w:rPr>
          <w:rFonts w:hint="eastAsia"/>
          <w:lang w:eastAsia="zh-CN"/>
        </w:rPr>
        <w:t>、评标委员会按招标文件规定的评标标准和方法，对投标人按商务进行评审，并提出书面评审意见。</w:t>
      </w:r>
    </w:p>
    <w:p>
      <w:pPr>
        <w:pStyle w:val="13"/>
        <w:spacing w:before="175" w:line="362" w:lineRule="auto"/>
        <w:ind w:left="218" w:right="196" w:firstLine="419"/>
        <w:rPr>
          <w:sz w:val="20"/>
          <w:lang w:eastAsia="zh-CN"/>
        </w:rPr>
      </w:pPr>
      <w:r>
        <w:rPr>
          <w:lang w:eastAsia="zh-CN"/>
        </w:rPr>
        <w:t>8</w:t>
      </w:r>
      <w:r>
        <w:rPr>
          <w:rFonts w:hint="eastAsia"/>
          <w:lang w:eastAsia="zh-CN"/>
        </w:rPr>
        <w:t>、评标委员会完成评标后，应当向招标人提出书面评标报告，并推荐综合评分排名前</w:t>
      </w:r>
      <w:r>
        <w:rPr>
          <w:lang w:eastAsia="zh-CN"/>
        </w:rPr>
        <w:t xml:space="preserve"> 3 </w:t>
      </w:r>
      <w:r>
        <w:rPr>
          <w:rFonts w:hint="eastAsia"/>
          <w:lang w:eastAsia="zh-CN"/>
        </w:rPr>
        <w:t>名的投标人为中标候选人。</w:t>
      </w:r>
    </w:p>
    <w:p>
      <w:pPr>
        <w:pStyle w:val="8"/>
        <w:spacing w:before="150"/>
        <w:rPr>
          <w:lang w:eastAsia="zh-CN"/>
        </w:rPr>
      </w:pPr>
      <w:r>
        <w:rPr>
          <w:rFonts w:hint="eastAsia"/>
          <w:w w:val="95"/>
          <w:lang w:eastAsia="zh-CN"/>
        </w:rPr>
        <w:t>三、评标程序</w:t>
      </w:r>
    </w:p>
    <w:p>
      <w:pPr>
        <w:pStyle w:val="13"/>
        <w:spacing w:before="227"/>
        <w:ind w:left="638"/>
        <w:rPr>
          <w:lang w:eastAsia="zh-CN"/>
        </w:rPr>
      </w:pPr>
      <w:r>
        <w:rPr>
          <w:rFonts w:hint="eastAsia"/>
          <w:lang w:eastAsia="zh-CN"/>
        </w:rPr>
        <w:t>（一）招标人宣布评标委员会成员名单并确定主任委员；</w:t>
      </w:r>
    </w:p>
    <w:p>
      <w:pPr>
        <w:pStyle w:val="13"/>
        <w:spacing w:before="164"/>
        <w:ind w:left="638"/>
        <w:rPr>
          <w:lang w:eastAsia="zh-CN"/>
        </w:rPr>
      </w:pPr>
      <w:r>
        <w:rPr>
          <w:rFonts w:hint="eastAsia"/>
          <w:lang w:eastAsia="zh-CN"/>
        </w:rPr>
        <w:t>（二）监察人员宣布评标纪律；</w:t>
      </w:r>
    </w:p>
    <w:p>
      <w:pPr>
        <w:pStyle w:val="13"/>
        <w:spacing w:before="166"/>
        <w:ind w:left="638"/>
        <w:rPr>
          <w:lang w:eastAsia="zh-CN"/>
        </w:rPr>
      </w:pPr>
      <w:r>
        <w:rPr>
          <w:rFonts w:hint="eastAsia"/>
          <w:lang w:eastAsia="zh-CN"/>
        </w:rPr>
        <w:t>（三）听取招标人（或招标代理机构）代表介绍招标文件和开标情况；</w:t>
      </w:r>
    </w:p>
    <w:p>
      <w:pPr>
        <w:pStyle w:val="13"/>
        <w:spacing w:before="163"/>
        <w:ind w:left="638"/>
        <w:rPr>
          <w:lang w:eastAsia="zh-CN"/>
        </w:rPr>
      </w:pPr>
      <w:r>
        <w:rPr>
          <w:rFonts w:hint="eastAsia"/>
          <w:lang w:eastAsia="zh-CN"/>
        </w:rPr>
        <w:t>（四）在主任委员的主持下，讨论通过成立有关专业组和工作组；</w:t>
      </w:r>
    </w:p>
    <w:p>
      <w:pPr>
        <w:pStyle w:val="13"/>
        <w:spacing w:before="163"/>
        <w:ind w:left="638"/>
        <w:rPr>
          <w:lang w:eastAsia="zh-CN"/>
        </w:rPr>
      </w:pPr>
      <w:r>
        <w:rPr>
          <w:rFonts w:hint="eastAsia"/>
          <w:lang w:eastAsia="zh-CN"/>
        </w:rPr>
        <w:t>（五）组织评标人学习评标标准和方法；</w:t>
      </w:r>
    </w:p>
    <w:p>
      <w:pPr>
        <w:pStyle w:val="13"/>
        <w:spacing w:before="166"/>
        <w:ind w:left="638"/>
        <w:rPr>
          <w:lang w:eastAsia="zh-CN"/>
        </w:rPr>
      </w:pPr>
      <w:r>
        <w:rPr>
          <w:rFonts w:hint="eastAsia"/>
          <w:lang w:eastAsia="zh-CN"/>
        </w:rPr>
        <w:t>（六）评委回避性检查及评委承诺书承诺；</w:t>
      </w:r>
    </w:p>
    <w:p>
      <w:pPr>
        <w:pStyle w:val="13"/>
        <w:spacing w:before="164"/>
        <w:ind w:left="638"/>
        <w:rPr>
          <w:lang w:eastAsia="zh-CN"/>
        </w:rPr>
      </w:pPr>
      <w:r>
        <w:rPr>
          <w:rFonts w:hint="eastAsia"/>
          <w:lang w:eastAsia="zh-CN"/>
        </w:rPr>
        <w:t>（七）评委会对投标文件的完整性、响应性、符合性进行审查，排除不合格投标文件；</w:t>
      </w:r>
    </w:p>
    <w:p>
      <w:pPr>
        <w:pStyle w:val="13"/>
        <w:spacing w:before="164" w:line="386" w:lineRule="auto"/>
        <w:ind w:left="1058" w:right="280" w:hanging="420"/>
        <w:rPr>
          <w:lang w:eastAsia="zh-CN"/>
        </w:rPr>
      </w:pPr>
      <w:r>
        <w:rPr>
          <w:rFonts w:hint="eastAsia"/>
          <w:lang w:eastAsia="zh-CN"/>
        </w:rPr>
        <w:t>（八）根据本细则，各评委对合格投标文件进行初审，找出各投标文件的细微偏差，需要投标人补正或澄清的，按规定补正或澄清。</w:t>
      </w:r>
    </w:p>
    <w:p>
      <w:pPr>
        <w:pStyle w:val="13"/>
        <w:spacing w:before="36"/>
        <w:ind w:left="638"/>
        <w:rPr>
          <w:lang w:eastAsia="zh-CN"/>
        </w:rPr>
      </w:pPr>
      <w:r>
        <w:rPr>
          <w:rFonts w:hint="eastAsia"/>
          <w:lang w:eastAsia="zh-CN"/>
        </w:rPr>
        <w:t>（九）对投标文件进行进一步评审，并按规定逐项进行打分；</w:t>
      </w:r>
    </w:p>
    <w:p>
      <w:pPr>
        <w:pStyle w:val="13"/>
        <w:spacing w:before="164" w:line="386" w:lineRule="auto"/>
        <w:ind w:left="1058" w:right="146" w:hanging="420"/>
        <w:rPr>
          <w:sz w:val="20"/>
          <w:lang w:eastAsia="zh-CN"/>
        </w:rPr>
      </w:pPr>
      <w:r>
        <w:rPr>
          <w:rFonts w:hint="eastAsia"/>
          <w:lang w:eastAsia="zh-CN"/>
        </w:rPr>
        <w:t>（十）评委会撰写评标工作报告，综合积分最高的作为第一候选中标人，次低者作为第二、三候选中标人，报送发包人。</w:t>
      </w:r>
    </w:p>
    <w:p>
      <w:pPr>
        <w:pStyle w:val="8"/>
        <w:rPr>
          <w:lang w:eastAsia="zh-CN"/>
        </w:rPr>
      </w:pPr>
      <w:r>
        <w:rPr>
          <w:rFonts w:hint="eastAsia"/>
          <w:w w:val="95"/>
          <w:lang w:eastAsia="zh-CN"/>
        </w:rPr>
        <w:t>四、评标办法及评审内容：</w:t>
      </w:r>
    </w:p>
    <w:p>
      <w:pPr>
        <w:pStyle w:val="13"/>
        <w:spacing w:before="164" w:line="386" w:lineRule="auto"/>
        <w:ind w:left="1058" w:right="280" w:hanging="420"/>
        <w:rPr>
          <w:lang w:eastAsia="zh-CN"/>
        </w:rPr>
      </w:pPr>
      <w:r>
        <w:rPr>
          <w:rFonts w:hint="eastAsia"/>
          <w:lang w:eastAsia="zh-CN"/>
        </w:rPr>
        <w:t>详见评标细则。</w:t>
      </w:r>
    </w:p>
    <w:p>
      <w:pPr>
        <w:pStyle w:val="8"/>
        <w:rPr>
          <w:lang w:eastAsia="zh-CN"/>
        </w:rPr>
      </w:pPr>
      <w:r>
        <w:rPr>
          <w:rFonts w:hint="eastAsia"/>
          <w:w w:val="95"/>
          <w:lang w:eastAsia="zh-CN"/>
        </w:rPr>
        <w:t>五、评审细则：</w:t>
      </w:r>
    </w:p>
    <w:p>
      <w:pPr>
        <w:pStyle w:val="13"/>
        <w:spacing w:before="229" w:line="384" w:lineRule="auto"/>
        <w:ind w:left="218" w:right="277" w:firstLine="419"/>
        <w:rPr>
          <w:lang w:eastAsia="zh-CN"/>
        </w:rPr>
      </w:pPr>
      <w:r>
        <w:rPr>
          <w:rFonts w:hint="eastAsia"/>
          <w:lang w:eastAsia="zh-CN"/>
        </w:rPr>
        <w:t>评委会根据招标文件，审查并逐项列出投标文件的全部投标偏差。投标偏差分为重大偏差和细微偏差。</w:t>
      </w:r>
    </w:p>
    <w:p>
      <w:pPr>
        <w:pStyle w:val="13"/>
        <w:spacing w:before="158"/>
        <w:ind w:left="638"/>
        <w:rPr>
          <w:lang w:eastAsia="zh-CN"/>
        </w:rPr>
      </w:pPr>
      <w:r>
        <w:rPr>
          <w:rFonts w:hint="eastAsia"/>
          <w:lang w:eastAsia="zh-CN"/>
        </w:rPr>
        <w:t>（一）下列情况属于重大偏差：</w:t>
      </w:r>
    </w:p>
    <w:p>
      <w:pPr>
        <w:pStyle w:val="13"/>
        <w:spacing w:before="97"/>
        <w:ind w:left="638"/>
        <w:rPr>
          <w:lang w:eastAsia="zh-CN"/>
        </w:rPr>
      </w:pPr>
      <w:r>
        <w:rPr>
          <w:lang w:eastAsia="zh-CN"/>
        </w:rPr>
        <w:t>1</w:t>
      </w:r>
      <w:r>
        <w:rPr>
          <w:rFonts w:hint="eastAsia"/>
          <w:lang w:eastAsia="zh-CN"/>
        </w:rPr>
        <w:t>、没有按照招标文件要求提供投标担保或者所提供的投标担保有暇疵；</w:t>
      </w:r>
    </w:p>
    <w:p>
      <w:pPr>
        <w:pStyle w:val="13"/>
        <w:spacing w:before="177"/>
        <w:ind w:left="638"/>
        <w:rPr>
          <w:lang w:eastAsia="zh-CN"/>
        </w:rPr>
      </w:pPr>
      <w:r>
        <w:rPr>
          <w:lang w:eastAsia="zh-CN"/>
        </w:rPr>
        <w:t>2</w:t>
      </w:r>
      <w:r>
        <w:rPr>
          <w:rFonts w:hint="eastAsia"/>
          <w:lang w:eastAsia="zh-CN"/>
        </w:rPr>
        <w:t>、投标文件没有投标人授权代表签字和加盖公章；</w:t>
      </w:r>
    </w:p>
    <w:p>
      <w:pPr>
        <w:pStyle w:val="13"/>
        <w:spacing w:before="176"/>
        <w:ind w:left="638"/>
        <w:rPr>
          <w:lang w:eastAsia="zh-CN"/>
        </w:rPr>
      </w:pPr>
      <w:r>
        <w:rPr>
          <w:lang w:eastAsia="zh-CN"/>
        </w:rPr>
        <w:t>3</w:t>
      </w:r>
      <w:r>
        <w:rPr>
          <w:rFonts w:hint="eastAsia"/>
          <w:lang w:eastAsia="zh-CN"/>
        </w:rPr>
        <w:t>、投标文件载明的招标项目完成期限超过招标文件规定的期限；</w:t>
      </w:r>
    </w:p>
    <w:p>
      <w:pPr>
        <w:pStyle w:val="13"/>
        <w:spacing w:before="176"/>
        <w:ind w:left="638"/>
        <w:rPr>
          <w:lang w:eastAsia="zh-CN"/>
        </w:rPr>
      </w:pPr>
      <w:r>
        <w:rPr>
          <w:lang w:eastAsia="zh-CN"/>
        </w:rPr>
        <w:t>4</w:t>
      </w:r>
      <w:r>
        <w:rPr>
          <w:rFonts w:hint="eastAsia"/>
          <w:lang w:eastAsia="zh-CN"/>
        </w:rPr>
        <w:t>、明显不符合技术规范和技术标准的要求；</w:t>
      </w:r>
    </w:p>
    <w:p>
      <w:pPr>
        <w:pStyle w:val="13"/>
        <w:spacing w:before="176"/>
        <w:ind w:left="630"/>
        <w:rPr>
          <w:lang w:eastAsia="zh-CN"/>
        </w:rPr>
      </w:pPr>
      <w:r>
        <w:rPr>
          <w:lang w:eastAsia="zh-CN"/>
        </w:rPr>
        <w:t>5</w:t>
      </w:r>
      <w:r>
        <w:rPr>
          <w:rFonts w:hint="eastAsia"/>
          <w:lang w:eastAsia="zh-CN"/>
        </w:rPr>
        <w:t>、投标文件载明的货物包装方式、检验标准和方法等不符合招标文件的要求；</w:t>
      </w:r>
    </w:p>
    <w:p>
      <w:pPr>
        <w:pStyle w:val="13"/>
        <w:spacing w:before="176"/>
        <w:ind w:left="633"/>
        <w:rPr>
          <w:lang w:eastAsia="zh-CN"/>
        </w:rPr>
      </w:pPr>
      <w:r>
        <w:rPr>
          <w:lang w:eastAsia="zh-CN"/>
        </w:rPr>
        <w:t>6</w:t>
      </w:r>
      <w:r>
        <w:rPr>
          <w:rFonts w:hint="eastAsia"/>
          <w:lang w:eastAsia="zh-CN"/>
        </w:rPr>
        <w:t>、投标文件附有招标人不能接受的条件；</w:t>
      </w:r>
    </w:p>
    <w:p>
      <w:pPr>
        <w:pStyle w:val="13"/>
        <w:spacing w:before="176" w:line="386" w:lineRule="auto"/>
        <w:ind w:left="633" w:right="2667"/>
        <w:rPr>
          <w:lang w:eastAsia="zh-CN"/>
        </w:rPr>
      </w:pPr>
      <w:r>
        <w:rPr>
          <w:lang w:eastAsia="zh-CN"/>
        </w:rPr>
        <w:t>7</w:t>
      </w:r>
      <w:r>
        <w:rPr>
          <w:rFonts w:hint="eastAsia"/>
          <w:spacing w:val="-3"/>
          <w:lang w:eastAsia="zh-CN"/>
        </w:rPr>
        <w:t>、不符合招标文件中规定的其它实质性要求（如下，不限于</w:t>
      </w:r>
      <w:r>
        <w:rPr>
          <w:rFonts w:hint="eastAsia"/>
          <w:spacing w:val="-109"/>
          <w:lang w:eastAsia="zh-CN"/>
        </w:rPr>
        <w:t>）</w:t>
      </w:r>
      <w:r>
        <w:rPr>
          <w:rFonts w:hint="eastAsia"/>
          <w:lang w:eastAsia="zh-CN"/>
        </w:rPr>
        <w:t>。</w:t>
      </w:r>
    </w:p>
    <w:p>
      <w:pPr>
        <w:pStyle w:val="13"/>
        <w:spacing w:before="176" w:line="386" w:lineRule="auto"/>
        <w:ind w:left="633" w:right="2667"/>
        <w:rPr>
          <w:lang w:eastAsia="zh-CN"/>
        </w:rPr>
      </w:pPr>
      <w:r>
        <w:rPr>
          <w:rFonts w:hint="eastAsia"/>
          <w:spacing w:val="-3"/>
          <w:lang w:eastAsia="zh-CN"/>
        </w:rPr>
        <w:t>针对以上可能导致废标的情形，进一步补充规定如下：</w:t>
      </w:r>
    </w:p>
    <w:p>
      <w:pPr>
        <w:pStyle w:val="13"/>
        <w:spacing w:before="64"/>
        <w:ind w:left="633"/>
        <w:rPr>
          <w:lang w:eastAsia="zh-CN"/>
        </w:rPr>
      </w:pPr>
      <w:r>
        <w:rPr>
          <w:rFonts w:hint="eastAsia"/>
          <w:lang w:eastAsia="zh-CN"/>
        </w:rPr>
        <w:t>关于投标保证金可能导致废标的情形：</w:t>
      </w:r>
    </w:p>
    <w:p>
      <w:pPr>
        <w:pStyle w:val="13"/>
        <w:spacing w:before="5"/>
        <w:rPr>
          <w:sz w:val="15"/>
          <w:lang w:eastAsia="zh-CN"/>
        </w:rPr>
      </w:pPr>
    </w:p>
    <w:p>
      <w:pPr>
        <w:pStyle w:val="13"/>
        <w:ind w:left="638"/>
        <w:rPr>
          <w:lang w:eastAsia="zh-CN"/>
        </w:rPr>
      </w:pPr>
      <w:r>
        <w:rPr>
          <w:rFonts w:hint="eastAsia"/>
          <w:lang w:eastAsia="zh-CN"/>
        </w:rPr>
        <w:t>（</w:t>
      </w:r>
      <w:r>
        <w:rPr>
          <w:lang w:eastAsia="zh-CN"/>
        </w:rPr>
        <w:t>1</w:t>
      </w:r>
      <w:r>
        <w:rPr>
          <w:rFonts w:hint="eastAsia"/>
          <w:lang w:eastAsia="zh-CN"/>
        </w:rPr>
        <w:t>）担保金额不足；</w:t>
      </w:r>
    </w:p>
    <w:p>
      <w:pPr>
        <w:pStyle w:val="13"/>
        <w:spacing w:before="123"/>
        <w:ind w:left="638"/>
        <w:rPr>
          <w:lang w:eastAsia="zh-CN"/>
        </w:rPr>
      </w:pPr>
      <w:r>
        <w:rPr>
          <w:rFonts w:hint="eastAsia"/>
          <w:lang w:eastAsia="zh-CN"/>
        </w:rPr>
        <w:t>（</w:t>
      </w:r>
      <w:r>
        <w:rPr>
          <w:lang w:eastAsia="zh-CN"/>
        </w:rPr>
        <w:t>2</w:t>
      </w:r>
      <w:r>
        <w:rPr>
          <w:rFonts w:hint="eastAsia"/>
          <w:lang w:eastAsia="zh-CN"/>
        </w:rPr>
        <w:t>）投标保证金形式不符合招标文件的要求；</w:t>
      </w:r>
    </w:p>
    <w:p>
      <w:pPr>
        <w:pStyle w:val="13"/>
        <w:spacing w:before="126"/>
        <w:ind w:left="638"/>
        <w:rPr>
          <w:lang w:eastAsia="zh-CN"/>
        </w:rPr>
      </w:pPr>
      <w:r>
        <w:rPr>
          <w:rFonts w:hint="eastAsia"/>
          <w:lang w:eastAsia="zh-CN"/>
        </w:rPr>
        <w:t>（</w:t>
      </w:r>
      <w:r>
        <w:rPr>
          <w:lang w:eastAsia="zh-CN"/>
        </w:rPr>
        <w:t>3</w:t>
      </w:r>
      <w:r>
        <w:rPr>
          <w:rFonts w:hint="eastAsia"/>
          <w:lang w:eastAsia="zh-CN"/>
        </w:rPr>
        <w:t>）投标保证金由非投标单位出资；</w:t>
      </w:r>
    </w:p>
    <w:p>
      <w:pPr>
        <w:pStyle w:val="13"/>
        <w:spacing w:before="126"/>
        <w:ind w:left="638"/>
        <w:rPr>
          <w:lang w:eastAsia="zh-CN"/>
        </w:rPr>
      </w:pPr>
      <w:r>
        <w:rPr>
          <w:rFonts w:hint="eastAsia"/>
          <w:lang w:eastAsia="zh-CN"/>
        </w:rPr>
        <w:t>（</w:t>
      </w:r>
      <w:r>
        <w:rPr>
          <w:lang w:eastAsia="zh-CN"/>
        </w:rPr>
        <w:t>4</w:t>
      </w:r>
      <w:r>
        <w:rPr>
          <w:rFonts w:hint="eastAsia"/>
          <w:lang w:eastAsia="zh-CN"/>
        </w:rPr>
        <w:t>）投标保函的有效期不足；</w:t>
      </w:r>
    </w:p>
    <w:p>
      <w:pPr>
        <w:pStyle w:val="13"/>
        <w:spacing w:before="123"/>
        <w:ind w:left="638"/>
        <w:rPr>
          <w:lang w:eastAsia="zh-CN"/>
        </w:rPr>
      </w:pPr>
      <w:r>
        <w:rPr>
          <w:rFonts w:hint="eastAsia"/>
          <w:lang w:eastAsia="zh-CN"/>
        </w:rPr>
        <w:t>（</w:t>
      </w:r>
      <w:r>
        <w:rPr>
          <w:lang w:eastAsia="zh-CN"/>
        </w:rPr>
        <w:t>5</w:t>
      </w:r>
      <w:r>
        <w:rPr>
          <w:rFonts w:hint="eastAsia"/>
          <w:lang w:eastAsia="zh-CN"/>
        </w:rPr>
        <w:t>）投标保函开出银行不具备支行及以上资格；</w:t>
      </w:r>
    </w:p>
    <w:p>
      <w:pPr>
        <w:pStyle w:val="13"/>
        <w:spacing w:before="125"/>
        <w:ind w:left="638"/>
        <w:rPr>
          <w:lang w:eastAsia="zh-CN"/>
        </w:rPr>
      </w:pPr>
      <w:r>
        <w:rPr>
          <w:rFonts w:hint="eastAsia"/>
          <w:lang w:eastAsia="zh-CN"/>
        </w:rPr>
        <w:t>（</w:t>
      </w:r>
      <w:r>
        <w:rPr>
          <w:lang w:eastAsia="zh-CN"/>
        </w:rPr>
        <w:t>6</w:t>
      </w:r>
      <w:r>
        <w:rPr>
          <w:rFonts w:hint="eastAsia"/>
          <w:lang w:eastAsia="zh-CN"/>
        </w:rPr>
        <w:t>）投标保函中的招标人名称不完全符合招标文件要求。</w:t>
      </w:r>
    </w:p>
    <w:p>
      <w:pPr>
        <w:pStyle w:val="13"/>
        <w:rPr>
          <w:sz w:val="20"/>
          <w:lang w:eastAsia="zh-CN"/>
        </w:rPr>
      </w:pPr>
    </w:p>
    <w:p>
      <w:pPr>
        <w:pStyle w:val="13"/>
        <w:spacing w:before="8"/>
        <w:rPr>
          <w:sz w:val="24"/>
          <w:lang w:eastAsia="zh-CN"/>
        </w:rPr>
      </w:pPr>
    </w:p>
    <w:p>
      <w:pPr>
        <w:pStyle w:val="13"/>
        <w:ind w:left="633"/>
        <w:rPr>
          <w:lang w:eastAsia="zh-CN"/>
        </w:rPr>
      </w:pPr>
      <w:r>
        <w:rPr>
          <w:rFonts w:hint="eastAsia"/>
          <w:lang w:eastAsia="zh-CN"/>
        </w:rPr>
        <w:t>不符合招标文件中规定的其它实质性要求：</w:t>
      </w:r>
    </w:p>
    <w:p>
      <w:pPr>
        <w:pStyle w:val="13"/>
        <w:spacing w:before="6"/>
        <w:rPr>
          <w:sz w:val="15"/>
          <w:lang w:eastAsia="zh-CN"/>
        </w:rPr>
      </w:pPr>
    </w:p>
    <w:p>
      <w:pPr>
        <w:pStyle w:val="13"/>
        <w:spacing w:line="348" w:lineRule="auto"/>
        <w:ind w:left="218" w:right="235" w:firstLine="419"/>
        <w:rPr>
          <w:lang w:eastAsia="zh-CN"/>
        </w:rPr>
      </w:pPr>
      <w:r>
        <w:rPr>
          <w:rFonts w:hint="eastAsia"/>
          <w:lang w:eastAsia="zh-CN"/>
        </w:rPr>
        <w:t>（</w:t>
      </w:r>
      <w:r>
        <w:rPr>
          <w:lang w:eastAsia="zh-CN"/>
        </w:rPr>
        <w:t>1</w:t>
      </w:r>
      <w:r>
        <w:rPr>
          <w:rFonts w:hint="eastAsia"/>
          <w:lang w:eastAsia="zh-CN"/>
        </w:rPr>
        <w:t>）投标人代表无法定代表人出具的有效授权委托书的，或授权委托书有效期不满足招标文件要求的；</w:t>
      </w:r>
    </w:p>
    <w:p>
      <w:pPr>
        <w:pStyle w:val="13"/>
        <w:spacing w:before="30"/>
        <w:ind w:left="638"/>
        <w:rPr>
          <w:lang w:eastAsia="zh-CN"/>
        </w:rPr>
      </w:pPr>
      <w:r>
        <w:rPr>
          <w:rFonts w:hint="eastAsia"/>
          <w:lang w:eastAsia="zh-CN"/>
        </w:rPr>
        <w:t>（</w:t>
      </w:r>
      <w:r>
        <w:rPr>
          <w:lang w:eastAsia="zh-CN"/>
        </w:rPr>
        <w:t>2</w:t>
      </w:r>
      <w:r>
        <w:rPr>
          <w:rFonts w:hint="eastAsia"/>
          <w:lang w:eastAsia="zh-CN"/>
        </w:rPr>
        <w:t>）投标文件未按规定的格式填写，内容不全或关键字迹模糊、无法辨认的；</w:t>
      </w:r>
    </w:p>
    <w:p>
      <w:pPr>
        <w:pStyle w:val="13"/>
        <w:spacing w:before="125"/>
        <w:ind w:left="638"/>
        <w:rPr>
          <w:lang w:eastAsia="zh-CN"/>
        </w:rPr>
      </w:pPr>
      <w:r>
        <w:rPr>
          <w:rFonts w:hint="eastAsia"/>
          <w:lang w:eastAsia="zh-CN"/>
        </w:rPr>
        <w:t>（</w:t>
      </w:r>
      <w:r>
        <w:rPr>
          <w:lang w:eastAsia="zh-CN"/>
        </w:rPr>
        <w:t>3</w:t>
      </w:r>
      <w:r>
        <w:rPr>
          <w:rFonts w:hint="eastAsia"/>
          <w:lang w:eastAsia="zh-CN"/>
        </w:rPr>
        <w:t>）投标人名称或组织结构与资格审查提供的资料不一致的；</w:t>
      </w:r>
    </w:p>
    <w:p>
      <w:pPr>
        <w:pStyle w:val="13"/>
        <w:spacing w:line="348" w:lineRule="auto"/>
        <w:ind w:left="218" w:right="235" w:firstLine="419"/>
        <w:rPr>
          <w:lang w:eastAsia="zh-CN"/>
        </w:rPr>
      </w:pPr>
      <w:r>
        <w:rPr>
          <w:rFonts w:hint="eastAsia"/>
          <w:lang w:eastAsia="zh-CN"/>
        </w:rPr>
        <w:t>（</w:t>
      </w:r>
      <w:r>
        <w:rPr>
          <w:lang w:eastAsia="zh-CN"/>
        </w:rPr>
        <w:t>4</w:t>
      </w:r>
      <w:r>
        <w:rPr>
          <w:rFonts w:hint="eastAsia"/>
          <w:lang w:eastAsia="zh-CN"/>
        </w:rPr>
        <w:t>）对招标文件规定的可分包工程内容投标人没有资格承担而应当分包，但未提供详细资料的。</w:t>
      </w:r>
    </w:p>
    <w:p>
      <w:pPr>
        <w:pStyle w:val="13"/>
        <w:spacing w:line="348" w:lineRule="auto"/>
        <w:ind w:left="218" w:right="235" w:firstLine="419"/>
        <w:rPr>
          <w:lang w:eastAsia="zh-CN"/>
        </w:rPr>
      </w:pPr>
      <w:r>
        <w:rPr>
          <w:rFonts w:hint="eastAsia"/>
          <w:lang w:eastAsia="zh-CN"/>
        </w:rPr>
        <w:t>（</w:t>
      </w:r>
      <w:r>
        <w:rPr>
          <w:lang w:eastAsia="zh-CN"/>
        </w:rPr>
        <w:t>5</w:t>
      </w:r>
      <w:r>
        <w:rPr>
          <w:rFonts w:hint="eastAsia"/>
          <w:lang w:eastAsia="zh-CN"/>
        </w:rPr>
        <w:t>）投标有效期不足的；</w:t>
      </w:r>
    </w:p>
    <w:p>
      <w:pPr>
        <w:pStyle w:val="13"/>
        <w:spacing w:line="348" w:lineRule="auto"/>
        <w:ind w:left="218" w:right="235" w:firstLine="419"/>
        <w:rPr>
          <w:lang w:eastAsia="zh-CN"/>
        </w:rPr>
      </w:pPr>
      <w:r>
        <w:rPr>
          <w:rFonts w:hint="eastAsia"/>
          <w:lang w:eastAsia="zh-CN"/>
        </w:rPr>
        <w:t>（</w:t>
      </w:r>
      <w:r>
        <w:rPr>
          <w:lang w:eastAsia="zh-CN"/>
        </w:rPr>
        <w:t>6</w:t>
      </w:r>
      <w:r>
        <w:rPr>
          <w:rFonts w:hint="eastAsia"/>
          <w:lang w:eastAsia="zh-CN"/>
        </w:rPr>
        <w:t>）投标人递交两份或多份内容不同的投标文件，或在一份投标文件中对同一招标项目报有两个或多个报价，且未声明哪一个有效，按招标文件规定提交替代投标方案的除外；</w:t>
      </w:r>
    </w:p>
    <w:p>
      <w:pPr>
        <w:pStyle w:val="13"/>
        <w:spacing w:before="126"/>
        <w:ind w:left="638"/>
        <w:rPr>
          <w:lang w:eastAsia="zh-CN"/>
        </w:rPr>
      </w:pPr>
      <w:r>
        <w:rPr>
          <w:rFonts w:hint="eastAsia"/>
          <w:lang w:eastAsia="zh-CN"/>
        </w:rPr>
        <w:t>（</w:t>
      </w:r>
      <w:r>
        <w:rPr>
          <w:lang w:eastAsia="zh-CN"/>
        </w:rPr>
        <w:t>7</w:t>
      </w:r>
      <w:r>
        <w:rPr>
          <w:rFonts w:hint="eastAsia"/>
          <w:lang w:eastAsia="zh-CN"/>
        </w:rPr>
        <w:t>）投标报价书中载明的投标报价与工程量清单、单价分析表不对应；</w:t>
      </w:r>
    </w:p>
    <w:p>
      <w:pPr>
        <w:pStyle w:val="13"/>
        <w:spacing w:before="123"/>
        <w:ind w:left="638"/>
        <w:rPr>
          <w:lang w:eastAsia="zh-CN"/>
        </w:rPr>
      </w:pPr>
      <w:r>
        <w:rPr>
          <w:rFonts w:hint="eastAsia"/>
          <w:lang w:eastAsia="zh-CN"/>
        </w:rPr>
        <w:t>（</w:t>
      </w:r>
      <w:r>
        <w:rPr>
          <w:lang w:eastAsia="zh-CN"/>
        </w:rPr>
        <w:t>8</w:t>
      </w:r>
      <w:r>
        <w:rPr>
          <w:rFonts w:hint="eastAsia"/>
          <w:lang w:eastAsia="zh-CN"/>
        </w:rPr>
        <w:t>）投标文件中对招标文件规定的不可调价内容有可调价说明的；</w:t>
      </w:r>
    </w:p>
    <w:p>
      <w:pPr>
        <w:pStyle w:val="13"/>
        <w:spacing w:before="125"/>
        <w:ind w:left="638"/>
        <w:rPr>
          <w:lang w:eastAsia="zh-CN"/>
        </w:rPr>
      </w:pPr>
      <w:r>
        <w:rPr>
          <w:rFonts w:hint="eastAsia"/>
          <w:lang w:eastAsia="zh-CN"/>
        </w:rPr>
        <w:t>（</w:t>
      </w:r>
      <w:r>
        <w:rPr>
          <w:lang w:eastAsia="zh-CN"/>
        </w:rPr>
        <w:t>9</w:t>
      </w:r>
      <w:r>
        <w:rPr>
          <w:rFonts w:hint="eastAsia"/>
          <w:lang w:eastAsia="zh-CN"/>
        </w:rPr>
        <w:t>）投标报价超过招标文件规定的最高限价或控制单价的。</w:t>
      </w:r>
    </w:p>
    <w:p>
      <w:pPr>
        <w:pStyle w:val="13"/>
        <w:spacing w:before="125"/>
        <w:ind w:left="638"/>
        <w:rPr>
          <w:lang w:eastAsia="zh-CN"/>
        </w:rPr>
      </w:pPr>
      <w:r>
        <w:rPr>
          <w:rFonts w:hint="eastAsia"/>
          <w:lang w:eastAsia="zh-CN"/>
        </w:rPr>
        <w:t>（</w:t>
      </w:r>
      <w:r>
        <w:rPr>
          <w:lang w:eastAsia="zh-CN"/>
        </w:rPr>
        <w:t>10</w:t>
      </w:r>
      <w:r>
        <w:rPr>
          <w:rFonts w:hint="eastAsia"/>
          <w:lang w:eastAsia="zh-CN"/>
        </w:rPr>
        <w:t>）修改工程量清单的名称或数量的；</w:t>
      </w:r>
    </w:p>
    <w:p>
      <w:pPr>
        <w:pStyle w:val="13"/>
        <w:spacing w:before="123" w:line="350" w:lineRule="auto"/>
        <w:ind w:left="218" w:right="275" w:firstLine="419"/>
        <w:jc w:val="both"/>
        <w:rPr>
          <w:lang w:eastAsia="zh-CN"/>
        </w:rPr>
      </w:pPr>
      <w:r>
        <w:rPr>
          <w:rFonts w:hint="eastAsia"/>
          <w:lang w:eastAsia="zh-CN"/>
        </w:rPr>
        <w:t>（</w:t>
      </w:r>
      <w:r>
        <w:rPr>
          <w:lang w:eastAsia="zh-CN"/>
        </w:rPr>
        <w:t>11</w:t>
      </w:r>
      <w:r>
        <w:rPr>
          <w:rFonts w:hint="eastAsia"/>
          <w:lang w:eastAsia="zh-CN"/>
        </w:rPr>
        <w:t>）投标报价书无报价或投标报价书（投标函）报价与投标价格汇总表不一致；工程量清单（含修正报价工程量清单）的每一表均应盖投标人单位公章和由法定代表人（或委托代理人）签名，不得使用印章、签名章或其他电子制版签名代替；</w:t>
      </w:r>
      <w:r>
        <w:rPr>
          <w:lang w:eastAsia="zh-CN"/>
        </w:rPr>
        <w:t xml:space="preserve"> </w:t>
      </w:r>
      <w:r>
        <w:rPr>
          <w:rFonts w:hint="eastAsia"/>
          <w:lang w:eastAsia="zh-CN"/>
        </w:rPr>
        <w:t>否则作废标处理。</w:t>
      </w:r>
    </w:p>
    <w:p>
      <w:pPr>
        <w:pStyle w:val="13"/>
        <w:spacing w:before="27"/>
        <w:ind w:left="638"/>
        <w:rPr>
          <w:lang w:eastAsia="zh-CN"/>
        </w:rPr>
      </w:pPr>
      <w:r>
        <w:rPr>
          <w:rFonts w:hint="eastAsia"/>
          <w:lang w:eastAsia="zh-CN"/>
        </w:rPr>
        <w:t>（</w:t>
      </w:r>
      <w:r>
        <w:rPr>
          <w:lang w:eastAsia="zh-CN"/>
        </w:rPr>
        <w:t>12</w:t>
      </w:r>
      <w:r>
        <w:rPr>
          <w:rFonts w:hint="eastAsia"/>
          <w:lang w:eastAsia="zh-CN"/>
        </w:rPr>
        <w:t>）投标人法定代表人或授权委托代理人、投标建造师未出席开标会议的；</w:t>
      </w:r>
    </w:p>
    <w:p>
      <w:pPr>
        <w:pStyle w:val="13"/>
        <w:spacing w:before="126"/>
        <w:ind w:left="638"/>
        <w:rPr>
          <w:lang w:eastAsia="zh-CN"/>
        </w:rPr>
      </w:pPr>
      <w:r>
        <w:rPr>
          <w:rFonts w:hint="eastAsia"/>
          <w:lang w:eastAsia="zh-CN"/>
        </w:rPr>
        <w:t>（</w:t>
      </w:r>
      <w:r>
        <w:rPr>
          <w:lang w:eastAsia="zh-CN"/>
        </w:rPr>
        <w:t>13</w:t>
      </w:r>
      <w:r>
        <w:rPr>
          <w:rFonts w:hint="eastAsia"/>
          <w:lang w:eastAsia="zh-CN"/>
        </w:rPr>
        <w:t>）未承诺不拖欠农民工工资的；</w:t>
      </w:r>
    </w:p>
    <w:p>
      <w:pPr>
        <w:pStyle w:val="13"/>
        <w:spacing w:before="126"/>
        <w:ind w:left="638"/>
        <w:rPr>
          <w:lang w:eastAsia="zh-CN"/>
        </w:rPr>
      </w:pPr>
      <w:r>
        <w:rPr>
          <w:rFonts w:hint="eastAsia"/>
          <w:lang w:eastAsia="zh-CN"/>
        </w:rPr>
        <w:t>（</w:t>
      </w:r>
      <w:r>
        <w:rPr>
          <w:lang w:eastAsia="zh-CN"/>
        </w:rPr>
        <w:t>14</w:t>
      </w:r>
      <w:r>
        <w:rPr>
          <w:rFonts w:hint="eastAsia"/>
          <w:lang w:eastAsia="zh-CN"/>
        </w:rPr>
        <w:t>）未按要求提供</w:t>
      </w:r>
      <w:r>
        <w:rPr>
          <w:rFonts w:hint="eastAsia"/>
          <w:spacing w:val="-2"/>
          <w:lang w:eastAsia="zh-CN"/>
        </w:rPr>
        <w:t>投标文件份数及</w:t>
      </w:r>
      <w:r>
        <w:rPr>
          <w:rFonts w:hint="eastAsia"/>
          <w:lang w:eastAsia="zh-CN"/>
        </w:rPr>
        <w:t>未按要求密封的</w:t>
      </w:r>
    </w:p>
    <w:p>
      <w:pPr>
        <w:pStyle w:val="13"/>
        <w:spacing w:before="125" w:line="348" w:lineRule="auto"/>
        <w:ind w:left="218" w:right="279" w:firstLine="419"/>
        <w:rPr>
          <w:lang w:eastAsia="zh-CN"/>
        </w:rPr>
      </w:pPr>
      <w:r>
        <w:rPr>
          <w:rFonts w:hint="eastAsia"/>
          <w:lang w:eastAsia="zh-CN"/>
        </w:rPr>
        <w:t>（</w:t>
      </w:r>
      <w:r>
        <w:rPr>
          <w:lang w:eastAsia="zh-CN"/>
        </w:rPr>
        <w:t>14</w:t>
      </w:r>
      <w:r>
        <w:rPr>
          <w:rFonts w:hint="eastAsia"/>
          <w:lang w:eastAsia="zh-CN"/>
        </w:rPr>
        <w:t>）其他不满足法律法规、招标文件规定或评标委员会讨论三分之二以上多数通过确定为废标的情形。</w:t>
      </w:r>
    </w:p>
    <w:p>
      <w:pPr>
        <w:pStyle w:val="13"/>
        <w:spacing w:before="31"/>
        <w:ind w:left="638"/>
        <w:rPr>
          <w:lang w:eastAsia="zh-CN"/>
        </w:rPr>
      </w:pPr>
      <w:r>
        <w:rPr>
          <w:rFonts w:hint="eastAsia"/>
          <w:lang w:eastAsia="zh-CN"/>
        </w:rPr>
        <w:t>投标文件有上述情形之一的，视为未能对招标文件作出实质性响应，作废标处理。</w:t>
      </w:r>
    </w:p>
    <w:p>
      <w:pPr>
        <w:pStyle w:val="13"/>
        <w:spacing w:before="2"/>
        <w:rPr>
          <w:sz w:val="14"/>
          <w:lang w:eastAsia="zh-CN"/>
        </w:rPr>
      </w:pPr>
    </w:p>
    <w:p>
      <w:pPr>
        <w:pStyle w:val="13"/>
        <w:spacing w:line="384" w:lineRule="auto"/>
        <w:ind w:left="218" w:right="276" w:firstLine="419"/>
        <w:rPr>
          <w:lang w:eastAsia="zh-CN"/>
        </w:rPr>
      </w:pPr>
      <w:r>
        <w:rPr>
          <w:rFonts w:hint="eastAsia"/>
          <w:lang w:eastAsia="zh-CN"/>
        </w:rPr>
        <w:t>通过响应性审查，剔除废标后，有效投标不足三家使得投标明显缺乏竞争性的，评委会有权否定所有投标，在此情况下，招标人有权依法重新招标。</w:t>
      </w:r>
    </w:p>
    <w:p>
      <w:pPr>
        <w:pStyle w:val="13"/>
        <w:spacing w:before="158" w:line="384" w:lineRule="auto"/>
        <w:ind w:left="1058" w:right="276" w:hanging="420"/>
        <w:jc w:val="both"/>
        <w:rPr>
          <w:lang w:eastAsia="zh-CN"/>
        </w:rPr>
      </w:pPr>
      <w:r>
        <w:rPr>
          <w:rFonts w:hint="eastAsia"/>
          <w:lang w:eastAsia="zh-CN"/>
        </w:rPr>
        <w:t>（二）细微偏差是指投标文件在实质上响应招标文件要求，但在个别地方存在漏项或提供了不完整的技术信息和数据等情况，并且补正或澄清这些遗漏或不完整不会对其他投标人造成不公平的结果。细微偏差不影响投标文件的有效性。</w:t>
      </w:r>
    </w:p>
    <w:p>
      <w:pPr>
        <w:pStyle w:val="13"/>
        <w:spacing w:before="38" w:line="386" w:lineRule="auto"/>
        <w:ind w:left="218" w:right="280" w:firstLine="419"/>
        <w:rPr>
          <w:lang w:eastAsia="zh-CN"/>
        </w:rPr>
      </w:pPr>
      <w:r>
        <w:rPr>
          <w:rFonts w:hint="eastAsia"/>
          <w:lang w:eastAsia="zh-CN"/>
        </w:rPr>
        <w:t>评委会将书面要求存在细微偏差的投标人在评标结束前予以补正或澄清，补正或澄清应以书面方式并不得超出投标文件的范围或者改变投标文件的实质性内容。</w:t>
      </w:r>
    </w:p>
    <w:p>
      <w:pPr>
        <w:pStyle w:val="13"/>
        <w:spacing w:before="155"/>
        <w:ind w:left="638"/>
        <w:rPr>
          <w:lang w:eastAsia="zh-CN"/>
        </w:rPr>
      </w:pPr>
      <w:r>
        <w:rPr>
          <w:rFonts w:hint="eastAsia"/>
          <w:lang w:eastAsia="zh-CN"/>
        </w:rPr>
        <w:t>（三）初步评审：</w:t>
      </w:r>
    </w:p>
    <w:p>
      <w:pPr>
        <w:pStyle w:val="13"/>
        <w:spacing w:before="163"/>
        <w:ind w:left="638"/>
        <w:rPr>
          <w:lang w:eastAsia="zh-CN"/>
        </w:rPr>
      </w:pPr>
      <w:r>
        <w:rPr>
          <w:lang w:eastAsia="zh-CN"/>
        </w:rPr>
        <w:t>1</w:t>
      </w:r>
      <w:r>
        <w:rPr>
          <w:rFonts w:hint="eastAsia"/>
          <w:lang w:eastAsia="zh-CN"/>
        </w:rPr>
        <w:t>、评委会首先对投标文件的符合性、响应性进行审查，剔除废标。</w:t>
      </w:r>
    </w:p>
    <w:p>
      <w:pPr>
        <w:pStyle w:val="13"/>
        <w:spacing w:before="8"/>
        <w:rPr>
          <w:sz w:val="20"/>
          <w:lang w:eastAsia="zh-CN"/>
        </w:rPr>
      </w:pPr>
    </w:p>
    <w:p>
      <w:pPr>
        <w:pStyle w:val="13"/>
        <w:spacing w:line="362" w:lineRule="auto"/>
        <w:ind w:left="218" w:right="261" w:firstLine="419"/>
        <w:rPr>
          <w:sz w:val="20"/>
          <w:lang w:eastAsia="zh-CN"/>
        </w:rPr>
      </w:pPr>
      <w:r>
        <w:rPr>
          <w:lang w:eastAsia="zh-CN"/>
        </w:rPr>
        <w:t>2</w:t>
      </w:r>
      <w:r>
        <w:rPr>
          <w:rFonts w:hint="eastAsia"/>
          <w:lang w:eastAsia="zh-CN"/>
        </w:rPr>
        <w:t>、对有效投标文件进行算术修正，并以算术修正后的投标价为基础计算投标人报价得分。找出投标文件中的细微偏差，并整理后请投标人补正或澄清。</w:t>
      </w:r>
    </w:p>
    <w:p>
      <w:pPr>
        <w:pStyle w:val="13"/>
        <w:spacing w:before="6"/>
        <w:rPr>
          <w:b/>
          <w:bCs/>
          <w:sz w:val="16"/>
          <w:lang w:eastAsia="zh-CN"/>
        </w:rPr>
      </w:pPr>
    </w:p>
    <w:p>
      <w:pPr>
        <w:pStyle w:val="13"/>
        <w:ind w:left="638"/>
        <w:rPr>
          <w:b/>
          <w:bCs/>
          <w:lang w:eastAsia="zh-CN"/>
        </w:rPr>
      </w:pPr>
      <w:r>
        <w:rPr>
          <w:rFonts w:hint="eastAsia"/>
          <w:b/>
          <w:bCs/>
          <w:lang w:eastAsia="zh-CN"/>
        </w:rPr>
        <w:t>（四</w:t>
      </w:r>
      <w:r>
        <w:rPr>
          <w:b/>
          <w:bCs/>
          <w:lang w:eastAsia="zh-CN"/>
        </w:rPr>
        <w:t xml:space="preserve">)  </w:t>
      </w:r>
      <w:r>
        <w:rPr>
          <w:rFonts w:hint="eastAsia"/>
          <w:b/>
          <w:bCs/>
          <w:lang w:eastAsia="zh-CN"/>
        </w:rPr>
        <w:t>施工招标评标细则：</w:t>
      </w:r>
    </w:p>
    <w:p>
      <w:pPr>
        <w:pStyle w:val="13"/>
        <w:spacing w:before="2"/>
        <w:rPr>
          <w:sz w:val="15"/>
          <w:lang w:eastAsia="zh-CN"/>
        </w:rPr>
      </w:pPr>
    </w:p>
    <w:p>
      <w:pPr>
        <w:spacing w:line="360" w:lineRule="auto"/>
        <w:ind w:firstLine="420" w:firstLineChars="200"/>
        <w:rPr>
          <w:sz w:val="21"/>
          <w:szCs w:val="21"/>
          <w:lang w:eastAsia="zh-CN"/>
        </w:rPr>
      </w:pPr>
      <w:r>
        <w:rPr>
          <w:rFonts w:hint="eastAsia"/>
          <w:sz w:val="21"/>
          <w:szCs w:val="21"/>
          <w:lang w:eastAsia="zh-CN"/>
        </w:rPr>
        <w:t>本着公平、公正、公开的原则对各投标单位的投标文件进行评审：</w:t>
      </w:r>
    </w:p>
    <w:p>
      <w:pPr>
        <w:spacing w:line="360" w:lineRule="auto"/>
        <w:ind w:firstLine="420" w:firstLineChars="200"/>
        <w:rPr>
          <w:sz w:val="21"/>
          <w:szCs w:val="21"/>
          <w:lang w:eastAsia="zh-CN"/>
        </w:rPr>
      </w:pPr>
      <w:r>
        <w:rPr>
          <w:rFonts w:hint="eastAsia"/>
          <w:sz w:val="21"/>
          <w:szCs w:val="21"/>
          <w:lang w:eastAsia="zh-CN"/>
        </w:rPr>
        <w:t>投标截止时间前，当成功递交资审材料及投标文件的投标单位≤</w:t>
      </w:r>
      <w:r>
        <w:rPr>
          <w:sz w:val="21"/>
          <w:szCs w:val="21"/>
          <w:lang w:eastAsia="zh-CN"/>
        </w:rPr>
        <w:t>30</w:t>
      </w:r>
      <w:r>
        <w:rPr>
          <w:rFonts w:hint="eastAsia"/>
          <w:sz w:val="21"/>
          <w:szCs w:val="21"/>
          <w:lang w:eastAsia="zh-CN"/>
        </w:rPr>
        <w:t>家时，采用第一种评标办法</w:t>
      </w:r>
      <w:r>
        <w:rPr>
          <w:sz w:val="21"/>
          <w:szCs w:val="21"/>
          <w:lang w:eastAsia="zh-CN"/>
        </w:rPr>
        <w:t>(C=A*K1*Q1+B*K2*Q2)</w:t>
      </w:r>
      <w:r>
        <w:rPr>
          <w:rFonts w:hint="eastAsia"/>
          <w:sz w:val="21"/>
          <w:szCs w:val="21"/>
          <w:lang w:eastAsia="zh-CN"/>
        </w:rPr>
        <w:t>。</w:t>
      </w:r>
    </w:p>
    <w:p>
      <w:pPr>
        <w:spacing w:line="360" w:lineRule="auto"/>
        <w:ind w:firstLine="420" w:firstLineChars="200"/>
        <w:rPr>
          <w:sz w:val="21"/>
          <w:szCs w:val="21"/>
          <w:lang w:eastAsia="zh-CN"/>
        </w:rPr>
      </w:pPr>
      <w:r>
        <w:rPr>
          <w:rFonts w:hint="eastAsia"/>
          <w:sz w:val="21"/>
          <w:szCs w:val="21"/>
          <w:lang w:eastAsia="zh-CN"/>
        </w:rPr>
        <w:t>投标截止时间前，当成功递交资审材料及投标文件的投标单位＞</w:t>
      </w:r>
      <w:r>
        <w:rPr>
          <w:sz w:val="21"/>
          <w:szCs w:val="21"/>
          <w:lang w:eastAsia="zh-CN"/>
        </w:rPr>
        <w:t>30</w:t>
      </w:r>
      <w:r>
        <w:rPr>
          <w:rFonts w:hint="eastAsia"/>
          <w:sz w:val="21"/>
          <w:szCs w:val="21"/>
          <w:lang w:eastAsia="zh-CN"/>
        </w:rPr>
        <w:t>家时，则采用第二种评标办法</w:t>
      </w:r>
      <w:r>
        <w:rPr>
          <w:sz w:val="21"/>
          <w:szCs w:val="21"/>
          <w:lang w:eastAsia="zh-CN"/>
        </w:rPr>
        <w:t>(</w:t>
      </w:r>
      <w:r>
        <w:rPr>
          <w:rFonts w:hint="eastAsia"/>
          <w:sz w:val="21"/>
          <w:szCs w:val="21"/>
          <w:lang w:eastAsia="zh-CN"/>
        </w:rPr>
        <w:t>次低价</w:t>
      </w:r>
      <w:r>
        <w:rPr>
          <w:sz w:val="21"/>
          <w:szCs w:val="21"/>
          <w:lang w:eastAsia="zh-CN"/>
        </w:rPr>
        <w:t>)</w:t>
      </w:r>
      <w:r>
        <w:rPr>
          <w:rFonts w:hint="eastAsia"/>
          <w:sz w:val="21"/>
          <w:szCs w:val="21"/>
          <w:lang w:eastAsia="zh-CN"/>
        </w:rPr>
        <w:t>。</w:t>
      </w:r>
    </w:p>
    <w:p>
      <w:pPr>
        <w:tabs>
          <w:tab w:val="left" w:pos="540"/>
          <w:tab w:val="left" w:pos="720"/>
          <w:tab w:val="left" w:pos="900"/>
          <w:tab w:val="left" w:pos="1080"/>
        </w:tabs>
        <w:spacing w:line="360" w:lineRule="auto"/>
        <w:ind w:right="-692" w:firstLine="316" w:firstLineChars="150"/>
        <w:rPr>
          <w:b/>
          <w:bCs/>
          <w:snapToGrid w:val="0"/>
          <w:color w:val="000000"/>
          <w:sz w:val="21"/>
          <w:szCs w:val="21"/>
          <w:lang w:eastAsia="zh-CN"/>
        </w:rPr>
      </w:pPr>
      <w:r>
        <w:rPr>
          <w:rFonts w:hint="eastAsia"/>
          <w:b/>
          <w:bCs/>
          <w:snapToGrid w:val="0"/>
          <w:color w:val="000000"/>
          <w:sz w:val="21"/>
          <w:szCs w:val="21"/>
          <w:lang w:eastAsia="zh-CN"/>
        </w:rPr>
        <w:t>第一种评标办法(C=A*K1*Q1+B*K2*Q2)：</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一）进行符合性审查，确定有效投标文件</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1、符合性审查</w:t>
      </w:r>
    </w:p>
    <w:p>
      <w:pPr>
        <w:tabs>
          <w:tab w:val="left" w:pos="540"/>
          <w:tab w:val="left" w:pos="720"/>
          <w:tab w:val="left" w:pos="900"/>
          <w:tab w:val="left" w:pos="1080"/>
        </w:tabs>
        <w:spacing w:line="360" w:lineRule="auto"/>
        <w:ind w:right="-284" w:firstLine="315" w:firstLineChars="150"/>
        <w:rPr>
          <w:bCs/>
          <w:snapToGrid w:val="0"/>
          <w:color w:val="000000"/>
          <w:sz w:val="21"/>
          <w:szCs w:val="21"/>
          <w:lang w:eastAsia="zh-CN"/>
        </w:rPr>
      </w:pPr>
      <w:r>
        <w:rPr>
          <w:rFonts w:hint="eastAsia"/>
          <w:bCs/>
          <w:snapToGrid w:val="0"/>
          <w:color w:val="000000"/>
          <w:sz w:val="21"/>
          <w:szCs w:val="21"/>
          <w:lang w:eastAsia="zh-CN"/>
        </w:rPr>
        <w:t>对投标文件进行符合性审查。投标文件在工期、质量、建造师等方面均符合招标文件、招标答疑纪要等的实质性要求的投标文件均为有效投标文件，否则为无效投标文件。</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2、投标报价的有效性</w:t>
      </w:r>
    </w:p>
    <w:p>
      <w:pPr>
        <w:tabs>
          <w:tab w:val="left" w:pos="540"/>
          <w:tab w:val="left" w:pos="720"/>
          <w:tab w:val="left" w:pos="900"/>
          <w:tab w:val="left" w:pos="1080"/>
        </w:tabs>
        <w:spacing w:line="360" w:lineRule="auto"/>
        <w:ind w:right="-142" w:firstLine="315" w:firstLineChars="150"/>
        <w:rPr>
          <w:bCs/>
          <w:snapToGrid w:val="0"/>
          <w:sz w:val="21"/>
          <w:szCs w:val="21"/>
          <w:lang w:eastAsia="zh-CN"/>
        </w:rPr>
      </w:pPr>
      <w:r>
        <w:rPr>
          <w:rFonts w:hint="eastAsia"/>
          <w:bCs/>
          <w:snapToGrid w:val="0"/>
          <w:color w:val="000000"/>
          <w:sz w:val="21"/>
          <w:szCs w:val="21"/>
          <w:lang w:eastAsia="zh-CN"/>
        </w:rPr>
        <w:t>凡通过符合性审查并且在招标控制总价以下的投标报价均为有效投标报价，投标文件为有效投标文件。投标报价高于招标控制总价的投标文件为无效投标文件。</w:t>
      </w:r>
      <w:r>
        <w:rPr>
          <w:rFonts w:hint="eastAsia"/>
          <w:sz w:val="21"/>
          <w:szCs w:val="21"/>
          <w:lang w:eastAsia="zh-CN"/>
        </w:rPr>
        <w:t xml:space="preserve">本次招标项目预算价为 </w:t>
      </w:r>
      <w:r>
        <w:rPr>
          <w:rFonts w:hint="eastAsia"/>
          <w:sz w:val="21"/>
          <w:szCs w:val="21"/>
          <w:u w:val="single"/>
          <w:lang w:eastAsia="zh-CN"/>
        </w:rPr>
        <w:t>125.78</w:t>
      </w:r>
      <w:r>
        <w:rPr>
          <w:rFonts w:hint="eastAsia"/>
          <w:sz w:val="21"/>
          <w:szCs w:val="21"/>
          <w:lang w:eastAsia="zh-CN"/>
        </w:rPr>
        <w:t>万元，最高投标限价为</w:t>
      </w:r>
      <w:r>
        <w:rPr>
          <w:b/>
          <w:sz w:val="21"/>
          <w:szCs w:val="21"/>
          <w:u w:val="single"/>
          <w:lang w:eastAsia="zh-CN"/>
        </w:rPr>
        <w:t xml:space="preserve"> </w:t>
      </w:r>
      <w:r>
        <w:rPr>
          <w:rFonts w:hint="eastAsia"/>
          <w:b/>
          <w:sz w:val="21"/>
          <w:szCs w:val="21"/>
          <w:u w:val="single"/>
          <w:lang w:eastAsia="zh-CN"/>
        </w:rPr>
        <w:t>103.14</w:t>
      </w:r>
      <w:r>
        <w:rPr>
          <w:b/>
          <w:sz w:val="21"/>
          <w:szCs w:val="21"/>
          <w:u w:val="single"/>
          <w:lang w:eastAsia="zh-CN"/>
        </w:rPr>
        <w:t xml:space="preserve"> </w:t>
      </w:r>
      <w:r>
        <w:rPr>
          <w:rFonts w:hint="eastAsia"/>
          <w:sz w:val="21"/>
          <w:szCs w:val="21"/>
          <w:lang w:eastAsia="zh-CN"/>
        </w:rPr>
        <w:t>万元。</w:t>
      </w:r>
    </w:p>
    <w:p>
      <w:pPr>
        <w:tabs>
          <w:tab w:val="left" w:pos="540"/>
          <w:tab w:val="left" w:pos="720"/>
          <w:tab w:val="left" w:pos="900"/>
          <w:tab w:val="left" w:pos="1080"/>
        </w:tabs>
        <w:spacing w:line="360" w:lineRule="auto"/>
        <w:ind w:right="-142" w:firstLine="210" w:firstLineChars="100"/>
        <w:rPr>
          <w:bCs/>
          <w:snapToGrid w:val="0"/>
          <w:color w:val="000000"/>
          <w:sz w:val="21"/>
          <w:szCs w:val="21"/>
          <w:lang w:eastAsia="zh-CN"/>
        </w:rPr>
      </w:pPr>
      <w:r>
        <w:rPr>
          <w:rFonts w:hint="eastAsia"/>
          <w:bCs/>
          <w:snapToGrid w:val="0"/>
          <w:color w:val="000000"/>
          <w:sz w:val="21"/>
          <w:szCs w:val="21"/>
          <w:lang w:eastAsia="zh-CN"/>
        </w:rPr>
        <w:t>3、上述两项均符合要求的投标文件为有效投标文件，其中任何一项不符合要求的均为无效投标文件。</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二）对有效投标文件的投标报价进行评审</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1、确定评标基准价C=A*K1*Q1+B*K2*Q2</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设有效投标文件的评标价算术平均值为 A（若7≤有效投标文件&lt;10家时，去掉其中的一个最高价和一个最低价后取算术平均值为A；若有效投标文件≥10 家时，去掉其中的二个最高价和二个最低价后取算术平均值为A），最高投标限价（即招标控制总价）为B。 </w:t>
      </w:r>
    </w:p>
    <w:p>
      <w:pPr>
        <w:tabs>
          <w:tab w:val="left" w:pos="540"/>
          <w:tab w:val="left" w:pos="720"/>
          <w:tab w:val="left" w:pos="900"/>
          <w:tab w:val="left" w:pos="1080"/>
        </w:tabs>
        <w:spacing w:line="360" w:lineRule="auto"/>
        <w:ind w:right="-142" w:firstLine="315" w:firstLineChars="150"/>
        <w:rPr>
          <w:bCs/>
          <w:snapToGrid w:val="0"/>
          <w:color w:val="000000"/>
          <w:sz w:val="21"/>
          <w:szCs w:val="21"/>
          <w:lang w:eastAsia="zh-CN"/>
        </w:rPr>
      </w:pPr>
      <w:r>
        <w:rPr>
          <w:rFonts w:hint="eastAsia"/>
          <w:bCs/>
          <w:snapToGrid w:val="0"/>
          <w:color w:val="000000"/>
          <w:sz w:val="21"/>
          <w:szCs w:val="21"/>
          <w:lang w:eastAsia="zh-CN"/>
        </w:rPr>
        <w:t> K1值在开标现场由招标人代表随机抽取确定，K1值的取值范围为95%、96%、97%、98%；K2的取值为100%。</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 Q1值在开标现场由招标人代表随机抽取确定，Q1值的取值范围为40%、45%、50%；Q2=1-Q1。</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 C值一经确定，在后续的评审中出现的任何情形都将不改变C值的结果。</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三）定标办法</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1、经评审的有效投标报价不低于评标基准价且最接近评标基准价的有效投标报价人为第一中标候选人；经评审的有效投标报价不低于第一中标候选人报价且最接近的为第二中标候选人，以此类推。</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2、如经评审的有效投标报价不低于评标基准价且最接近评标基准价的有两家以上相同，则抽签确定第一中标候选人。</w:t>
      </w:r>
    </w:p>
    <w:p>
      <w:pPr>
        <w:spacing w:line="360" w:lineRule="auto"/>
        <w:ind w:firstLine="420" w:firstLineChars="200"/>
        <w:rPr>
          <w:bCs/>
          <w:snapToGrid w:val="0"/>
          <w:color w:val="000000"/>
          <w:sz w:val="21"/>
          <w:szCs w:val="21"/>
          <w:lang w:eastAsia="zh-CN"/>
        </w:rPr>
      </w:pPr>
      <w:r>
        <w:rPr>
          <w:rFonts w:hint="eastAsia"/>
          <w:bCs/>
          <w:snapToGrid w:val="0"/>
          <w:color w:val="000000"/>
          <w:sz w:val="21"/>
          <w:szCs w:val="21"/>
          <w:lang w:eastAsia="zh-CN"/>
        </w:rPr>
        <w:t>3、</w:t>
      </w:r>
      <w:r>
        <w:rPr>
          <w:rFonts w:hint="eastAsia"/>
          <w:color w:val="000000"/>
          <w:sz w:val="21"/>
          <w:szCs w:val="21"/>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1"/>
          <w:szCs w:val="21"/>
          <w:lang w:eastAsia="zh-CN"/>
        </w:rPr>
        <w:t>有效投标报价不低于评标基准价且最接近评标基准价</w:t>
      </w:r>
      <w:r>
        <w:rPr>
          <w:rFonts w:hint="eastAsia"/>
          <w:color w:val="000000"/>
          <w:sz w:val="21"/>
          <w:szCs w:val="21"/>
          <w:lang w:eastAsia="zh-CN"/>
        </w:rPr>
        <w:t>排序第二的中标候选人为中标人，</w:t>
      </w:r>
      <w:r>
        <w:rPr>
          <w:rFonts w:hint="eastAsia"/>
          <w:bCs/>
          <w:snapToGrid w:val="0"/>
          <w:color w:val="000000"/>
          <w:sz w:val="21"/>
          <w:szCs w:val="21"/>
          <w:lang w:eastAsia="zh-CN"/>
        </w:rPr>
        <w:t>以此类推。</w:t>
      </w:r>
    </w:p>
    <w:p>
      <w:pPr>
        <w:spacing w:line="360" w:lineRule="auto"/>
        <w:ind w:firstLine="422" w:firstLineChars="200"/>
        <w:rPr>
          <w:b/>
          <w:bCs/>
          <w:snapToGrid w:val="0"/>
          <w:color w:val="000000"/>
          <w:sz w:val="21"/>
          <w:szCs w:val="21"/>
          <w:lang w:eastAsia="zh-CN"/>
        </w:rPr>
      </w:pPr>
      <w:r>
        <w:rPr>
          <w:rFonts w:hint="eastAsia"/>
          <w:b/>
          <w:bCs/>
          <w:snapToGrid w:val="0"/>
          <w:color w:val="000000"/>
          <w:sz w:val="21"/>
          <w:szCs w:val="21"/>
          <w:lang w:eastAsia="zh-CN"/>
        </w:rPr>
        <w:t>第二种评标办法(次低价):</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一）进行符合性审查，确定有效投标文件</w:t>
      </w:r>
    </w:p>
    <w:p>
      <w:pPr>
        <w:tabs>
          <w:tab w:val="left" w:pos="540"/>
          <w:tab w:val="left" w:pos="720"/>
          <w:tab w:val="left" w:pos="900"/>
          <w:tab w:val="left" w:pos="1080"/>
        </w:tabs>
        <w:spacing w:line="360" w:lineRule="auto"/>
        <w:ind w:right="-692" w:firstLine="420" w:firstLineChars="200"/>
        <w:rPr>
          <w:bCs/>
          <w:snapToGrid w:val="0"/>
          <w:color w:val="000000"/>
          <w:sz w:val="21"/>
          <w:szCs w:val="21"/>
          <w:lang w:eastAsia="zh-CN"/>
        </w:rPr>
      </w:pPr>
      <w:r>
        <w:rPr>
          <w:rFonts w:hint="eastAsia"/>
          <w:bCs/>
          <w:snapToGrid w:val="0"/>
          <w:color w:val="000000"/>
          <w:sz w:val="21"/>
          <w:szCs w:val="21"/>
          <w:lang w:eastAsia="zh-CN"/>
        </w:rPr>
        <w:t>1、符合性审查</w:t>
      </w:r>
    </w:p>
    <w:p>
      <w:pPr>
        <w:tabs>
          <w:tab w:val="left" w:pos="540"/>
          <w:tab w:val="left" w:pos="720"/>
          <w:tab w:val="left" w:pos="900"/>
          <w:tab w:val="left" w:pos="1080"/>
        </w:tabs>
        <w:spacing w:line="360" w:lineRule="auto"/>
        <w:ind w:firstLine="420" w:firstLineChars="200"/>
        <w:rPr>
          <w:bCs/>
          <w:snapToGrid w:val="0"/>
          <w:color w:val="000000"/>
          <w:sz w:val="21"/>
          <w:szCs w:val="21"/>
          <w:lang w:eastAsia="zh-CN"/>
        </w:rPr>
      </w:pPr>
      <w:r>
        <w:rPr>
          <w:rFonts w:hint="eastAsia"/>
          <w:bCs/>
          <w:snapToGrid w:val="0"/>
          <w:color w:val="000000"/>
          <w:sz w:val="21"/>
          <w:szCs w:val="21"/>
          <w:lang w:eastAsia="zh-CN"/>
        </w:rPr>
        <w:t>对投标文件进行符合性审查。投标文件在工期、质量、建造师等方面均符合招标文件、招标答疑纪要等的实质性要求的投标文件均为有效投标文件，否则为无效投标文件。</w:t>
      </w:r>
    </w:p>
    <w:p>
      <w:pPr>
        <w:tabs>
          <w:tab w:val="left" w:pos="540"/>
          <w:tab w:val="left" w:pos="720"/>
          <w:tab w:val="left" w:pos="900"/>
          <w:tab w:val="left" w:pos="1080"/>
        </w:tabs>
        <w:spacing w:line="360" w:lineRule="auto"/>
        <w:ind w:right="-692" w:firstLine="420" w:firstLineChars="200"/>
        <w:rPr>
          <w:bCs/>
          <w:snapToGrid w:val="0"/>
          <w:color w:val="000000"/>
          <w:sz w:val="21"/>
          <w:szCs w:val="21"/>
          <w:lang w:eastAsia="zh-CN"/>
        </w:rPr>
      </w:pPr>
      <w:r>
        <w:rPr>
          <w:rFonts w:hint="eastAsia"/>
          <w:bCs/>
          <w:snapToGrid w:val="0"/>
          <w:color w:val="000000"/>
          <w:sz w:val="21"/>
          <w:szCs w:val="21"/>
          <w:lang w:eastAsia="zh-CN"/>
        </w:rPr>
        <w:t>2、有效投标报价范围</w:t>
      </w:r>
    </w:p>
    <w:p>
      <w:pPr>
        <w:tabs>
          <w:tab w:val="left" w:pos="540"/>
          <w:tab w:val="left" w:pos="720"/>
          <w:tab w:val="left" w:pos="900"/>
          <w:tab w:val="left" w:pos="1080"/>
        </w:tabs>
        <w:spacing w:line="360" w:lineRule="auto"/>
        <w:ind w:right="-692" w:firstLine="420" w:firstLineChars="200"/>
        <w:rPr>
          <w:bCs/>
          <w:snapToGrid w:val="0"/>
          <w:color w:val="000000"/>
          <w:sz w:val="21"/>
          <w:szCs w:val="21"/>
          <w:lang w:eastAsia="zh-CN"/>
        </w:rPr>
      </w:pPr>
      <w:r>
        <w:rPr>
          <w:rFonts w:hint="eastAsia"/>
          <w:bCs/>
          <w:snapToGrid w:val="0"/>
          <w:color w:val="000000"/>
          <w:sz w:val="21"/>
          <w:szCs w:val="21"/>
          <w:lang w:eastAsia="zh-CN"/>
        </w:rPr>
        <w:t>A=本项目招标控制总价；</w:t>
      </w:r>
    </w:p>
    <w:p>
      <w:pPr>
        <w:tabs>
          <w:tab w:val="left" w:pos="540"/>
          <w:tab w:val="left" w:pos="720"/>
          <w:tab w:val="left" w:pos="900"/>
          <w:tab w:val="left" w:pos="1080"/>
        </w:tabs>
        <w:spacing w:line="360" w:lineRule="auto"/>
        <w:ind w:right="-142" w:firstLine="420" w:firstLineChars="200"/>
        <w:rPr>
          <w:bCs/>
          <w:snapToGrid w:val="0"/>
          <w:color w:val="000000"/>
          <w:sz w:val="21"/>
          <w:szCs w:val="21"/>
          <w:lang w:eastAsia="zh-CN"/>
        </w:rPr>
      </w:pPr>
      <w:r>
        <w:rPr>
          <w:rFonts w:hint="eastAsia"/>
          <w:bCs/>
          <w:snapToGrid w:val="0"/>
          <w:color w:val="000000"/>
          <w:sz w:val="21"/>
          <w:szCs w:val="21"/>
          <w:lang w:eastAsia="zh-CN"/>
        </w:rPr>
        <w:t>B=通过符合性评审的所有投标报价的平均值*70%与本次招标控制总价*30%之和下浮5%；</w:t>
      </w:r>
    </w:p>
    <w:p>
      <w:pPr>
        <w:tabs>
          <w:tab w:val="left" w:pos="540"/>
          <w:tab w:val="left" w:pos="720"/>
          <w:tab w:val="left" w:pos="900"/>
          <w:tab w:val="left" w:pos="1080"/>
        </w:tabs>
        <w:spacing w:line="360" w:lineRule="auto"/>
        <w:ind w:right="-692" w:firstLine="420" w:firstLineChars="200"/>
        <w:rPr>
          <w:bCs/>
          <w:snapToGrid w:val="0"/>
          <w:color w:val="000000"/>
          <w:sz w:val="21"/>
          <w:szCs w:val="21"/>
          <w:lang w:eastAsia="zh-CN"/>
        </w:rPr>
      </w:pPr>
      <w:r>
        <w:rPr>
          <w:rFonts w:hint="eastAsia"/>
          <w:bCs/>
          <w:snapToGrid w:val="0"/>
          <w:color w:val="000000"/>
          <w:sz w:val="21"/>
          <w:szCs w:val="21"/>
          <w:lang w:eastAsia="zh-CN"/>
        </w:rPr>
        <w:t xml:space="preserve">投标报价不高于A且不低于B的为有效投标报价。 </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3、上述两项均符合要求的投标文件为有效投标文件，其中任何一项不符合要求的均为无效投标文件。</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二）定标办法</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对有效投标文件的投标报价进行评审，确定中标候选人。</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1、经评审的有效投标报价中次低价为第一中标候选人；经评审的有效投标报价不低于第一中标候选人报价且最接近的，为第二中标候选人，以此类推。</w:t>
      </w:r>
    </w:p>
    <w:p>
      <w:pPr>
        <w:tabs>
          <w:tab w:val="left" w:pos="540"/>
          <w:tab w:val="left" w:pos="720"/>
          <w:tab w:val="left" w:pos="900"/>
          <w:tab w:val="left" w:pos="1080"/>
        </w:tabs>
        <w:spacing w:line="360" w:lineRule="auto"/>
        <w:ind w:right="-692" w:firstLine="315" w:firstLineChars="150"/>
        <w:rPr>
          <w:bCs/>
          <w:snapToGrid w:val="0"/>
          <w:color w:val="000000"/>
          <w:sz w:val="21"/>
          <w:szCs w:val="21"/>
          <w:lang w:eastAsia="zh-CN"/>
        </w:rPr>
      </w:pPr>
      <w:r>
        <w:rPr>
          <w:rFonts w:hint="eastAsia"/>
          <w:bCs/>
          <w:snapToGrid w:val="0"/>
          <w:color w:val="000000"/>
          <w:sz w:val="21"/>
          <w:szCs w:val="21"/>
          <w:lang w:eastAsia="zh-CN"/>
        </w:rPr>
        <w:t>2、如经评审的投标报价中次低价有两家以上相同，则抽签确定第一中标候选人。</w:t>
      </w:r>
    </w:p>
    <w:p>
      <w:pPr>
        <w:tabs>
          <w:tab w:val="left" w:pos="540"/>
          <w:tab w:val="left" w:pos="720"/>
          <w:tab w:val="left" w:pos="900"/>
          <w:tab w:val="left" w:pos="1080"/>
        </w:tabs>
        <w:spacing w:line="360" w:lineRule="auto"/>
        <w:ind w:firstLine="315" w:firstLineChars="150"/>
        <w:rPr>
          <w:bCs/>
          <w:snapToGrid w:val="0"/>
          <w:color w:val="000000"/>
          <w:sz w:val="21"/>
          <w:szCs w:val="21"/>
          <w:lang w:eastAsia="zh-CN"/>
        </w:rPr>
      </w:pPr>
      <w:r>
        <w:rPr>
          <w:rFonts w:hint="eastAsia"/>
          <w:bCs/>
          <w:snapToGrid w:val="0"/>
          <w:color w:val="000000"/>
          <w:sz w:val="21"/>
          <w:szCs w:val="21"/>
          <w:lang w:eastAsia="zh-CN"/>
        </w:rPr>
        <w:t>3、</w:t>
      </w:r>
      <w:r>
        <w:rPr>
          <w:rFonts w:hint="eastAsia"/>
          <w:color w:val="000000"/>
          <w:sz w:val="21"/>
          <w:szCs w:val="21"/>
          <w:lang w:eastAsia="zh-CN"/>
        </w:rPr>
        <w:t>中标人放弃中标、因不可抗力提出不能履行合同，或者招标文件规定应当提交履约保证金而在规定时限内未能提交的，招标人可以确定</w:t>
      </w:r>
      <w:r>
        <w:rPr>
          <w:rFonts w:hint="eastAsia"/>
          <w:bCs/>
          <w:snapToGrid w:val="0"/>
          <w:color w:val="000000"/>
          <w:sz w:val="21"/>
          <w:szCs w:val="21"/>
          <w:lang w:eastAsia="zh-CN"/>
        </w:rPr>
        <w:t>有效投标报价不低于第一中标候选人报价且最接近的</w:t>
      </w:r>
      <w:r>
        <w:rPr>
          <w:rFonts w:hint="eastAsia"/>
          <w:color w:val="000000"/>
          <w:sz w:val="21"/>
          <w:szCs w:val="21"/>
          <w:lang w:eastAsia="zh-CN"/>
        </w:rPr>
        <w:t>第二中标候选人为中标人，</w:t>
      </w:r>
      <w:r>
        <w:rPr>
          <w:rFonts w:hint="eastAsia"/>
          <w:bCs/>
          <w:snapToGrid w:val="0"/>
          <w:color w:val="000000"/>
          <w:sz w:val="21"/>
          <w:szCs w:val="21"/>
          <w:lang w:eastAsia="zh-CN"/>
        </w:rPr>
        <w:t>以此类推。</w:t>
      </w:r>
    </w:p>
    <w:p>
      <w:pPr>
        <w:tabs>
          <w:tab w:val="left" w:pos="0"/>
          <w:tab w:val="left" w:pos="1134"/>
        </w:tabs>
        <w:adjustRightInd w:val="0"/>
        <w:snapToGrid w:val="0"/>
        <w:spacing w:line="360" w:lineRule="auto"/>
        <w:ind w:right="-271" w:rightChars="-123"/>
        <w:rPr>
          <w:b/>
          <w:snapToGrid w:val="0"/>
          <w:sz w:val="32"/>
          <w:szCs w:val="32"/>
          <w:lang w:eastAsia="zh-CN"/>
        </w:rPr>
      </w:pPr>
    </w:p>
    <w:p>
      <w:pPr>
        <w:spacing w:line="360" w:lineRule="auto"/>
        <w:rPr>
          <w:sz w:val="21"/>
          <w:szCs w:val="21"/>
          <w:lang w:eastAsia="zh-CN"/>
        </w:rPr>
      </w:pPr>
    </w:p>
    <w:p>
      <w:pPr>
        <w:rPr>
          <w:lang w:eastAsia="zh-CN"/>
        </w:rPr>
      </w:pPr>
    </w:p>
    <w:p>
      <w:pPr>
        <w:rPr>
          <w:lang w:eastAsia="zh-CN"/>
        </w:rPr>
      </w:pPr>
    </w:p>
    <w:p>
      <w:pPr>
        <w:rPr>
          <w:lang w:eastAsia="zh-CN"/>
        </w:rPr>
      </w:pPr>
    </w:p>
    <w:p>
      <w:pPr>
        <w:pStyle w:val="3"/>
        <w:tabs>
          <w:tab w:val="left" w:pos="3814"/>
        </w:tabs>
        <w:ind w:left="3032"/>
        <w:rPr>
          <w:lang w:eastAsia="zh-CN"/>
        </w:rPr>
      </w:pPr>
    </w:p>
    <w:p>
      <w:pPr>
        <w:pStyle w:val="3"/>
        <w:tabs>
          <w:tab w:val="left" w:pos="3814"/>
        </w:tabs>
        <w:ind w:left="3032"/>
        <w:rPr>
          <w:lang w:eastAsia="zh-CN"/>
        </w:rPr>
      </w:pPr>
    </w:p>
    <w:p>
      <w:pPr>
        <w:pStyle w:val="3"/>
        <w:tabs>
          <w:tab w:val="left" w:pos="3814"/>
        </w:tabs>
        <w:ind w:left="3032"/>
        <w:rPr>
          <w:lang w:eastAsia="zh-CN"/>
        </w:rPr>
      </w:pPr>
    </w:p>
    <w:p>
      <w:pPr>
        <w:pStyle w:val="3"/>
        <w:tabs>
          <w:tab w:val="left" w:pos="3814"/>
        </w:tabs>
        <w:ind w:left="3032"/>
        <w:rPr>
          <w:lang w:eastAsia="zh-CN"/>
        </w:rPr>
      </w:pPr>
    </w:p>
    <w:p>
      <w:pPr>
        <w:pStyle w:val="3"/>
        <w:tabs>
          <w:tab w:val="left" w:pos="3814"/>
        </w:tabs>
        <w:ind w:left="3032"/>
        <w:rPr>
          <w:lang w:eastAsia="zh-CN"/>
        </w:rPr>
      </w:pPr>
    </w:p>
    <w:p>
      <w:pPr>
        <w:pStyle w:val="4"/>
        <w:rPr>
          <w:lang w:eastAsia="zh-CN"/>
        </w:rPr>
      </w:pPr>
    </w:p>
    <w:p>
      <w:pPr>
        <w:pStyle w:val="4"/>
        <w:rPr>
          <w:lang w:eastAsia="zh-CN"/>
        </w:rPr>
      </w:pPr>
    </w:p>
    <w:p>
      <w:pPr>
        <w:pStyle w:val="4"/>
        <w:rPr>
          <w:lang w:eastAsia="zh-CN"/>
        </w:rPr>
      </w:pPr>
    </w:p>
    <w:p>
      <w:pPr>
        <w:pStyle w:val="4"/>
        <w:rPr>
          <w:lang w:eastAsia="zh-CN"/>
        </w:rPr>
      </w:pPr>
    </w:p>
    <w:p>
      <w:pPr>
        <w:pStyle w:val="3"/>
        <w:tabs>
          <w:tab w:val="left" w:pos="3814"/>
        </w:tabs>
        <w:ind w:left="3032"/>
        <w:rPr>
          <w:lang w:eastAsia="zh-CN"/>
        </w:rPr>
      </w:pPr>
    </w:p>
    <w:p>
      <w:pPr>
        <w:pStyle w:val="3"/>
        <w:tabs>
          <w:tab w:val="left" w:pos="3814"/>
        </w:tabs>
        <w:ind w:left="3032"/>
        <w:rPr>
          <w:lang w:eastAsia="zh-CN"/>
        </w:rPr>
      </w:pPr>
    </w:p>
    <w:p>
      <w:pPr>
        <w:pStyle w:val="3"/>
        <w:tabs>
          <w:tab w:val="left" w:pos="3814"/>
        </w:tabs>
        <w:ind w:left="3032"/>
        <w:rPr>
          <w:lang w:eastAsia="zh-CN"/>
        </w:rPr>
      </w:pPr>
    </w:p>
    <w:p>
      <w:pPr>
        <w:pStyle w:val="3"/>
        <w:tabs>
          <w:tab w:val="left" w:pos="3814"/>
        </w:tabs>
        <w:ind w:left="3032"/>
        <w:rPr>
          <w:lang w:eastAsia="zh-CN"/>
        </w:rPr>
      </w:pPr>
    </w:p>
    <w:p>
      <w:pPr>
        <w:pStyle w:val="4"/>
        <w:rPr>
          <w:lang w:eastAsia="zh-CN"/>
        </w:rPr>
      </w:pPr>
    </w:p>
    <w:p>
      <w:pPr>
        <w:pStyle w:val="3"/>
        <w:tabs>
          <w:tab w:val="left" w:pos="3814"/>
        </w:tabs>
        <w:ind w:left="3032"/>
        <w:rPr>
          <w:lang w:eastAsia="zh-CN"/>
        </w:rPr>
      </w:pPr>
      <w:r>
        <w:rPr>
          <w:lang w:eastAsia="zh-CN"/>
        </w:rPr>
        <w:t>4</w:t>
      </w:r>
      <w:r>
        <w:rPr>
          <w:lang w:eastAsia="zh-CN"/>
        </w:rPr>
        <w:tab/>
      </w:r>
      <w:r>
        <w:rPr>
          <w:rFonts w:hint="eastAsia"/>
          <w:spacing w:val="-2"/>
          <w:w w:val="95"/>
          <w:lang w:eastAsia="zh-CN"/>
        </w:rPr>
        <w:t>施工合同</w:t>
      </w:r>
    </w:p>
    <w:p>
      <w:pPr>
        <w:pStyle w:val="13"/>
        <w:rPr>
          <w:b/>
          <w:sz w:val="20"/>
          <w:lang w:eastAsia="zh-CN"/>
        </w:rPr>
      </w:pPr>
    </w:p>
    <w:p>
      <w:pPr>
        <w:pStyle w:val="13"/>
        <w:rPr>
          <w:b/>
          <w:sz w:val="20"/>
          <w:lang w:eastAsia="zh-CN"/>
        </w:rPr>
      </w:pPr>
    </w:p>
    <w:p>
      <w:pPr>
        <w:pStyle w:val="13"/>
        <w:rPr>
          <w:b/>
          <w:sz w:val="20"/>
          <w:lang w:eastAsia="zh-CN"/>
        </w:rPr>
      </w:pPr>
    </w:p>
    <w:p>
      <w:pPr>
        <w:pStyle w:val="13"/>
        <w:spacing w:before="4"/>
        <w:rPr>
          <w:b/>
          <w:sz w:val="1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3"/>
        <w:ind w:left="105" w:right="105"/>
        <w:jc w:val="center"/>
        <w:rPr>
          <w:w w:val="95"/>
          <w:lang w:eastAsia="zh-CN"/>
        </w:rPr>
      </w:pPr>
    </w:p>
    <w:p>
      <w:pPr>
        <w:pStyle w:val="4"/>
        <w:rPr>
          <w:w w:val="95"/>
          <w:lang w:eastAsia="zh-CN"/>
        </w:rPr>
      </w:pPr>
    </w:p>
    <w:p>
      <w:pPr>
        <w:pStyle w:val="4"/>
        <w:rPr>
          <w:w w:val="95"/>
          <w:lang w:eastAsia="zh-CN"/>
        </w:rPr>
      </w:pPr>
    </w:p>
    <w:p>
      <w:pPr>
        <w:pStyle w:val="4"/>
        <w:rPr>
          <w:w w:val="95"/>
          <w:lang w:eastAsia="zh-CN"/>
        </w:rPr>
      </w:pPr>
    </w:p>
    <w:p>
      <w:pPr>
        <w:pStyle w:val="4"/>
        <w:rPr>
          <w:w w:val="95"/>
          <w:lang w:eastAsia="zh-CN"/>
        </w:rPr>
      </w:pPr>
    </w:p>
    <w:p>
      <w:pPr>
        <w:pStyle w:val="4"/>
        <w:rPr>
          <w:w w:val="95"/>
          <w:lang w:eastAsia="zh-CN"/>
        </w:rPr>
      </w:pPr>
    </w:p>
    <w:p>
      <w:pPr>
        <w:pStyle w:val="3"/>
        <w:ind w:left="105" w:right="105"/>
        <w:jc w:val="center"/>
        <w:rPr>
          <w:lang w:eastAsia="zh-CN"/>
        </w:rPr>
      </w:pPr>
      <w:r>
        <w:rPr>
          <w:rFonts w:hint="eastAsia"/>
          <w:w w:val="95"/>
          <w:lang w:eastAsia="zh-CN"/>
        </w:rPr>
        <w:t>第一部分</w:t>
      </w:r>
    </w:p>
    <w:p>
      <w:pPr>
        <w:spacing w:before="256"/>
        <w:ind w:left="2900"/>
        <w:rPr>
          <w:b/>
          <w:w w:val="95"/>
          <w:sz w:val="52"/>
          <w:lang w:eastAsia="zh-CN"/>
        </w:rPr>
      </w:pPr>
      <w:r>
        <w:rPr>
          <w:rFonts w:hint="eastAsia"/>
          <w:b/>
          <w:w w:val="95"/>
          <w:sz w:val="52"/>
          <w:lang w:eastAsia="zh-CN"/>
        </w:rPr>
        <w:t>通用合同条款</w:t>
      </w:r>
    </w:p>
    <w:p>
      <w:pPr>
        <w:spacing w:before="256"/>
        <w:ind w:left="2900"/>
        <w:rPr>
          <w:b/>
          <w:w w:val="95"/>
          <w:sz w:val="52"/>
          <w:lang w:eastAsia="zh-CN"/>
        </w:rPr>
      </w:pPr>
    </w:p>
    <w:p>
      <w:pPr>
        <w:pStyle w:val="13"/>
        <w:spacing w:line="360" w:lineRule="auto"/>
        <w:rPr>
          <w:lang w:eastAsia="zh-CN"/>
        </w:rPr>
      </w:pPr>
      <w:r>
        <w:rPr>
          <w:rFonts w:hint="eastAsia"/>
          <w:lang w:eastAsia="zh-CN"/>
        </w:rPr>
        <w:t>通用合同条款执行水利部、国家电力公司和国家工商行政管理局于</w:t>
      </w:r>
      <w:r>
        <w:rPr>
          <w:lang w:eastAsia="zh-CN"/>
        </w:rPr>
        <w:t xml:space="preserve"> 2000 </w:t>
      </w:r>
      <w:r>
        <w:rPr>
          <w:rFonts w:hint="eastAsia"/>
          <w:lang w:eastAsia="zh-CN"/>
        </w:rPr>
        <w:t>年</w:t>
      </w:r>
      <w:r>
        <w:rPr>
          <w:lang w:eastAsia="zh-CN"/>
        </w:rPr>
        <w:t xml:space="preserve"> 2 </w:t>
      </w:r>
      <w:r>
        <w:rPr>
          <w:rFonts w:hint="eastAsia"/>
          <w:lang w:eastAsia="zh-CN"/>
        </w:rPr>
        <w:t>月以水建管〔</w:t>
      </w:r>
      <w:r>
        <w:rPr>
          <w:lang w:eastAsia="zh-CN"/>
        </w:rPr>
        <w:t>2000</w:t>
      </w:r>
      <w:r>
        <w:rPr>
          <w:rFonts w:hint="eastAsia"/>
          <w:lang w:eastAsia="zh-CN"/>
        </w:rPr>
        <w:t>〕</w:t>
      </w:r>
      <w:r>
        <w:rPr>
          <w:lang w:eastAsia="zh-CN"/>
        </w:rPr>
        <w:t xml:space="preserve">62 </w:t>
      </w:r>
      <w:r>
        <w:rPr>
          <w:rFonts w:hint="eastAsia"/>
          <w:lang w:eastAsia="zh-CN"/>
        </w:rPr>
        <w:t>号文联合颁布的《水利水电土建工程施工合同条件》（</w:t>
      </w:r>
      <w:r>
        <w:rPr>
          <w:lang w:eastAsia="zh-CN"/>
        </w:rPr>
        <w:t>GF</w:t>
      </w:r>
      <w:r>
        <w:rPr>
          <w:rFonts w:hint="eastAsia"/>
          <w:lang w:eastAsia="zh-CN"/>
        </w:rPr>
        <w:t>－</w:t>
      </w:r>
      <w:r>
        <w:rPr>
          <w:lang w:eastAsia="zh-CN"/>
        </w:rPr>
        <w:t>2000</w:t>
      </w:r>
      <w:r>
        <w:rPr>
          <w:rFonts w:hint="eastAsia"/>
          <w:lang w:eastAsia="zh-CN"/>
        </w:rPr>
        <w:t>－</w:t>
      </w:r>
      <w:r>
        <w:rPr>
          <w:lang w:eastAsia="zh-CN"/>
        </w:rPr>
        <w:t>0208</w:t>
      </w:r>
      <w:r>
        <w:rPr>
          <w:rFonts w:hint="eastAsia"/>
          <w:lang w:eastAsia="zh-CN"/>
        </w:rPr>
        <w:t>）中的《通用合同条款》。</w:t>
      </w:r>
    </w:p>
    <w:p>
      <w:pPr>
        <w:pStyle w:val="13"/>
        <w:spacing w:line="360" w:lineRule="auto"/>
        <w:rPr>
          <w:lang w:eastAsia="zh-CN"/>
        </w:rPr>
      </w:pPr>
    </w:p>
    <w:p>
      <w:pPr>
        <w:pStyle w:val="13"/>
        <w:spacing w:line="360" w:lineRule="auto"/>
        <w:rPr>
          <w:lang w:eastAsia="zh-CN"/>
        </w:rPr>
      </w:pPr>
    </w:p>
    <w:p>
      <w:pPr>
        <w:pStyle w:val="13"/>
        <w:spacing w:line="360" w:lineRule="auto"/>
        <w:rPr>
          <w:lang w:eastAsia="zh-CN"/>
        </w:rPr>
      </w:pPr>
    </w:p>
    <w:p>
      <w:pPr>
        <w:pStyle w:val="13"/>
        <w:spacing w:line="360" w:lineRule="auto"/>
        <w:rPr>
          <w:lang w:eastAsia="zh-CN"/>
        </w:rPr>
        <w:sectPr>
          <w:headerReference r:id="rId10" w:type="default"/>
          <w:footerReference r:id="rId11" w:type="default"/>
          <w:pgSz w:w="11910" w:h="16840"/>
          <w:pgMar w:top="1580" w:right="1300" w:bottom="1040" w:left="1395" w:header="0" w:footer="853" w:gutter="0"/>
          <w:pgNumType w:start="17"/>
          <w:cols w:space="720" w:num="1"/>
        </w:sectPr>
      </w:pPr>
    </w:p>
    <w:p>
      <w:pPr>
        <w:pStyle w:val="3"/>
        <w:ind w:left="0" w:right="488"/>
        <w:jc w:val="center"/>
        <w:rPr>
          <w:w w:val="95"/>
          <w:lang w:eastAsia="zh-CN"/>
        </w:rPr>
      </w:pPr>
    </w:p>
    <w:p>
      <w:pPr>
        <w:pStyle w:val="3"/>
        <w:ind w:left="0" w:right="488"/>
        <w:jc w:val="center"/>
        <w:rPr>
          <w:w w:val="95"/>
          <w:lang w:eastAsia="zh-CN"/>
        </w:rPr>
      </w:pPr>
    </w:p>
    <w:p>
      <w:pPr>
        <w:pStyle w:val="3"/>
        <w:ind w:left="0" w:right="488"/>
        <w:jc w:val="center"/>
        <w:rPr>
          <w:lang w:eastAsia="zh-CN"/>
        </w:rPr>
      </w:pPr>
      <w:r>
        <w:rPr>
          <w:rFonts w:hint="eastAsia"/>
          <w:w w:val="95"/>
          <w:lang w:eastAsia="zh-CN"/>
        </w:rPr>
        <w:t>第二部分</w:t>
      </w:r>
    </w:p>
    <w:p>
      <w:pPr>
        <w:spacing w:before="255"/>
        <w:ind w:right="488" w:firstLine="2480" w:firstLineChars="500"/>
        <w:jc w:val="both"/>
        <w:rPr>
          <w:b/>
          <w:sz w:val="52"/>
          <w:lang w:eastAsia="zh-CN"/>
        </w:rPr>
      </w:pPr>
      <w:r>
        <w:rPr>
          <w:rFonts w:hint="eastAsia"/>
          <w:b/>
          <w:w w:val="95"/>
          <w:sz w:val="52"/>
          <w:lang w:eastAsia="zh-CN"/>
        </w:rPr>
        <w:t>专用合同条款</w:t>
      </w:r>
    </w:p>
    <w:p>
      <w:pPr>
        <w:jc w:val="center"/>
        <w:rPr>
          <w:sz w:val="52"/>
          <w:lang w:eastAsia="zh-CN"/>
        </w:rPr>
        <w:sectPr>
          <w:headerReference r:id="rId12" w:type="default"/>
          <w:footerReference r:id="rId13" w:type="default"/>
          <w:pgSz w:w="11910" w:h="16840"/>
          <w:pgMar w:top="1580" w:right="1680" w:bottom="1040" w:left="1680" w:header="0" w:footer="853" w:gutter="0"/>
          <w:pgNumType w:start="18"/>
          <w:cols w:space="720" w:num="1"/>
        </w:sectPr>
      </w:pPr>
    </w:p>
    <w:p>
      <w:pPr>
        <w:pStyle w:val="5"/>
        <w:tabs>
          <w:tab w:val="left" w:pos="4913"/>
        </w:tabs>
        <w:spacing w:line="392" w:lineRule="exact"/>
        <w:ind w:left="3950"/>
        <w:rPr>
          <w:lang w:eastAsia="zh-CN"/>
        </w:rPr>
      </w:pPr>
      <w:r>
        <w:rPr>
          <w:rFonts w:hint="eastAsia"/>
          <w:lang w:eastAsia="zh-CN"/>
        </w:rPr>
        <w:t>前</w:t>
      </w:r>
      <w:r>
        <w:rPr>
          <w:lang w:eastAsia="zh-CN"/>
        </w:rPr>
        <w:tab/>
      </w:r>
      <w:r>
        <w:rPr>
          <w:rFonts w:hint="eastAsia"/>
          <w:lang w:eastAsia="zh-CN"/>
        </w:rPr>
        <w:t>言</w:t>
      </w:r>
    </w:p>
    <w:p>
      <w:pPr>
        <w:pStyle w:val="13"/>
        <w:rPr>
          <w:b/>
          <w:sz w:val="32"/>
          <w:lang w:eastAsia="zh-CN"/>
        </w:rPr>
      </w:pPr>
    </w:p>
    <w:p>
      <w:pPr>
        <w:pStyle w:val="13"/>
        <w:spacing w:before="267" w:line="408" w:lineRule="auto"/>
        <w:ind w:left="218" w:right="214" w:firstLine="419"/>
        <w:jc w:val="both"/>
        <w:rPr>
          <w:color w:val="000000"/>
          <w:lang w:eastAsia="zh-CN"/>
        </w:rPr>
      </w:pPr>
      <w:r>
        <w:rPr>
          <w:rFonts w:hint="eastAsia"/>
          <w:lang w:eastAsia="zh-CN"/>
        </w:rPr>
        <w:t>专用合同条款中的各条款是补充和修改通用合同条款中条款号相同的条款或当需要时增加</w:t>
      </w:r>
      <w:r>
        <w:rPr>
          <w:rFonts w:hint="eastAsia"/>
          <w:spacing w:val="-9"/>
          <w:lang w:eastAsia="zh-CN"/>
        </w:rPr>
        <w:t>新</w:t>
      </w:r>
      <w:r>
        <w:rPr>
          <w:rFonts w:hint="eastAsia"/>
          <w:color w:val="000000"/>
          <w:spacing w:val="-9"/>
          <w:lang w:eastAsia="zh-CN"/>
        </w:rPr>
        <w:t>的条款，两者应对照阅读。一旦出现矛盾或不一致，则以专用合同条款为准，通用合同条款中</w:t>
      </w:r>
      <w:r>
        <w:rPr>
          <w:rFonts w:hint="eastAsia"/>
          <w:color w:val="000000"/>
          <w:spacing w:val="-5"/>
          <w:lang w:eastAsia="zh-CN"/>
        </w:rPr>
        <w:t>未补充和修改的部分仍有效。</w:t>
      </w:r>
    </w:p>
    <w:p>
      <w:pPr>
        <w:pStyle w:val="10"/>
        <w:tabs>
          <w:tab w:val="left" w:pos="592"/>
        </w:tabs>
        <w:spacing w:before="140"/>
        <w:ind w:left="218"/>
        <w:rPr>
          <w:color w:val="000000"/>
          <w:lang w:eastAsia="zh-CN"/>
        </w:rPr>
      </w:pPr>
      <w:r>
        <w:rPr>
          <w:color w:val="000000"/>
          <w:lang w:eastAsia="zh-CN"/>
        </w:rPr>
        <w:t>1</w:t>
      </w:r>
      <w:r>
        <w:rPr>
          <w:color w:val="000000"/>
          <w:lang w:eastAsia="zh-CN"/>
        </w:rPr>
        <w:tab/>
      </w:r>
      <w:r>
        <w:rPr>
          <w:rFonts w:hint="eastAsia"/>
          <w:color w:val="000000"/>
          <w:w w:val="95"/>
          <w:lang w:eastAsia="zh-CN"/>
        </w:rPr>
        <w:t>词语涵义</w:t>
      </w:r>
    </w:p>
    <w:p>
      <w:pPr>
        <w:pStyle w:val="13"/>
        <w:spacing w:before="7"/>
        <w:rPr>
          <w:b/>
          <w:color w:val="000000"/>
          <w:lang w:eastAsia="zh-CN"/>
        </w:rPr>
      </w:pPr>
    </w:p>
    <w:p>
      <w:pPr>
        <w:pStyle w:val="13"/>
        <w:tabs>
          <w:tab w:val="left" w:pos="743"/>
        </w:tabs>
        <w:ind w:left="218"/>
        <w:rPr>
          <w:color w:val="000000"/>
          <w:lang w:eastAsia="zh-CN"/>
        </w:rPr>
      </w:pPr>
      <w:r>
        <w:rPr>
          <w:color w:val="000000"/>
          <w:lang w:eastAsia="zh-CN"/>
        </w:rPr>
        <w:t>1.1</w:t>
      </w:r>
      <w:r>
        <w:rPr>
          <w:color w:val="000000"/>
          <w:lang w:eastAsia="zh-CN"/>
        </w:rPr>
        <w:tab/>
      </w:r>
      <w:r>
        <w:rPr>
          <w:rFonts w:hint="eastAsia"/>
          <w:color w:val="000000"/>
          <w:spacing w:val="-3"/>
          <w:lang w:eastAsia="zh-CN"/>
        </w:rPr>
        <w:t>有关合同双方和监理人的词语</w:t>
      </w:r>
    </w:p>
    <w:p>
      <w:pPr>
        <w:pStyle w:val="13"/>
        <w:spacing w:before="10"/>
        <w:rPr>
          <w:color w:val="000000"/>
          <w:sz w:val="14"/>
          <w:lang w:eastAsia="zh-CN"/>
        </w:rPr>
      </w:pPr>
    </w:p>
    <w:p>
      <w:pPr>
        <w:pStyle w:val="13"/>
        <w:ind w:left="642"/>
        <w:rPr>
          <w:color w:val="000000"/>
          <w:lang w:eastAsia="zh-CN"/>
        </w:rPr>
      </w:pPr>
      <w:r>
        <w:rPr>
          <w:rFonts w:hint="eastAsia"/>
          <w:color w:val="000000"/>
          <w:lang w:eastAsia="zh-CN"/>
        </w:rPr>
        <w:t>（补充）</w:t>
      </w:r>
    </w:p>
    <w:p>
      <w:pPr>
        <w:pStyle w:val="13"/>
        <w:spacing w:before="9"/>
        <w:rPr>
          <w:color w:val="000000"/>
          <w:sz w:val="14"/>
          <w:lang w:eastAsia="zh-CN"/>
        </w:rPr>
      </w:pPr>
    </w:p>
    <w:p>
      <w:pPr>
        <w:pStyle w:val="13"/>
        <w:spacing w:before="1"/>
        <w:ind w:left="652"/>
        <w:rPr>
          <w:color w:val="000000"/>
          <w:lang w:eastAsia="zh-CN"/>
        </w:rPr>
      </w:pPr>
      <w:r>
        <w:rPr>
          <w:rFonts w:hint="eastAsia"/>
          <w:color w:val="000000"/>
          <w:lang w:eastAsia="zh-CN"/>
        </w:rPr>
        <w:t>（</w:t>
      </w:r>
      <w:r>
        <w:rPr>
          <w:color w:val="000000"/>
          <w:lang w:eastAsia="zh-CN"/>
        </w:rPr>
        <w:t>1</w:t>
      </w:r>
      <w:r>
        <w:rPr>
          <w:rFonts w:hint="eastAsia"/>
          <w:color w:val="000000"/>
          <w:lang w:eastAsia="zh-CN"/>
        </w:rPr>
        <w:t>）发包人：溧阳市上黄镇人民政府</w:t>
      </w:r>
    </w:p>
    <w:p>
      <w:pPr>
        <w:pStyle w:val="13"/>
        <w:spacing w:before="177"/>
        <w:ind w:left="638"/>
        <w:rPr>
          <w:color w:val="000000"/>
          <w:lang w:eastAsia="zh-CN"/>
        </w:rPr>
      </w:pPr>
      <w:r>
        <w:rPr>
          <w:rFonts w:hint="eastAsia"/>
          <w:color w:val="000000"/>
          <w:lang w:eastAsia="zh-CN"/>
        </w:rPr>
        <w:t>（</w:t>
      </w:r>
      <w:r>
        <w:rPr>
          <w:color w:val="000000"/>
          <w:lang w:eastAsia="zh-CN"/>
        </w:rPr>
        <w:t>2</w:t>
      </w:r>
      <w:r>
        <w:rPr>
          <w:rFonts w:hint="eastAsia"/>
          <w:color w:val="000000"/>
          <w:lang w:eastAsia="zh-CN"/>
        </w:rPr>
        <w:t>）监理人：通过委托确定。</w:t>
      </w:r>
    </w:p>
    <w:p>
      <w:pPr>
        <w:pStyle w:val="13"/>
        <w:spacing w:before="8"/>
        <w:rPr>
          <w:color w:val="000000"/>
          <w:sz w:val="22"/>
          <w:lang w:eastAsia="zh-CN"/>
        </w:rPr>
      </w:pPr>
    </w:p>
    <w:p>
      <w:pPr>
        <w:pStyle w:val="13"/>
        <w:tabs>
          <w:tab w:val="left" w:pos="743"/>
        </w:tabs>
        <w:spacing w:before="1"/>
        <w:ind w:left="218"/>
        <w:rPr>
          <w:color w:val="000000"/>
          <w:lang w:eastAsia="zh-CN"/>
        </w:rPr>
      </w:pPr>
      <w:r>
        <w:rPr>
          <w:color w:val="000000"/>
          <w:lang w:eastAsia="zh-CN"/>
        </w:rPr>
        <w:t>1.3</w:t>
      </w:r>
      <w:r>
        <w:rPr>
          <w:color w:val="000000"/>
          <w:lang w:eastAsia="zh-CN"/>
        </w:rPr>
        <w:tab/>
      </w:r>
      <w:r>
        <w:rPr>
          <w:rFonts w:hint="eastAsia"/>
          <w:color w:val="000000"/>
          <w:spacing w:val="-3"/>
          <w:lang w:eastAsia="zh-CN"/>
        </w:rPr>
        <w:t>有关工程和设备的词语</w:t>
      </w:r>
    </w:p>
    <w:p>
      <w:pPr>
        <w:pStyle w:val="13"/>
        <w:spacing w:before="1"/>
        <w:rPr>
          <w:color w:val="000000"/>
          <w:sz w:val="20"/>
          <w:lang w:eastAsia="zh-CN"/>
        </w:rPr>
      </w:pPr>
    </w:p>
    <w:p>
      <w:pPr>
        <w:pStyle w:val="13"/>
        <w:ind w:left="640"/>
        <w:rPr>
          <w:color w:val="000000"/>
          <w:lang w:eastAsia="zh-CN"/>
        </w:rPr>
      </w:pPr>
      <w:r>
        <w:rPr>
          <w:rFonts w:hint="eastAsia"/>
          <w:color w:val="000000"/>
          <w:lang w:eastAsia="zh-CN"/>
        </w:rPr>
        <w:t>（补充）</w:t>
      </w:r>
    </w:p>
    <w:p>
      <w:pPr>
        <w:pStyle w:val="39"/>
        <w:spacing w:line="320" w:lineRule="exact"/>
        <w:jc w:val="both"/>
        <w:rPr>
          <w:sz w:val="21"/>
          <w:szCs w:val="21"/>
          <w:lang w:eastAsia="zh-CN"/>
        </w:rPr>
      </w:pPr>
      <w:r>
        <w:rPr>
          <w:sz w:val="21"/>
          <w:szCs w:val="21"/>
          <w:lang w:eastAsia="zh-CN"/>
        </w:rPr>
        <w:t>2019年度上黄镇山下村、桥西村、水母山村、周山村、浒西村、坡圩村挂钩复耕项目</w:t>
      </w:r>
    </w:p>
    <w:p>
      <w:pPr>
        <w:pStyle w:val="39"/>
        <w:spacing w:line="320" w:lineRule="exact"/>
        <w:jc w:val="both"/>
        <w:rPr>
          <w:color w:val="000000"/>
          <w:sz w:val="21"/>
          <w:lang w:eastAsia="zh-CN"/>
        </w:rPr>
      </w:pPr>
    </w:p>
    <w:p>
      <w:pPr>
        <w:pStyle w:val="10"/>
        <w:numPr>
          <w:ilvl w:val="0"/>
          <w:numId w:val="8"/>
        </w:numPr>
        <w:tabs>
          <w:tab w:val="left" w:pos="593"/>
        </w:tabs>
        <w:ind w:hanging="374"/>
        <w:rPr>
          <w:color w:val="000000"/>
        </w:rPr>
      </w:pPr>
      <w:r>
        <w:rPr>
          <w:rFonts w:hint="eastAsia"/>
          <w:color w:val="000000"/>
          <w:w w:val="95"/>
        </w:rPr>
        <w:t>合同文件的优先顺序</w:t>
      </w:r>
    </w:p>
    <w:p>
      <w:pPr>
        <w:pStyle w:val="13"/>
        <w:spacing w:before="162"/>
        <w:ind w:left="642"/>
        <w:rPr>
          <w:color w:val="000000"/>
        </w:rPr>
      </w:pPr>
      <w:r>
        <w:rPr>
          <w:rFonts w:hint="eastAsia"/>
          <w:color w:val="000000"/>
        </w:rPr>
        <w:t>（补充）</w:t>
      </w:r>
    </w:p>
    <w:p>
      <w:pPr>
        <w:pStyle w:val="13"/>
        <w:spacing w:before="9"/>
        <w:rPr>
          <w:color w:val="000000"/>
          <w:sz w:val="14"/>
        </w:rPr>
      </w:pPr>
    </w:p>
    <w:p>
      <w:pPr>
        <w:pStyle w:val="13"/>
        <w:ind w:left="640"/>
        <w:rPr>
          <w:color w:val="000000"/>
          <w:lang w:eastAsia="zh-CN"/>
        </w:rPr>
      </w:pPr>
      <w:r>
        <w:rPr>
          <w:rFonts w:hint="eastAsia"/>
          <w:color w:val="000000"/>
          <w:lang w:eastAsia="zh-CN"/>
        </w:rPr>
        <w:t>除合同另有规定，解释合同文件的优先顺序如下：</w:t>
      </w:r>
    </w:p>
    <w:p>
      <w:pPr>
        <w:pStyle w:val="13"/>
        <w:spacing w:before="9"/>
        <w:rPr>
          <w:color w:val="000000"/>
          <w:sz w:val="14"/>
          <w:lang w:eastAsia="zh-CN"/>
        </w:rPr>
      </w:pPr>
    </w:p>
    <w:p>
      <w:pPr>
        <w:pStyle w:val="13"/>
        <w:ind w:left="640"/>
        <w:rPr>
          <w:color w:val="000000"/>
          <w:lang w:eastAsia="zh-CN"/>
        </w:rPr>
      </w:pPr>
      <w:r>
        <w:rPr>
          <w:rFonts w:hint="eastAsia"/>
          <w:color w:val="000000"/>
          <w:spacing w:val="-3"/>
          <w:lang w:eastAsia="zh-CN"/>
        </w:rPr>
        <w:t>（</w:t>
      </w:r>
      <w:r>
        <w:rPr>
          <w:color w:val="000000"/>
          <w:lang w:eastAsia="zh-CN"/>
        </w:rPr>
        <w:t>1</w:t>
      </w:r>
      <w:r>
        <w:rPr>
          <w:rFonts w:hint="eastAsia"/>
          <w:color w:val="000000"/>
          <w:spacing w:val="-3"/>
          <w:lang w:eastAsia="zh-CN"/>
        </w:rPr>
        <w:t>）</w:t>
      </w:r>
      <w:r>
        <w:rPr>
          <w:rFonts w:hint="eastAsia"/>
          <w:color w:val="000000"/>
          <w:spacing w:val="-2"/>
          <w:lang w:eastAsia="zh-CN"/>
        </w:rPr>
        <w:t>协议书</w:t>
      </w:r>
      <w:r>
        <w:rPr>
          <w:rFonts w:hint="eastAsia"/>
          <w:color w:val="000000"/>
          <w:spacing w:val="-3"/>
          <w:lang w:eastAsia="zh-CN"/>
        </w:rPr>
        <w:t>（包括补充协议</w:t>
      </w:r>
      <w:r>
        <w:rPr>
          <w:rFonts w:hint="eastAsia"/>
          <w:color w:val="000000"/>
          <w:spacing w:val="-106"/>
          <w:lang w:eastAsia="zh-CN"/>
        </w:rPr>
        <w:t>）</w:t>
      </w:r>
      <w:r>
        <w:rPr>
          <w:rFonts w:hint="eastAsia"/>
          <w:color w:val="000000"/>
          <w:lang w:eastAsia="zh-CN"/>
        </w:rPr>
        <w:t>；</w:t>
      </w:r>
    </w:p>
    <w:p>
      <w:pPr>
        <w:pStyle w:val="13"/>
        <w:spacing w:before="159"/>
        <w:ind w:left="640"/>
        <w:rPr>
          <w:color w:val="000000"/>
          <w:lang w:eastAsia="zh-CN"/>
        </w:rPr>
      </w:pPr>
      <w:r>
        <w:rPr>
          <w:rFonts w:hint="eastAsia"/>
          <w:color w:val="000000"/>
          <w:lang w:eastAsia="zh-CN"/>
        </w:rPr>
        <w:t>（</w:t>
      </w:r>
      <w:r>
        <w:rPr>
          <w:color w:val="000000"/>
          <w:lang w:eastAsia="zh-CN"/>
        </w:rPr>
        <w:t>2</w:t>
      </w:r>
      <w:r>
        <w:rPr>
          <w:rFonts w:hint="eastAsia"/>
          <w:color w:val="000000"/>
          <w:lang w:eastAsia="zh-CN"/>
        </w:rPr>
        <w:t>）中标通知书；</w:t>
      </w:r>
    </w:p>
    <w:p>
      <w:pPr>
        <w:pStyle w:val="13"/>
        <w:spacing w:before="159"/>
        <w:ind w:left="640"/>
        <w:rPr>
          <w:lang w:eastAsia="zh-CN"/>
        </w:rPr>
      </w:pPr>
      <w:r>
        <w:rPr>
          <w:rFonts w:hint="eastAsia"/>
          <w:lang w:eastAsia="zh-CN"/>
        </w:rPr>
        <w:t>（</w:t>
      </w:r>
      <w:r>
        <w:rPr>
          <w:lang w:eastAsia="zh-CN"/>
        </w:rPr>
        <w:t>3</w:t>
      </w:r>
      <w:r>
        <w:rPr>
          <w:rFonts w:hint="eastAsia"/>
          <w:lang w:eastAsia="zh-CN"/>
        </w:rPr>
        <w:t>）投标报价书；</w:t>
      </w:r>
    </w:p>
    <w:p>
      <w:pPr>
        <w:pStyle w:val="13"/>
        <w:spacing w:before="159"/>
        <w:ind w:left="640"/>
        <w:rPr>
          <w:lang w:eastAsia="zh-CN"/>
        </w:rPr>
      </w:pPr>
      <w:r>
        <w:rPr>
          <w:rFonts w:hint="eastAsia"/>
          <w:lang w:eastAsia="zh-CN"/>
        </w:rPr>
        <w:t>（</w:t>
      </w:r>
      <w:r>
        <w:rPr>
          <w:lang w:eastAsia="zh-CN"/>
        </w:rPr>
        <w:t>4</w:t>
      </w:r>
      <w:r>
        <w:rPr>
          <w:rFonts w:hint="eastAsia"/>
          <w:lang w:eastAsia="zh-CN"/>
        </w:rPr>
        <w:t>）专用合同条款；</w:t>
      </w:r>
    </w:p>
    <w:p>
      <w:pPr>
        <w:pStyle w:val="13"/>
        <w:spacing w:before="159"/>
        <w:ind w:left="640"/>
        <w:rPr>
          <w:lang w:eastAsia="zh-CN"/>
        </w:rPr>
      </w:pPr>
      <w:r>
        <w:rPr>
          <w:rFonts w:hint="eastAsia"/>
          <w:lang w:eastAsia="zh-CN"/>
        </w:rPr>
        <w:t>（</w:t>
      </w:r>
      <w:r>
        <w:rPr>
          <w:lang w:eastAsia="zh-CN"/>
        </w:rPr>
        <w:t>5</w:t>
      </w:r>
      <w:r>
        <w:rPr>
          <w:rFonts w:hint="eastAsia"/>
          <w:lang w:eastAsia="zh-CN"/>
        </w:rPr>
        <w:t>）通用合同条款；</w:t>
      </w:r>
    </w:p>
    <w:p>
      <w:pPr>
        <w:pStyle w:val="13"/>
        <w:spacing w:before="160"/>
        <w:ind w:left="638"/>
        <w:rPr>
          <w:lang w:eastAsia="zh-CN"/>
        </w:rPr>
      </w:pPr>
      <w:r>
        <w:rPr>
          <w:rFonts w:hint="eastAsia"/>
          <w:lang w:eastAsia="zh-CN"/>
        </w:rPr>
        <w:t>（</w:t>
      </w:r>
      <w:r>
        <w:rPr>
          <w:lang w:eastAsia="zh-CN"/>
        </w:rPr>
        <w:t>6</w:t>
      </w:r>
      <w:r>
        <w:rPr>
          <w:rFonts w:hint="eastAsia"/>
          <w:lang w:eastAsia="zh-CN"/>
        </w:rPr>
        <w:t>）技术条款；</w:t>
      </w:r>
    </w:p>
    <w:p>
      <w:pPr>
        <w:pStyle w:val="13"/>
        <w:spacing w:before="160"/>
        <w:ind w:left="638"/>
        <w:rPr>
          <w:lang w:eastAsia="zh-CN"/>
        </w:rPr>
      </w:pPr>
      <w:r>
        <w:rPr>
          <w:rFonts w:hint="eastAsia"/>
          <w:lang w:eastAsia="zh-CN"/>
        </w:rPr>
        <w:t>（</w:t>
      </w:r>
      <w:r>
        <w:rPr>
          <w:lang w:eastAsia="zh-CN"/>
        </w:rPr>
        <w:t>7</w:t>
      </w:r>
      <w:r>
        <w:rPr>
          <w:rFonts w:hint="eastAsia"/>
          <w:lang w:eastAsia="zh-CN"/>
        </w:rPr>
        <w:t>）图纸；</w:t>
      </w:r>
    </w:p>
    <w:p>
      <w:pPr>
        <w:pStyle w:val="13"/>
        <w:spacing w:before="160"/>
        <w:ind w:left="638"/>
        <w:rPr>
          <w:lang w:eastAsia="zh-CN"/>
        </w:rPr>
      </w:pPr>
      <w:r>
        <w:rPr>
          <w:rFonts w:hint="eastAsia"/>
          <w:lang w:eastAsia="zh-CN"/>
        </w:rPr>
        <w:t>（</w:t>
      </w:r>
      <w:r>
        <w:rPr>
          <w:lang w:eastAsia="zh-CN"/>
        </w:rPr>
        <w:t>8</w:t>
      </w:r>
      <w:r>
        <w:rPr>
          <w:rFonts w:hint="eastAsia"/>
          <w:lang w:eastAsia="zh-CN"/>
        </w:rPr>
        <w:t>）已标价的工程量清单；</w:t>
      </w:r>
    </w:p>
    <w:p>
      <w:pPr>
        <w:pStyle w:val="13"/>
        <w:spacing w:before="160"/>
        <w:ind w:left="623"/>
        <w:rPr>
          <w:lang w:eastAsia="zh-CN"/>
        </w:rPr>
      </w:pPr>
      <w:r>
        <w:rPr>
          <w:rFonts w:hint="eastAsia"/>
          <w:lang w:eastAsia="zh-CN"/>
        </w:rPr>
        <w:t>（</w:t>
      </w:r>
      <w:r>
        <w:rPr>
          <w:lang w:eastAsia="zh-CN"/>
        </w:rPr>
        <w:t>9</w:t>
      </w:r>
      <w:r>
        <w:rPr>
          <w:rFonts w:hint="eastAsia"/>
          <w:lang w:eastAsia="zh-CN"/>
        </w:rPr>
        <w:t>）经双方确认进入合同的其它文件；</w:t>
      </w:r>
    </w:p>
    <w:p>
      <w:pPr>
        <w:pStyle w:val="13"/>
        <w:spacing w:before="160"/>
        <w:ind w:left="623"/>
      </w:pPr>
      <w:r>
        <w:rPr>
          <w:rFonts w:hint="eastAsia"/>
        </w:rPr>
        <w:t>（</w:t>
      </w:r>
      <w:r>
        <w:t>10</w:t>
      </w:r>
      <w:r>
        <w:rPr>
          <w:rFonts w:hint="eastAsia"/>
        </w:rPr>
        <w:t>）投标文件。</w:t>
      </w:r>
    </w:p>
    <w:p>
      <w:pPr>
        <w:sectPr>
          <w:headerReference r:id="rId14" w:type="default"/>
          <w:footerReference r:id="rId15" w:type="default"/>
          <w:pgSz w:w="11910" w:h="16840"/>
          <w:pgMar w:top="1500" w:right="1140" w:bottom="820" w:left="1580" w:header="0" w:footer="622" w:gutter="0"/>
          <w:pgNumType w:start="19"/>
          <w:cols w:space="720" w:num="1"/>
        </w:sectPr>
      </w:pPr>
    </w:p>
    <w:p>
      <w:pPr>
        <w:pStyle w:val="10"/>
        <w:numPr>
          <w:ilvl w:val="0"/>
          <w:numId w:val="8"/>
        </w:numPr>
        <w:tabs>
          <w:tab w:val="left" w:pos="593"/>
        </w:tabs>
        <w:spacing w:before="21"/>
        <w:ind w:hanging="374"/>
        <w:rPr>
          <w:lang w:eastAsia="zh-CN"/>
        </w:rPr>
      </w:pPr>
      <w:r>
        <w:rPr>
          <w:rFonts w:hint="eastAsia"/>
          <w:w w:val="95"/>
          <w:lang w:eastAsia="zh-CN"/>
        </w:rPr>
        <w:t>发包人的一般义务和责任</w:t>
      </w:r>
    </w:p>
    <w:p>
      <w:pPr>
        <w:pStyle w:val="13"/>
        <w:spacing w:before="7"/>
        <w:rPr>
          <w:b/>
          <w:lang w:eastAsia="zh-CN"/>
        </w:rPr>
      </w:pPr>
    </w:p>
    <w:p>
      <w:pPr>
        <w:pStyle w:val="13"/>
        <w:tabs>
          <w:tab w:val="left" w:pos="743"/>
        </w:tabs>
        <w:ind w:left="218"/>
        <w:rPr>
          <w:lang w:eastAsia="zh-CN"/>
        </w:rPr>
      </w:pPr>
      <w:r>
        <w:rPr>
          <w:lang w:eastAsia="zh-CN"/>
        </w:rPr>
        <w:t>4.4</w:t>
      </w:r>
      <w:r>
        <w:rPr>
          <w:lang w:eastAsia="zh-CN"/>
        </w:rPr>
        <w:tab/>
      </w:r>
      <w:r>
        <w:rPr>
          <w:rFonts w:hint="eastAsia"/>
          <w:spacing w:val="-3"/>
          <w:lang w:eastAsia="zh-CN"/>
        </w:rPr>
        <w:t>提供施工用地</w:t>
      </w:r>
    </w:p>
    <w:p>
      <w:pPr>
        <w:pStyle w:val="13"/>
        <w:spacing w:before="9"/>
        <w:rPr>
          <w:sz w:val="14"/>
          <w:lang w:eastAsia="zh-CN"/>
        </w:rPr>
      </w:pPr>
    </w:p>
    <w:p>
      <w:pPr>
        <w:pStyle w:val="13"/>
        <w:ind w:left="642"/>
        <w:rPr>
          <w:lang w:eastAsia="zh-CN"/>
        </w:rPr>
      </w:pPr>
      <w:r>
        <w:rPr>
          <w:rFonts w:hint="eastAsia"/>
          <w:lang w:eastAsia="zh-CN"/>
        </w:rPr>
        <w:t>删去本款全文，并代之以：</w:t>
      </w:r>
    </w:p>
    <w:p>
      <w:pPr>
        <w:pStyle w:val="13"/>
        <w:spacing w:before="9"/>
        <w:rPr>
          <w:sz w:val="14"/>
          <w:lang w:eastAsia="zh-CN"/>
        </w:rPr>
      </w:pPr>
    </w:p>
    <w:p>
      <w:pPr>
        <w:pStyle w:val="13"/>
        <w:ind w:left="640"/>
        <w:rPr>
          <w:lang w:eastAsia="zh-CN"/>
        </w:rPr>
      </w:pPr>
      <w:r>
        <w:rPr>
          <w:rFonts w:hint="eastAsia"/>
          <w:lang w:eastAsia="zh-CN"/>
        </w:rPr>
        <w:t>发包人负责办理工地范围内的用地协调工作。</w:t>
      </w:r>
    </w:p>
    <w:p>
      <w:pPr>
        <w:pStyle w:val="13"/>
        <w:spacing w:before="11"/>
        <w:rPr>
          <w:sz w:val="23"/>
          <w:lang w:eastAsia="zh-CN"/>
        </w:rPr>
      </w:pPr>
    </w:p>
    <w:p>
      <w:pPr>
        <w:pStyle w:val="13"/>
        <w:ind w:left="218"/>
        <w:rPr>
          <w:lang w:eastAsia="zh-CN"/>
        </w:rPr>
      </w:pPr>
      <w:r>
        <w:rPr>
          <w:lang w:eastAsia="zh-CN"/>
        </w:rPr>
        <w:t xml:space="preserve">4.15 </w:t>
      </w:r>
      <w:r>
        <w:rPr>
          <w:rFonts w:hint="eastAsia"/>
          <w:lang w:eastAsia="zh-CN"/>
        </w:rPr>
        <w:t>其它一般义务和责任</w:t>
      </w:r>
    </w:p>
    <w:p>
      <w:pPr>
        <w:pStyle w:val="13"/>
        <w:rPr>
          <w:sz w:val="20"/>
          <w:lang w:eastAsia="zh-CN"/>
        </w:rPr>
      </w:pPr>
    </w:p>
    <w:p>
      <w:pPr>
        <w:pStyle w:val="13"/>
        <w:ind w:left="652"/>
        <w:rPr>
          <w:lang w:eastAsia="zh-CN"/>
        </w:rPr>
      </w:pPr>
      <w:r>
        <w:rPr>
          <w:rFonts w:hint="eastAsia"/>
          <w:lang w:eastAsia="zh-CN"/>
        </w:rPr>
        <w:t>发包人或委托监理人负责与承包人之间的协调。</w:t>
      </w:r>
    </w:p>
    <w:p>
      <w:pPr>
        <w:pStyle w:val="13"/>
        <w:spacing w:before="5"/>
        <w:rPr>
          <w:sz w:val="14"/>
          <w:lang w:eastAsia="zh-CN"/>
        </w:rPr>
      </w:pPr>
    </w:p>
    <w:p>
      <w:pPr>
        <w:pStyle w:val="10"/>
        <w:numPr>
          <w:ilvl w:val="0"/>
          <w:numId w:val="8"/>
        </w:numPr>
        <w:tabs>
          <w:tab w:val="left" w:pos="593"/>
        </w:tabs>
        <w:ind w:hanging="374"/>
        <w:rPr>
          <w:lang w:eastAsia="zh-CN"/>
        </w:rPr>
      </w:pPr>
      <w:r>
        <w:rPr>
          <w:rFonts w:hint="eastAsia"/>
          <w:w w:val="95"/>
          <w:lang w:eastAsia="zh-CN"/>
        </w:rPr>
        <w:t>承包人的一般义务和责任</w:t>
      </w:r>
    </w:p>
    <w:p>
      <w:pPr>
        <w:pStyle w:val="13"/>
        <w:spacing w:before="7"/>
        <w:rPr>
          <w:b/>
          <w:lang w:eastAsia="zh-CN"/>
        </w:rPr>
      </w:pPr>
    </w:p>
    <w:p>
      <w:pPr>
        <w:pStyle w:val="13"/>
        <w:spacing w:line="470" w:lineRule="auto"/>
        <w:ind w:left="638" w:right="6549" w:hanging="420"/>
        <w:rPr>
          <w:lang w:eastAsia="zh-CN"/>
        </w:rPr>
      </w:pPr>
      <w:r>
        <w:rPr>
          <w:lang w:eastAsia="zh-CN"/>
        </w:rPr>
        <w:t xml:space="preserve">5.15 </w:t>
      </w:r>
      <w:r>
        <w:rPr>
          <w:rFonts w:hint="eastAsia"/>
          <w:lang w:eastAsia="zh-CN"/>
        </w:rPr>
        <w:t>其它一般义务和责任补充</w:t>
      </w:r>
      <w:r>
        <w:rPr>
          <w:lang w:eastAsia="zh-CN"/>
        </w:rPr>
        <w:t>:</w:t>
      </w:r>
    </w:p>
    <w:p>
      <w:pPr>
        <w:pStyle w:val="13"/>
        <w:rPr>
          <w:sz w:val="22"/>
          <w:lang w:eastAsia="zh-CN"/>
        </w:rPr>
      </w:pPr>
    </w:p>
    <w:p>
      <w:pPr>
        <w:pStyle w:val="10"/>
        <w:numPr>
          <w:ilvl w:val="0"/>
          <w:numId w:val="8"/>
        </w:numPr>
        <w:tabs>
          <w:tab w:val="left" w:pos="593"/>
        </w:tabs>
        <w:spacing w:before="138"/>
        <w:ind w:hanging="374"/>
      </w:pPr>
      <w:r>
        <w:rPr>
          <w:rFonts w:hint="eastAsia"/>
          <w:w w:val="95"/>
        </w:rPr>
        <w:t>履约担保</w:t>
      </w:r>
    </w:p>
    <w:p>
      <w:pPr>
        <w:pStyle w:val="13"/>
        <w:spacing w:before="6"/>
        <w:rPr>
          <w:b/>
        </w:rPr>
      </w:pPr>
    </w:p>
    <w:p>
      <w:pPr>
        <w:pStyle w:val="38"/>
        <w:numPr>
          <w:ilvl w:val="1"/>
          <w:numId w:val="8"/>
        </w:numPr>
        <w:tabs>
          <w:tab w:val="left" w:pos="746"/>
        </w:tabs>
        <w:spacing w:before="1" w:line="408" w:lineRule="auto"/>
        <w:ind w:right="217" w:firstLine="0"/>
        <w:rPr>
          <w:sz w:val="21"/>
          <w:lang w:eastAsia="zh-CN"/>
        </w:rPr>
      </w:pPr>
      <w:r>
        <w:rPr>
          <w:rFonts w:hint="eastAsia"/>
          <w:sz w:val="21"/>
          <w:lang w:eastAsia="zh-CN"/>
        </w:rPr>
        <w:t>施工合同签订前，中标人必须向招标人提交合同总价</w:t>
      </w:r>
      <w:r>
        <w:rPr>
          <w:sz w:val="21"/>
          <w:lang w:eastAsia="zh-CN"/>
        </w:rPr>
        <w:t>10%</w:t>
      </w:r>
      <w:r>
        <w:rPr>
          <w:rFonts w:hint="eastAsia"/>
          <w:sz w:val="21"/>
          <w:lang w:eastAsia="zh-CN"/>
        </w:rPr>
        <w:t>的工程履约保证金，履约保证金形式采用转账方式，交至溧阳市上黄镇财政所。</w:t>
      </w:r>
    </w:p>
    <w:p>
      <w:pPr>
        <w:pStyle w:val="38"/>
        <w:numPr>
          <w:ilvl w:val="1"/>
          <w:numId w:val="8"/>
        </w:numPr>
        <w:tabs>
          <w:tab w:val="left" w:pos="744"/>
        </w:tabs>
        <w:spacing w:before="166"/>
        <w:ind w:left="743" w:hanging="525"/>
        <w:rPr>
          <w:sz w:val="21"/>
          <w:lang w:eastAsia="zh-CN"/>
        </w:rPr>
      </w:pPr>
      <w:r>
        <w:rPr>
          <w:rFonts w:hint="eastAsia"/>
          <w:sz w:val="21"/>
          <w:lang w:eastAsia="zh-CN"/>
        </w:rPr>
        <w:t>履约保证金自合同生效之日起至工程结束后</w:t>
      </w:r>
      <w:r>
        <w:rPr>
          <w:sz w:val="21"/>
          <w:lang w:eastAsia="zh-CN"/>
        </w:rPr>
        <w:t>14</w:t>
      </w:r>
      <w:r>
        <w:rPr>
          <w:rFonts w:hint="eastAsia"/>
          <w:sz w:val="21"/>
          <w:lang w:eastAsia="zh-CN"/>
        </w:rPr>
        <w:t>天内一直有效，有效期结束后</w:t>
      </w:r>
      <w:r>
        <w:rPr>
          <w:sz w:val="21"/>
          <w:lang w:eastAsia="zh-CN"/>
        </w:rPr>
        <w:t>14</w:t>
      </w:r>
      <w:r>
        <w:rPr>
          <w:rFonts w:hint="eastAsia"/>
          <w:sz w:val="21"/>
          <w:lang w:eastAsia="zh-CN"/>
        </w:rPr>
        <w:t>天内退还给承包人。（与工程结束后</w:t>
      </w:r>
      <w:r>
        <w:rPr>
          <w:sz w:val="21"/>
          <w:lang w:eastAsia="zh-CN"/>
        </w:rPr>
        <w:t>14</w:t>
      </w:r>
      <w:r>
        <w:rPr>
          <w:rFonts w:hint="eastAsia"/>
          <w:sz w:val="21"/>
          <w:lang w:eastAsia="zh-CN"/>
        </w:rPr>
        <w:t>天内退还不一致）</w:t>
      </w:r>
    </w:p>
    <w:p>
      <w:pPr>
        <w:pStyle w:val="13"/>
        <w:rPr>
          <w:sz w:val="22"/>
          <w:lang w:eastAsia="zh-CN"/>
        </w:rPr>
      </w:pPr>
    </w:p>
    <w:p>
      <w:pPr>
        <w:pStyle w:val="10"/>
        <w:numPr>
          <w:ilvl w:val="0"/>
          <w:numId w:val="8"/>
        </w:numPr>
        <w:tabs>
          <w:tab w:val="left" w:pos="593"/>
        </w:tabs>
        <w:ind w:hanging="374"/>
      </w:pPr>
      <w:r>
        <w:rPr>
          <w:rFonts w:hint="eastAsia"/>
          <w:w w:val="95"/>
        </w:rPr>
        <w:t>监理人和总监理工程师</w:t>
      </w:r>
    </w:p>
    <w:p>
      <w:pPr>
        <w:pStyle w:val="13"/>
        <w:spacing w:before="7"/>
        <w:rPr>
          <w:b/>
        </w:rPr>
      </w:pPr>
    </w:p>
    <w:p>
      <w:pPr>
        <w:pStyle w:val="38"/>
        <w:numPr>
          <w:ilvl w:val="1"/>
          <w:numId w:val="8"/>
        </w:numPr>
        <w:tabs>
          <w:tab w:val="left" w:pos="744"/>
        </w:tabs>
        <w:ind w:left="743" w:hanging="525"/>
        <w:rPr>
          <w:sz w:val="21"/>
        </w:rPr>
      </w:pPr>
      <w:r>
        <w:rPr>
          <w:rFonts w:hint="eastAsia"/>
          <w:spacing w:val="-3"/>
          <w:sz w:val="21"/>
        </w:rPr>
        <w:t>监理人的职责和权力</w:t>
      </w:r>
    </w:p>
    <w:p>
      <w:pPr>
        <w:pStyle w:val="13"/>
        <w:spacing w:before="9"/>
        <w:rPr>
          <w:sz w:val="14"/>
        </w:rPr>
      </w:pPr>
    </w:p>
    <w:p>
      <w:pPr>
        <w:pStyle w:val="13"/>
        <w:ind w:left="642"/>
      </w:pPr>
      <w:r>
        <w:rPr>
          <w:rFonts w:hint="eastAsia"/>
        </w:rPr>
        <w:t>（补充）</w:t>
      </w:r>
    </w:p>
    <w:p>
      <w:pPr>
        <w:pStyle w:val="13"/>
        <w:spacing w:before="9"/>
        <w:rPr>
          <w:sz w:val="14"/>
        </w:rPr>
      </w:pPr>
    </w:p>
    <w:p>
      <w:pPr>
        <w:pStyle w:val="13"/>
        <w:ind w:left="640"/>
      </w:pPr>
      <w:r>
        <w:rPr>
          <w:rFonts w:hint="eastAsia"/>
        </w:rPr>
        <w:t>本款（</w:t>
      </w:r>
      <w:r>
        <w:t>2</w:t>
      </w:r>
      <w:r>
        <w:rPr>
          <w:rFonts w:hint="eastAsia"/>
        </w:rPr>
        <w:t>）项补充：</w:t>
      </w:r>
    </w:p>
    <w:p>
      <w:pPr>
        <w:pStyle w:val="13"/>
        <w:spacing w:before="9"/>
        <w:rPr>
          <w:sz w:val="14"/>
        </w:rPr>
      </w:pPr>
    </w:p>
    <w:p>
      <w:pPr>
        <w:pStyle w:val="13"/>
        <w:ind w:left="640"/>
        <w:rPr>
          <w:lang w:eastAsia="zh-CN"/>
        </w:rPr>
      </w:pPr>
      <w:r>
        <w:rPr>
          <w:rFonts w:hint="eastAsia"/>
          <w:lang w:eastAsia="zh-CN"/>
        </w:rPr>
        <w:t>监理人在行使下列权力前，必须得到发包人的批准。</w:t>
      </w:r>
    </w:p>
    <w:p>
      <w:pPr>
        <w:pStyle w:val="13"/>
        <w:spacing w:before="9"/>
        <w:rPr>
          <w:sz w:val="14"/>
          <w:lang w:eastAsia="zh-CN"/>
        </w:rPr>
      </w:pPr>
    </w:p>
    <w:p>
      <w:pPr>
        <w:pStyle w:val="13"/>
        <w:ind w:left="640"/>
        <w:rPr>
          <w:lang w:eastAsia="zh-CN"/>
        </w:rPr>
      </w:pPr>
      <w:r>
        <w:rPr>
          <w:lang w:eastAsia="zh-CN"/>
        </w:rPr>
        <w:t>1</w:t>
      </w:r>
      <w:r>
        <w:rPr>
          <w:rFonts w:hint="eastAsia"/>
          <w:lang w:eastAsia="zh-CN"/>
        </w:rPr>
        <w:t>）按第</w:t>
      </w:r>
      <w:r>
        <w:rPr>
          <w:lang w:eastAsia="zh-CN"/>
        </w:rPr>
        <w:t xml:space="preserve"> 11 </w:t>
      </w:r>
      <w:r>
        <w:rPr>
          <w:rFonts w:hint="eastAsia"/>
          <w:lang w:eastAsia="zh-CN"/>
        </w:rPr>
        <w:t>条规定，批准工程的分包；</w:t>
      </w:r>
    </w:p>
    <w:p>
      <w:pPr>
        <w:pStyle w:val="13"/>
        <w:spacing w:before="177"/>
        <w:ind w:left="640"/>
        <w:rPr>
          <w:lang w:eastAsia="zh-CN"/>
        </w:rPr>
      </w:pPr>
      <w:r>
        <w:rPr>
          <w:lang w:eastAsia="zh-CN"/>
        </w:rPr>
        <w:t>2</w:t>
      </w:r>
      <w:r>
        <w:rPr>
          <w:rFonts w:hint="eastAsia"/>
          <w:lang w:eastAsia="zh-CN"/>
        </w:rPr>
        <w:t>）按第</w:t>
      </w:r>
      <w:r>
        <w:rPr>
          <w:lang w:eastAsia="zh-CN"/>
        </w:rPr>
        <w:t xml:space="preserve"> 19 </w:t>
      </w:r>
      <w:r>
        <w:rPr>
          <w:rFonts w:hint="eastAsia"/>
          <w:lang w:eastAsia="zh-CN"/>
        </w:rPr>
        <w:t>条规定，涉及全局的暂停施工、复工；</w:t>
      </w:r>
    </w:p>
    <w:p>
      <w:pPr>
        <w:pStyle w:val="13"/>
        <w:spacing w:before="177"/>
        <w:ind w:left="640"/>
        <w:rPr>
          <w:lang w:eastAsia="zh-CN"/>
        </w:rPr>
      </w:pPr>
      <w:r>
        <w:rPr>
          <w:lang w:eastAsia="zh-CN"/>
        </w:rPr>
        <w:t>3</w:t>
      </w:r>
      <w:r>
        <w:rPr>
          <w:rFonts w:hint="eastAsia"/>
          <w:lang w:eastAsia="zh-CN"/>
        </w:rPr>
        <w:t>）按第</w:t>
      </w:r>
      <w:r>
        <w:rPr>
          <w:lang w:eastAsia="zh-CN"/>
        </w:rPr>
        <w:t xml:space="preserve"> 20 </w:t>
      </w:r>
      <w:r>
        <w:rPr>
          <w:rFonts w:hint="eastAsia"/>
          <w:lang w:eastAsia="zh-CN"/>
        </w:rPr>
        <w:t>条规定，确定延长完工期限；</w:t>
      </w:r>
    </w:p>
    <w:p>
      <w:pPr>
        <w:pStyle w:val="13"/>
        <w:spacing w:before="177"/>
        <w:ind w:left="640"/>
        <w:rPr>
          <w:lang w:eastAsia="zh-CN"/>
        </w:rPr>
      </w:pPr>
      <w:r>
        <w:rPr>
          <w:lang w:eastAsia="zh-CN"/>
        </w:rPr>
        <w:t>4</w:t>
      </w:r>
      <w:r>
        <w:rPr>
          <w:rFonts w:hint="eastAsia"/>
          <w:lang w:eastAsia="zh-CN"/>
        </w:rPr>
        <w:t>）按第</w:t>
      </w:r>
      <w:r>
        <w:rPr>
          <w:lang w:eastAsia="zh-CN"/>
        </w:rPr>
        <w:t xml:space="preserve"> 31 </w:t>
      </w:r>
      <w:r>
        <w:rPr>
          <w:rFonts w:hint="eastAsia"/>
          <w:lang w:eastAsia="zh-CN"/>
        </w:rPr>
        <w:t>条规定，工程量的计量；</w:t>
      </w:r>
    </w:p>
    <w:p>
      <w:pPr>
        <w:pStyle w:val="13"/>
        <w:spacing w:before="177"/>
        <w:ind w:left="640"/>
        <w:rPr>
          <w:lang w:eastAsia="zh-CN"/>
        </w:rPr>
      </w:pPr>
      <w:r>
        <w:rPr>
          <w:lang w:eastAsia="zh-CN"/>
        </w:rPr>
        <w:t>5</w:t>
      </w:r>
      <w:r>
        <w:rPr>
          <w:rFonts w:hint="eastAsia"/>
          <w:lang w:eastAsia="zh-CN"/>
        </w:rPr>
        <w:t>）按第</w:t>
      </w:r>
      <w:r>
        <w:rPr>
          <w:lang w:eastAsia="zh-CN"/>
        </w:rPr>
        <w:t xml:space="preserve"> 39 </w:t>
      </w:r>
      <w:r>
        <w:rPr>
          <w:rFonts w:hint="eastAsia"/>
          <w:lang w:eastAsia="zh-CN"/>
        </w:rPr>
        <w:t>条规定，当变更引起任何合同价格变动时作出变更决定；</w:t>
      </w:r>
    </w:p>
    <w:p>
      <w:pPr>
        <w:pStyle w:val="13"/>
        <w:spacing w:before="177"/>
        <w:ind w:left="640"/>
        <w:rPr>
          <w:lang w:eastAsia="zh-CN"/>
        </w:rPr>
      </w:pPr>
      <w:r>
        <w:rPr>
          <w:lang w:eastAsia="zh-CN"/>
        </w:rPr>
        <w:t>6</w:t>
      </w:r>
      <w:r>
        <w:rPr>
          <w:rFonts w:hint="eastAsia"/>
          <w:lang w:eastAsia="zh-CN"/>
        </w:rPr>
        <w:t>）按第</w:t>
      </w:r>
      <w:r>
        <w:rPr>
          <w:lang w:eastAsia="zh-CN"/>
        </w:rPr>
        <w:t xml:space="preserve"> 40 </w:t>
      </w:r>
      <w:r>
        <w:rPr>
          <w:rFonts w:hint="eastAsia"/>
          <w:lang w:eastAsia="zh-CN"/>
        </w:rPr>
        <w:t>条规定，备用金的使用；</w:t>
      </w:r>
    </w:p>
    <w:p>
      <w:pPr>
        <w:pStyle w:val="13"/>
        <w:spacing w:before="177"/>
        <w:ind w:left="640"/>
        <w:rPr>
          <w:lang w:eastAsia="zh-CN"/>
        </w:rPr>
      </w:pPr>
      <w:r>
        <w:rPr>
          <w:lang w:eastAsia="zh-CN"/>
        </w:rPr>
        <w:t>7</w:t>
      </w:r>
      <w:r>
        <w:rPr>
          <w:rFonts w:hint="eastAsia"/>
          <w:lang w:eastAsia="zh-CN"/>
        </w:rPr>
        <w:t>）按第</w:t>
      </w:r>
      <w:r>
        <w:rPr>
          <w:lang w:eastAsia="zh-CN"/>
        </w:rPr>
        <w:t xml:space="preserve"> 43 </w:t>
      </w:r>
      <w:r>
        <w:rPr>
          <w:rFonts w:hint="eastAsia"/>
          <w:lang w:eastAsia="zh-CN"/>
        </w:rPr>
        <w:t>条规定，索赔的批准与支付。</w:t>
      </w:r>
    </w:p>
    <w:p>
      <w:pPr>
        <w:pStyle w:val="13"/>
        <w:spacing w:before="177"/>
        <w:ind w:left="638"/>
        <w:rPr>
          <w:lang w:eastAsia="zh-CN"/>
        </w:rPr>
      </w:pPr>
      <w:r>
        <w:rPr>
          <w:rFonts w:hint="eastAsia"/>
          <w:lang w:eastAsia="zh-CN"/>
        </w:rPr>
        <w:t>本款（</w:t>
      </w:r>
      <w:r>
        <w:rPr>
          <w:lang w:eastAsia="zh-CN"/>
        </w:rPr>
        <w:t>4</w:t>
      </w:r>
      <w:r>
        <w:rPr>
          <w:rFonts w:hint="eastAsia"/>
          <w:lang w:eastAsia="zh-CN"/>
        </w:rPr>
        <w:t>）项补充：</w:t>
      </w:r>
    </w:p>
    <w:p>
      <w:pPr>
        <w:rPr>
          <w:lang w:eastAsia="zh-CN"/>
        </w:rPr>
        <w:sectPr>
          <w:headerReference r:id="rId16" w:type="default"/>
          <w:footerReference r:id="rId17" w:type="default"/>
          <w:pgSz w:w="11910" w:h="16840"/>
          <w:pgMar w:top="1440" w:right="1140" w:bottom="900" w:left="1580" w:header="0" w:footer="702" w:gutter="0"/>
          <w:pgNumType w:start="20"/>
          <w:cols w:space="720" w:num="1"/>
        </w:sectPr>
      </w:pPr>
    </w:p>
    <w:p>
      <w:pPr>
        <w:pStyle w:val="13"/>
        <w:spacing w:before="6"/>
        <w:ind w:left="652"/>
        <w:rPr>
          <w:lang w:eastAsia="zh-CN"/>
        </w:rPr>
      </w:pPr>
      <w:r>
        <w:rPr>
          <w:rFonts w:hint="eastAsia"/>
          <w:lang w:eastAsia="zh-CN"/>
        </w:rPr>
        <w:t>监理人的职责权利按监理合同的有关规定执行。</w:t>
      </w:r>
    </w:p>
    <w:p>
      <w:pPr>
        <w:pStyle w:val="13"/>
        <w:spacing w:before="9"/>
        <w:rPr>
          <w:sz w:val="14"/>
          <w:lang w:eastAsia="zh-CN"/>
        </w:rPr>
      </w:pPr>
    </w:p>
    <w:p>
      <w:pPr>
        <w:pStyle w:val="13"/>
        <w:spacing w:line="400" w:lineRule="auto"/>
        <w:ind w:left="218" w:right="140" w:firstLine="422"/>
        <w:rPr>
          <w:lang w:eastAsia="zh-CN"/>
        </w:rPr>
      </w:pPr>
      <w:r>
        <w:rPr>
          <w:rFonts w:hint="eastAsia"/>
          <w:spacing w:val="-3"/>
          <w:lang w:eastAsia="zh-CN"/>
        </w:rPr>
        <w:t>尽管有以上规定，但当监理人认为出现了危及生命、工程或毗邻财产等安全的紧急事件时，</w:t>
      </w:r>
      <w:r>
        <w:rPr>
          <w:spacing w:val="-3"/>
          <w:lang w:eastAsia="zh-CN"/>
        </w:rPr>
        <w:t xml:space="preserve"> </w:t>
      </w:r>
      <w:r>
        <w:rPr>
          <w:rFonts w:hint="eastAsia"/>
          <w:spacing w:val="-7"/>
          <w:lang w:eastAsia="zh-CN"/>
        </w:rPr>
        <w:t>在不免除合同规定的承包人责任的情况下，监理人可以指示承包人实施为消除或减少这种危险所</w:t>
      </w:r>
      <w:r>
        <w:rPr>
          <w:rFonts w:hint="eastAsia"/>
          <w:spacing w:val="-6"/>
          <w:lang w:eastAsia="zh-CN"/>
        </w:rPr>
        <w:t>必须进行的工作，即使没有发包人的事先批准，承包人也应立即遵照执行。监理人应按第</w:t>
      </w:r>
      <w:r>
        <w:rPr>
          <w:spacing w:val="-6"/>
          <w:lang w:eastAsia="zh-CN"/>
        </w:rPr>
        <w:t xml:space="preserve"> </w:t>
      </w:r>
      <w:r>
        <w:rPr>
          <w:lang w:eastAsia="zh-CN"/>
        </w:rPr>
        <w:t xml:space="preserve">39 </w:t>
      </w:r>
      <w:r>
        <w:rPr>
          <w:rFonts w:hint="eastAsia"/>
          <w:lang w:eastAsia="zh-CN"/>
        </w:rPr>
        <w:t>条</w:t>
      </w:r>
      <w:r>
        <w:rPr>
          <w:rFonts w:hint="eastAsia"/>
          <w:spacing w:val="-3"/>
          <w:lang w:eastAsia="zh-CN"/>
        </w:rPr>
        <w:t>的规定增加相应的费用，并通知承包人。</w:t>
      </w:r>
    </w:p>
    <w:p>
      <w:pPr>
        <w:pStyle w:val="10"/>
        <w:numPr>
          <w:ilvl w:val="0"/>
          <w:numId w:val="9"/>
        </w:numPr>
        <w:tabs>
          <w:tab w:val="left" w:pos="698"/>
        </w:tabs>
        <w:spacing w:before="172"/>
      </w:pPr>
      <w:r>
        <w:rPr>
          <w:rFonts w:hint="eastAsia"/>
          <w:w w:val="95"/>
        </w:rPr>
        <w:t>承包人的人员</w:t>
      </w:r>
    </w:p>
    <w:p>
      <w:pPr>
        <w:pStyle w:val="13"/>
        <w:spacing w:before="10"/>
        <w:rPr>
          <w:b/>
          <w:sz w:val="16"/>
        </w:rPr>
      </w:pPr>
    </w:p>
    <w:p>
      <w:pPr>
        <w:pStyle w:val="13"/>
        <w:tabs>
          <w:tab w:val="left" w:pos="849"/>
        </w:tabs>
        <w:ind w:left="218"/>
      </w:pPr>
      <w:r>
        <w:t>12.2</w:t>
      </w:r>
      <w:r>
        <w:tab/>
      </w:r>
      <w:r>
        <w:rPr>
          <w:rFonts w:hint="eastAsia"/>
          <w:spacing w:val="-3"/>
        </w:rPr>
        <w:t>承包人项目经理</w:t>
      </w:r>
    </w:p>
    <w:p>
      <w:pPr>
        <w:pStyle w:val="13"/>
        <w:spacing w:before="1"/>
        <w:rPr>
          <w:sz w:val="20"/>
        </w:rPr>
      </w:pPr>
    </w:p>
    <w:p>
      <w:pPr>
        <w:pStyle w:val="13"/>
        <w:ind w:left="638"/>
      </w:pPr>
      <w:r>
        <w:rPr>
          <w:rFonts w:hint="eastAsia"/>
        </w:rPr>
        <w:t>（修改）</w:t>
      </w:r>
    </w:p>
    <w:p>
      <w:pPr>
        <w:pStyle w:val="13"/>
        <w:spacing w:before="166" w:line="372" w:lineRule="auto"/>
        <w:ind w:left="218" w:right="142" w:firstLine="419"/>
        <w:jc w:val="both"/>
        <w:rPr>
          <w:lang w:eastAsia="zh-CN"/>
        </w:rPr>
      </w:pPr>
      <w:r>
        <w:rPr>
          <w:rFonts w:hint="eastAsia"/>
          <w:lang w:eastAsia="zh-CN"/>
        </w:rPr>
        <w:t>本款（</w:t>
      </w:r>
      <w:r>
        <w:rPr>
          <w:lang w:eastAsia="zh-CN"/>
        </w:rPr>
        <w:t>3</w:t>
      </w:r>
      <w:r>
        <w:rPr>
          <w:rFonts w:hint="eastAsia"/>
          <w:lang w:eastAsia="zh-CN"/>
        </w:rPr>
        <w:t>）</w:t>
      </w:r>
      <w:r>
        <w:rPr>
          <w:rFonts w:hint="eastAsia"/>
          <w:spacing w:val="-3"/>
          <w:lang w:eastAsia="zh-CN"/>
        </w:rPr>
        <w:t>项中“项目经理易人，就事先征得发包人同意。项目经理短期离开工地，应委派</w:t>
      </w:r>
      <w:r>
        <w:rPr>
          <w:rFonts w:hint="eastAsia"/>
          <w:spacing w:val="-11"/>
          <w:lang w:eastAsia="zh-CN"/>
        </w:rPr>
        <w:t>代表代行其职，并通知监理人。”修改为“项目经理、项目副经理、技术负责人短期离开工地，</w:t>
      </w:r>
      <w:r>
        <w:rPr>
          <w:spacing w:val="-11"/>
          <w:lang w:eastAsia="zh-CN"/>
        </w:rPr>
        <w:t xml:space="preserve"> </w:t>
      </w:r>
      <w:r>
        <w:rPr>
          <w:rFonts w:hint="eastAsia"/>
          <w:spacing w:val="-3"/>
          <w:lang w:eastAsia="zh-CN"/>
        </w:rPr>
        <w:t>应事先征得书面批准。</w:t>
      </w:r>
      <w:r>
        <w:rPr>
          <w:spacing w:val="-3"/>
          <w:lang w:eastAsia="zh-CN"/>
        </w:rPr>
        <w:t>3</w:t>
      </w:r>
      <w:r>
        <w:rPr>
          <w:rFonts w:hint="eastAsia"/>
          <w:spacing w:val="-2"/>
          <w:lang w:eastAsia="zh-CN"/>
        </w:rPr>
        <w:t>天以内</w:t>
      </w:r>
      <w:r>
        <w:rPr>
          <w:rFonts w:hint="eastAsia"/>
          <w:spacing w:val="-3"/>
          <w:lang w:eastAsia="zh-CN"/>
        </w:rPr>
        <w:t>（</w:t>
      </w:r>
      <w:r>
        <w:rPr>
          <w:rFonts w:hint="eastAsia"/>
          <w:lang w:eastAsia="zh-CN"/>
        </w:rPr>
        <w:t>含</w:t>
      </w:r>
      <w:r>
        <w:rPr>
          <w:spacing w:val="-3"/>
          <w:lang w:eastAsia="zh-CN"/>
        </w:rPr>
        <w:t>3</w:t>
      </w:r>
      <w:r>
        <w:rPr>
          <w:rFonts w:hint="eastAsia"/>
          <w:lang w:eastAsia="zh-CN"/>
        </w:rPr>
        <w:t>天</w:t>
      </w:r>
      <w:r>
        <w:rPr>
          <w:rFonts w:hint="eastAsia"/>
          <w:spacing w:val="-3"/>
          <w:lang w:eastAsia="zh-CN"/>
        </w:rPr>
        <w:t>）报监理人批准，报发包人核备，应委派代表代行其职，</w:t>
      </w:r>
    </w:p>
    <w:p>
      <w:pPr>
        <w:pStyle w:val="13"/>
        <w:spacing w:before="23"/>
        <w:ind w:left="218"/>
      </w:pPr>
      <w:r>
        <w:rPr>
          <w:lang w:eastAsia="zh-CN"/>
        </w:rPr>
        <w:t>3</w:t>
      </w:r>
      <w:r>
        <w:rPr>
          <w:rFonts w:hint="eastAsia"/>
          <w:lang w:eastAsia="zh-CN"/>
        </w:rPr>
        <w:t>天以上报监理人转报发包人批准。一般情况下，每人每月离开工地不得超过</w:t>
      </w:r>
      <w:r>
        <w:rPr>
          <w:lang w:eastAsia="zh-CN"/>
        </w:rPr>
        <w:t>8</w:t>
      </w:r>
      <w:r>
        <w:rPr>
          <w:rFonts w:hint="eastAsia"/>
          <w:lang w:eastAsia="zh-CN"/>
        </w:rPr>
        <w:t>天。</w:t>
      </w:r>
      <w:r>
        <w:rPr>
          <w:rFonts w:hint="eastAsia"/>
        </w:rPr>
        <w:t>”</w:t>
      </w:r>
    </w:p>
    <w:p>
      <w:pPr>
        <w:pStyle w:val="13"/>
        <w:spacing w:before="3"/>
        <w:rPr>
          <w:sz w:val="15"/>
        </w:rPr>
      </w:pPr>
    </w:p>
    <w:p>
      <w:pPr>
        <w:pStyle w:val="10"/>
        <w:numPr>
          <w:ilvl w:val="0"/>
          <w:numId w:val="9"/>
        </w:numPr>
        <w:tabs>
          <w:tab w:val="left" w:pos="698"/>
        </w:tabs>
      </w:pPr>
      <w:r>
        <w:rPr>
          <w:rFonts w:hint="eastAsia"/>
          <w:w w:val="95"/>
        </w:rPr>
        <w:t>承包人员的管理</w:t>
      </w:r>
    </w:p>
    <w:p>
      <w:pPr>
        <w:pStyle w:val="13"/>
        <w:spacing w:before="10"/>
        <w:rPr>
          <w:b/>
          <w:sz w:val="16"/>
        </w:rPr>
      </w:pPr>
    </w:p>
    <w:p>
      <w:pPr>
        <w:pStyle w:val="13"/>
        <w:tabs>
          <w:tab w:val="left" w:pos="849"/>
        </w:tabs>
        <w:ind w:left="218"/>
      </w:pPr>
      <w:r>
        <w:t>13.1</w:t>
      </w:r>
      <w:r>
        <w:tab/>
      </w:r>
      <w:r>
        <w:rPr>
          <w:rFonts w:hint="eastAsia"/>
          <w:spacing w:val="-3"/>
        </w:rPr>
        <w:t>承包人员的安排</w:t>
      </w:r>
    </w:p>
    <w:p>
      <w:pPr>
        <w:pStyle w:val="13"/>
        <w:rPr>
          <w:sz w:val="20"/>
        </w:rPr>
      </w:pPr>
    </w:p>
    <w:p>
      <w:pPr>
        <w:pStyle w:val="13"/>
        <w:spacing w:before="1"/>
        <w:ind w:left="743"/>
      </w:pPr>
      <w:r>
        <w:rPr>
          <w:rFonts w:hint="eastAsia"/>
        </w:rPr>
        <w:t>（补充）</w:t>
      </w:r>
    </w:p>
    <w:p>
      <w:pPr>
        <w:pStyle w:val="13"/>
        <w:spacing w:before="167"/>
        <w:ind w:left="849"/>
      </w:pPr>
      <w:r>
        <w:rPr>
          <w:rFonts w:hint="eastAsia"/>
        </w:rPr>
        <w:t>本款补充：</w:t>
      </w:r>
    </w:p>
    <w:p>
      <w:pPr>
        <w:pStyle w:val="13"/>
        <w:spacing w:before="164"/>
        <w:ind w:left="218"/>
        <w:rPr>
          <w:lang w:eastAsia="zh-CN"/>
        </w:rPr>
      </w:pPr>
      <w:r>
        <w:rPr>
          <w:rFonts w:hint="eastAsia"/>
          <w:lang w:eastAsia="zh-CN"/>
        </w:rPr>
        <w:t>（</w:t>
      </w:r>
      <w:r>
        <w:rPr>
          <w:lang w:eastAsia="zh-CN"/>
        </w:rPr>
        <w:t>3</w:t>
      </w:r>
      <w:r>
        <w:rPr>
          <w:rFonts w:hint="eastAsia"/>
          <w:lang w:eastAsia="zh-CN"/>
        </w:rPr>
        <w:t>）承包人使用劳务，须签订劳务合同，不得拖欠其工资。以免发生不必要的劳务纠纷。</w:t>
      </w:r>
    </w:p>
    <w:p>
      <w:pPr>
        <w:pStyle w:val="13"/>
        <w:spacing w:before="3"/>
        <w:rPr>
          <w:sz w:val="15"/>
          <w:lang w:eastAsia="zh-CN"/>
        </w:rPr>
      </w:pPr>
    </w:p>
    <w:p>
      <w:pPr>
        <w:pStyle w:val="10"/>
        <w:numPr>
          <w:ilvl w:val="0"/>
          <w:numId w:val="9"/>
        </w:numPr>
        <w:tabs>
          <w:tab w:val="left" w:pos="725"/>
        </w:tabs>
        <w:ind w:left="724" w:hanging="506"/>
      </w:pPr>
      <w:r>
        <w:rPr>
          <w:rFonts w:hint="eastAsia"/>
          <w:w w:val="95"/>
        </w:rPr>
        <w:t>材料和工程设备的提供</w:t>
      </w:r>
    </w:p>
    <w:p>
      <w:pPr>
        <w:pStyle w:val="38"/>
        <w:numPr>
          <w:ilvl w:val="1"/>
          <w:numId w:val="10"/>
        </w:numPr>
        <w:tabs>
          <w:tab w:val="left" w:pos="850"/>
        </w:tabs>
        <w:spacing w:before="205" w:line="470" w:lineRule="auto"/>
        <w:ind w:right="6232" w:hanging="420"/>
        <w:rPr>
          <w:sz w:val="21"/>
          <w:lang w:eastAsia="zh-CN"/>
        </w:rPr>
      </w:pPr>
      <w:r>
        <w:rPr>
          <w:rFonts w:hint="eastAsia"/>
          <w:spacing w:val="-3"/>
          <w:sz w:val="21"/>
          <w:lang w:eastAsia="zh-CN"/>
        </w:rPr>
        <w:t>发包人提供的工程设备删去本款全文。</w:t>
      </w:r>
    </w:p>
    <w:p>
      <w:pPr>
        <w:pStyle w:val="38"/>
        <w:numPr>
          <w:ilvl w:val="1"/>
          <w:numId w:val="10"/>
        </w:numPr>
        <w:tabs>
          <w:tab w:val="left" w:pos="850"/>
        </w:tabs>
        <w:spacing w:before="13" w:line="470" w:lineRule="auto"/>
        <w:ind w:right="4761" w:hanging="420"/>
        <w:rPr>
          <w:sz w:val="21"/>
          <w:lang w:eastAsia="zh-CN"/>
        </w:rPr>
      </w:pPr>
      <w:r>
        <w:rPr>
          <w:rFonts w:hint="eastAsia"/>
          <w:spacing w:val="-3"/>
          <w:sz w:val="21"/>
          <w:lang w:eastAsia="zh-CN"/>
        </w:rPr>
        <w:t>发包人指定供应来源的材料和工程设备删去本款全文。</w:t>
      </w:r>
    </w:p>
    <w:p>
      <w:pPr>
        <w:pStyle w:val="10"/>
        <w:numPr>
          <w:ilvl w:val="0"/>
          <w:numId w:val="10"/>
        </w:numPr>
        <w:tabs>
          <w:tab w:val="left" w:pos="725"/>
        </w:tabs>
        <w:spacing w:before="14"/>
        <w:ind w:left="724" w:hanging="506"/>
        <w:rPr>
          <w:lang w:eastAsia="zh-CN"/>
        </w:rPr>
      </w:pPr>
      <w:r>
        <w:rPr>
          <w:rFonts w:hint="eastAsia"/>
          <w:w w:val="95"/>
          <w:lang w:eastAsia="zh-CN"/>
        </w:rPr>
        <w:t>承包人材料和设备的管理</w:t>
      </w:r>
    </w:p>
    <w:p>
      <w:pPr>
        <w:pStyle w:val="13"/>
        <w:tabs>
          <w:tab w:val="left" w:pos="849"/>
        </w:tabs>
        <w:spacing w:before="205" w:line="470" w:lineRule="auto"/>
        <w:ind w:left="652" w:right="6232" w:hanging="435"/>
        <w:rPr>
          <w:lang w:eastAsia="zh-CN"/>
        </w:rPr>
      </w:pPr>
      <w:r>
        <w:rPr>
          <w:lang w:eastAsia="zh-CN"/>
        </w:rPr>
        <w:t>15.4</w:t>
      </w:r>
      <w:r>
        <w:rPr>
          <w:lang w:eastAsia="zh-CN"/>
        </w:rPr>
        <w:tab/>
      </w:r>
      <w:r>
        <w:rPr>
          <w:lang w:eastAsia="zh-CN"/>
        </w:rPr>
        <w:tab/>
      </w:r>
      <w:r>
        <w:rPr>
          <w:rFonts w:hint="eastAsia"/>
          <w:spacing w:val="-3"/>
          <w:lang w:eastAsia="zh-CN"/>
        </w:rPr>
        <w:t>承包人租用的施工设备</w:t>
      </w:r>
      <w:r>
        <w:rPr>
          <w:spacing w:val="-3"/>
          <w:lang w:eastAsia="zh-CN"/>
        </w:rPr>
        <w:t xml:space="preserve"> </w:t>
      </w:r>
      <w:r>
        <w:rPr>
          <w:rFonts w:hint="eastAsia"/>
          <w:spacing w:val="-3"/>
          <w:lang w:eastAsia="zh-CN"/>
        </w:rPr>
        <w:t>删除本款全文。</w:t>
      </w:r>
    </w:p>
    <w:p>
      <w:pPr>
        <w:pStyle w:val="10"/>
        <w:numPr>
          <w:ilvl w:val="0"/>
          <w:numId w:val="10"/>
        </w:numPr>
        <w:tabs>
          <w:tab w:val="left" w:pos="725"/>
        </w:tabs>
        <w:spacing w:before="13"/>
        <w:ind w:left="724" w:hanging="506"/>
      </w:pPr>
      <w:r>
        <w:rPr>
          <w:rFonts w:hint="eastAsia"/>
          <w:w w:val="95"/>
        </w:rPr>
        <w:t>交通运输</w:t>
      </w:r>
    </w:p>
    <w:p>
      <w:pPr>
        <w:pStyle w:val="13"/>
        <w:tabs>
          <w:tab w:val="left" w:pos="849"/>
        </w:tabs>
        <w:spacing w:before="202"/>
        <w:ind w:left="218"/>
      </w:pPr>
      <w:r>
        <w:t>16.2</w:t>
      </w:r>
      <w:r>
        <w:tab/>
      </w:r>
      <w:r>
        <w:rPr>
          <w:rFonts w:hint="eastAsia"/>
          <w:spacing w:val="-3"/>
        </w:rPr>
        <w:t>场外公共交通</w:t>
      </w:r>
    </w:p>
    <w:p>
      <w:pPr>
        <w:pStyle w:val="13"/>
        <w:rPr>
          <w:sz w:val="20"/>
        </w:rPr>
      </w:pPr>
    </w:p>
    <w:p>
      <w:pPr>
        <w:pStyle w:val="13"/>
        <w:ind w:left="640"/>
        <w:rPr>
          <w:b/>
          <w:bCs/>
          <w:lang w:eastAsia="zh-CN"/>
        </w:rPr>
      </w:pPr>
      <w:r>
        <w:rPr>
          <w:rFonts w:hint="eastAsia"/>
          <w:spacing w:val="-24"/>
          <w:lang w:eastAsia="zh-CN"/>
        </w:rPr>
        <w:t>本款补充：</w:t>
      </w:r>
      <w:r>
        <w:rPr>
          <w:rFonts w:hint="eastAsia"/>
          <w:b/>
          <w:bCs/>
          <w:spacing w:val="-1"/>
          <w:lang w:eastAsia="zh-CN"/>
        </w:rPr>
        <w:t>（</w:t>
      </w:r>
      <w:r>
        <w:rPr>
          <w:b/>
          <w:bCs/>
          <w:lang w:eastAsia="zh-CN"/>
        </w:rPr>
        <w:t>3</w:t>
      </w:r>
      <w:r>
        <w:rPr>
          <w:rFonts w:hint="eastAsia"/>
          <w:b/>
          <w:bCs/>
          <w:spacing w:val="-17"/>
          <w:lang w:eastAsia="zh-CN"/>
        </w:rPr>
        <w:t>）</w:t>
      </w:r>
      <w:r>
        <w:rPr>
          <w:rFonts w:hint="eastAsia"/>
          <w:b/>
          <w:bCs/>
          <w:spacing w:val="-8"/>
          <w:lang w:eastAsia="zh-CN"/>
        </w:rPr>
        <w:t>承包人应加强车辆管理，严禁使用无证、报废车辆上路，严禁超载运输，遵</w:t>
      </w:r>
    </w:p>
    <w:p>
      <w:pPr>
        <w:rPr>
          <w:b/>
          <w:bCs/>
          <w:lang w:eastAsia="zh-CN"/>
        </w:rPr>
        <w:sectPr>
          <w:headerReference r:id="rId18" w:type="default"/>
          <w:footerReference r:id="rId19" w:type="default"/>
          <w:pgSz w:w="11910" w:h="16840"/>
          <w:pgMar w:top="1480" w:right="1140" w:bottom="900" w:left="1580" w:header="0" w:footer="702" w:gutter="0"/>
          <w:pgNumType w:start="21"/>
          <w:cols w:space="720" w:num="1"/>
        </w:sectPr>
      </w:pPr>
    </w:p>
    <w:p>
      <w:pPr>
        <w:pStyle w:val="13"/>
        <w:spacing w:before="16"/>
        <w:ind w:left="218"/>
        <w:rPr>
          <w:b/>
          <w:bCs/>
          <w:lang w:eastAsia="zh-CN"/>
        </w:rPr>
      </w:pPr>
      <w:r>
        <w:rPr>
          <w:rFonts w:hint="eastAsia"/>
          <w:b/>
          <w:bCs/>
          <w:lang w:eastAsia="zh-CN"/>
        </w:rPr>
        <w:t>守当地交通规则，承担与此相关的责任和费用。</w:t>
      </w:r>
    </w:p>
    <w:p>
      <w:pPr>
        <w:pStyle w:val="13"/>
        <w:spacing w:before="166" w:line="372" w:lineRule="auto"/>
        <w:ind w:left="218" w:right="142" w:firstLine="419"/>
        <w:jc w:val="both"/>
        <w:rPr>
          <w:b/>
          <w:bCs/>
          <w:lang w:eastAsia="zh-CN"/>
        </w:rPr>
      </w:pPr>
      <w:r>
        <w:rPr>
          <w:b/>
          <w:bCs/>
          <w:lang w:eastAsia="zh-CN"/>
        </w:rPr>
        <w:t xml:space="preserve">(4) </w:t>
      </w:r>
      <w:r>
        <w:rPr>
          <w:rFonts w:hint="eastAsia"/>
          <w:b/>
          <w:bCs/>
          <w:lang w:eastAsia="zh-CN"/>
        </w:rPr>
        <w:t>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后发还。</w:t>
      </w:r>
    </w:p>
    <w:p>
      <w:pPr>
        <w:pStyle w:val="13"/>
        <w:spacing w:before="166" w:line="372" w:lineRule="auto"/>
        <w:ind w:left="218" w:right="142" w:firstLine="419"/>
        <w:jc w:val="both"/>
        <w:rPr>
          <w:lang w:eastAsia="zh-CN"/>
        </w:rPr>
      </w:pPr>
    </w:p>
    <w:p>
      <w:pPr>
        <w:pStyle w:val="10"/>
        <w:numPr>
          <w:ilvl w:val="0"/>
          <w:numId w:val="10"/>
        </w:numPr>
        <w:tabs>
          <w:tab w:val="left" w:pos="725"/>
        </w:tabs>
        <w:ind w:left="724" w:hanging="506"/>
      </w:pPr>
      <w:r>
        <w:rPr>
          <w:rFonts w:hint="eastAsia"/>
          <w:w w:val="95"/>
        </w:rPr>
        <w:t>进度计划</w:t>
      </w:r>
    </w:p>
    <w:p>
      <w:pPr>
        <w:pStyle w:val="13"/>
        <w:spacing w:before="7"/>
        <w:rPr>
          <w:b/>
        </w:rPr>
      </w:pPr>
    </w:p>
    <w:p>
      <w:pPr>
        <w:pStyle w:val="13"/>
        <w:tabs>
          <w:tab w:val="left" w:pos="849"/>
        </w:tabs>
        <w:ind w:left="218"/>
      </w:pPr>
      <w:r>
        <w:t>17.4</w:t>
      </w:r>
      <w:r>
        <w:tab/>
      </w:r>
      <w:r>
        <w:rPr>
          <w:rFonts w:hint="eastAsia"/>
          <w:spacing w:val="-3"/>
        </w:rPr>
        <w:t>提交资金流估算表</w:t>
      </w:r>
    </w:p>
    <w:p>
      <w:pPr>
        <w:pStyle w:val="13"/>
        <w:spacing w:before="9"/>
        <w:rPr>
          <w:sz w:val="14"/>
        </w:rPr>
      </w:pPr>
    </w:p>
    <w:p>
      <w:pPr>
        <w:pStyle w:val="13"/>
        <w:ind w:left="640"/>
      </w:pPr>
      <w:r>
        <w:rPr>
          <w:rFonts w:hint="eastAsia"/>
        </w:rPr>
        <w:t>（补充）</w:t>
      </w:r>
    </w:p>
    <w:p>
      <w:pPr>
        <w:pStyle w:val="13"/>
        <w:spacing w:before="12"/>
      </w:pPr>
    </w:p>
    <w:p>
      <w:pPr>
        <w:pStyle w:val="10"/>
        <w:numPr>
          <w:ilvl w:val="0"/>
          <w:numId w:val="10"/>
        </w:numPr>
        <w:tabs>
          <w:tab w:val="left" w:pos="725"/>
        </w:tabs>
        <w:ind w:left="724" w:hanging="506"/>
      </w:pPr>
      <w:r>
        <w:rPr>
          <w:rFonts w:hint="eastAsia"/>
          <w:w w:val="95"/>
        </w:rPr>
        <w:t>工程开工和完工</w:t>
      </w:r>
    </w:p>
    <w:p>
      <w:pPr>
        <w:pStyle w:val="13"/>
        <w:spacing w:before="7"/>
        <w:rPr>
          <w:b/>
        </w:rPr>
      </w:pPr>
    </w:p>
    <w:p>
      <w:pPr>
        <w:pStyle w:val="13"/>
        <w:tabs>
          <w:tab w:val="left" w:pos="849"/>
        </w:tabs>
        <w:ind w:left="218"/>
      </w:pPr>
      <w:r>
        <w:t>18.1</w:t>
      </w:r>
      <w:r>
        <w:tab/>
      </w:r>
      <w:r>
        <w:rPr>
          <w:rFonts w:hint="eastAsia"/>
          <w:spacing w:val="-2"/>
        </w:rPr>
        <w:t>开工通知</w:t>
      </w:r>
    </w:p>
    <w:p>
      <w:pPr>
        <w:pStyle w:val="13"/>
        <w:rPr>
          <w:sz w:val="14"/>
        </w:rPr>
      </w:pPr>
    </w:p>
    <w:p>
      <w:pPr>
        <w:pStyle w:val="13"/>
        <w:ind w:left="638"/>
      </w:pPr>
      <w:r>
        <w:rPr>
          <w:rFonts w:hint="eastAsia"/>
        </w:rPr>
        <w:t>（补充）</w:t>
      </w:r>
    </w:p>
    <w:p>
      <w:pPr>
        <w:pStyle w:val="13"/>
        <w:spacing w:before="85"/>
        <w:ind w:left="640"/>
        <w:rPr>
          <w:lang w:eastAsia="zh-CN"/>
        </w:rPr>
      </w:pPr>
      <w:r>
        <w:rPr>
          <w:rFonts w:hint="eastAsia"/>
          <w:lang w:eastAsia="zh-CN"/>
        </w:rPr>
        <w:t>监理人应在合同签订</w:t>
      </w:r>
      <w:r>
        <w:rPr>
          <w:lang w:eastAsia="zh-CN"/>
        </w:rPr>
        <w:t xml:space="preserve"> </w:t>
      </w:r>
      <w:r>
        <w:rPr>
          <w:u w:val="single"/>
          <w:lang w:eastAsia="zh-CN"/>
        </w:rPr>
        <w:t xml:space="preserve">7 </w:t>
      </w:r>
      <w:r>
        <w:rPr>
          <w:rFonts w:hint="eastAsia"/>
          <w:lang w:eastAsia="zh-CN"/>
        </w:rPr>
        <w:t>日内发出开工通知。</w:t>
      </w:r>
    </w:p>
    <w:p>
      <w:pPr>
        <w:pStyle w:val="13"/>
        <w:spacing w:before="1"/>
        <w:rPr>
          <w:sz w:val="15"/>
          <w:lang w:eastAsia="zh-CN"/>
        </w:rPr>
      </w:pPr>
    </w:p>
    <w:p>
      <w:pPr>
        <w:pStyle w:val="13"/>
        <w:tabs>
          <w:tab w:val="left" w:pos="849"/>
        </w:tabs>
        <w:spacing w:before="1"/>
        <w:ind w:left="218"/>
        <w:rPr>
          <w:lang w:eastAsia="zh-CN"/>
        </w:rPr>
      </w:pPr>
      <w:r>
        <w:rPr>
          <w:lang w:eastAsia="zh-CN"/>
        </w:rPr>
        <w:t>18.4</w:t>
      </w:r>
      <w:r>
        <w:rPr>
          <w:lang w:eastAsia="zh-CN"/>
        </w:rPr>
        <w:tab/>
      </w:r>
      <w:r>
        <w:rPr>
          <w:rFonts w:hint="eastAsia"/>
          <w:spacing w:val="-2"/>
          <w:lang w:eastAsia="zh-CN"/>
        </w:rPr>
        <w:t>完工日期</w:t>
      </w:r>
    </w:p>
    <w:p>
      <w:pPr>
        <w:pStyle w:val="13"/>
        <w:spacing w:before="1"/>
        <w:rPr>
          <w:sz w:val="20"/>
          <w:lang w:eastAsia="zh-CN"/>
        </w:rPr>
      </w:pPr>
    </w:p>
    <w:p>
      <w:pPr>
        <w:pStyle w:val="13"/>
        <w:spacing w:after="33"/>
        <w:ind w:left="642"/>
        <w:rPr>
          <w:lang w:eastAsia="zh-CN"/>
        </w:rPr>
      </w:pPr>
      <w:r>
        <w:rPr>
          <w:rFonts w:hint="eastAsia"/>
          <w:lang w:eastAsia="zh-CN"/>
        </w:rPr>
        <w:t>本合同全部工程、单位工程和分部工程的要求完工日期如下表：</w:t>
      </w:r>
    </w:p>
    <w:tbl>
      <w:tblPr>
        <w:tblStyle w:val="21"/>
        <w:tblW w:w="8402" w:type="dxa"/>
        <w:tblInd w:w="3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96"/>
        <w:gridCol w:w="5201"/>
        <w:gridCol w:w="25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3" w:hRule="atLeast"/>
        </w:trPr>
        <w:tc>
          <w:tcPr>
            <w:tcW w:w="696" w:type="dxa"/>
            <w:vAlign w:val="center"/>
          </w:tcPr>
          <w:p>
            <w:pPr>
              <w:pStyle w:val="39"/>
              <w:spacing w:before="100"/>
              <w:ind w:left="117" w:right="108"/>
              <w:jc w:val="center"/>
              <w:rPr>
                <w:color w:val="000000"/>
                <w:sz w:val="21"/>
              </w:rPr>
            </w:pPr>
            <w:r>
              <w:rPr>
                <w:rFonts w:hint="eastAsia"/>
                <w:color w:val="000000"/>
                <w:sz w:val="21"/>
              </w:rPr>
              <w:t>序号</w:t>
            </w:r>
          </w:p>
        </w:tc>
        <w:tc>
          <w:tcPr>
            <w:tcW w:w="5201" w:type="dxa"/>
            <w:vAlign w:val="center"/>
          </w:tcPr>
          <w:p>
            <w:pPr>
              <w:pStyle w:val="39"/>
              <w:spacing w:before="100"/>
              <w:ind w:left="1416" w:right="1407"/>
              <w:jc w:val="center"/>
              <w:rPr>
                <w:color w:val="000000"/>
                <w:sz w:val="21"/>
              </w:rPr>
            </w:pPr>
            <w:r>
              <w:rPr>
                <w:rFonts w:hint="eastAsia"/>
                <w:color w:val="000000"/>
                <w:sz w:val="21"/>
              </w:rPr>
              <w:t>项目及其说明</w:t>
            </w:r>
          </w:p>
        </w:tc>
        <w:tc>
          <w:tcPr>
            <w:tcW w:w="2505" w:type="dxa"/>
            <w:vAlign w:val="center"/>
          </w:tcPr>
          <w:p>
            <w:pPr>
              <w:pStyle w:val="39"/>
              <w:spacing w:before="100"/>
              <w:ind w:firstLine="630" w:firstLineChars="300"/>
              <w:jc w:val="both"/>
              <w:rPr>
                <w:color w:val="000000"/>
                <w:sz w:val="21"/>
              </w:rPr>
            </w:pPr>
            <w:r>
              <w:rPr>
                <w:rFonts w:hint="eastAsia"/>
                <w:color w:val="000000"/>
                <w:sz w:val="21"/>
              </w:rPr>
              <w:t>要求完工日期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696" w:type="dxa"/>
            <w:vAlign w:val="center"/>
          </w:tcPr>
          <w:p>
            <w:pPr>
              <w:pStyle w:val="39"/>
              <w:spacing w:before="148"/>
              <w:ind w:left="8"/>
              <w:jc w:val="center"/>
              <w:rPr>
                <w:color w:val="000000"/>
                <w:sz w:val="18"/>
              </w:rPr>
            </w:pPr>
            <w:r>
              <w:rPr>
                <w:color w:val="000000"/>
                <w:sz w:val="18"/>
              </w:rPr>
              <w:t>1</w:t>
            </w:r>
          </w:p>
        </w:tc>
        <w:tc>
          <w:tcPr>
            <w:tcW w:w="5201" w:type="dxa"/>
            <w:vAlign w:val="center"/>
          </w:tcPr>
          <w:p>
            <w:pPr>
              <w:pStyle w:val="39"/>
              <w:spacing w:line="320" w:lineRule="exact"/>
              <w:jc w:val="both"/>
              <w:rPr>
                <w:color w:val="000000"/>
                <w:sz w:val="21"/>
                <w:lang w:eastAsia="zh-CN"/>
              </w:rPr>
            </w:pPr>
            <w:r>
              <w:rPr>
                <w:sz w:val="21"/>
                <w:szCs w:val="21"/>
                <w:lang w:eastAsia="zh-CN"/>
              </w:rPr>
              <w:t>2019年度上黄镇山下村、桥西村、水母山村、周山村、浒西村、坡圩村挂钩复耕项目</w:t>
            </w:r>
          </w:p>
          <w:p>
            <w:pPr>
              <w:tabs>
                <w:tab w:val="left" w:pos="420"/>
                <w:tab w:val="left" w:pos="540"/>
                <w:tab w:val="left" w:pos="720"/>
                <w:tab w:val="left" w:pos="900"/>
                <w:tab w:val="left" w:pos="1080"/>
              </w:tabs>
              <w:spacing w:line="360" w:lineRule="auto"/>
              <w:ind w:right="-21"/>
              <w:jc w:val="center"/>
              <w:rPr>
                <w:color w:val="000000"/>
                <w:sz w:val="21"/>
                <w:lang w:eastAsia="zh-CN"/>
              </w:rPr>
            </w:pPr>
          </w:p>
        </w:tc>
        <w:tc>
          <w:tcPr>
            <w:tcW w:w="2505" w:type="dxa"/>
            <w:vAlign w:val="center"/>
          </w:tcPr>
          <w:p>
            <w:pPr>
              <w:pStyle w:val="39"/>
              <w:spacing w:before="68"/>
              <w:ind w:left="792" w:right="784"/>
              <w:jc w:val="center"/>
              <w:rPr>
                <w:color w:val="000000"/>
                <w:sz w:val="21"/>
              </w:rPr>
            </w:pPr>
            <w:r>
              <w:rPr>
                <w:rFonts w:hint="eastAsia"/>
                <w:color w:val="000000"/>
                <w:sz w:val="21"/>
                <w:lang w:eastAsia="zh-CN"/>
              </w:rPr>
              <w:t>6</w:t>
            </w:r>
            <w:r>
              <w:rPr>
                <w:color w:val="000000"/>
                <w:sz w:val="21"/>
                <w:lang w:eastAsia="zh-CN"/>
              </w:rPr>
              <w:t>0</w:t>
            </w:r>
            <w:r>
              <w:rPr>
                <w:rFonts w:hint="eastAsia"/>
                <w:color w:val="000000"/>
                <w:sz w:val="21"/>
                <w:lang w:eastAsia="zh-CN"/>
              </w:rPr>
              <w:t>日历</w:t>
            </w:r>
            <w:r>
              <w:rPr>
                <w:rFonts w:hint="eastAsia"/>
                <w:color w:val="000000"/>
                <w:sz w:val="21"/>
              </w:rPr>
              <w:t>天</w:t>
            </w:r>
          </w:p>
        </w:tc>
      </w:tr>
    </w:tbl>
    <w:p>
      <w:pPr>
        <w:pStyle w:val="10"/>
        <w:numPr>
          <w:ilvl w:val="0"/>
          <w:numId w:val="11"/>
        </w:numPr>
        <w:tabs>
          <w:tab w:val="left" w:pos="725"/>
        </w:tabs>
        <w:spacing w:before="159"/>
        <w:ind w:hanging="506"/>
        <w:rPr>
          <w:color w:val="000000"/>
        </w:rPr>
      </w:pPr>
      <w:r>
        <w:rPr>
          <w:rFonts w:hint="eastAsia"/>
          <w:color w:val="000000"/>
          <w:w w:val="95"/>
        </w:rPr>
        <w:t>工期延误</w:t>
      </w:r>
    </w:p>
    <w:p>
      <w:pPr>
        <w:pStyle w:val="13"/>
        <w:spacing w:before="7"/>
        <w:rPr>
          <w:b/>
          <w:color w:val="000000"/>
        </w:rPr>
      </w:pPr>
    </w:p>
    <w:p>
      <w:pPr>
        <w:pStyle w:val="13"/>
        <w:tabs>
          <w:tab w:val="left" w:pos="849"/>
        </w:tabs>
        <w:ind w:left="218"/>
        <w:rPr>
          <w:color w:val="000000"/>
        </w:rPr>
      </w:pPr>
      <w:r>
        <w:rPr>
          <w:color w:val="000000"/>
        </w:rPr>
        <w:t>20.3</w:t>
      </w:r>
      <w:r>
        <w:rPr>
          <w:color w:val="000000"/>
        </w:rPr>
        <w:tab/>
      </w:r>
      <w:r>
        <w:rPr>
          <w:rFonts w:hint="eastAsia"/>
          <w:color w:val="000000"/>
          <w:spacing w:val="-3"/>
        </w:rPr>
        <w:t>承包人的工期延误</w:t>
      </w:r>
    </w:p>
    <w:p>
      <w:pPr>
        <w:pStyle w:val="13"/>
        <w:rPr>
          <w:color w:val="000000"/>
          <w:sz w:val="20"/>
        </w:rPr>
      </w:pPr>
    </w:p>
    <w:p>
      <w:pPr>
        <w:pStyle w:val="13"/>
        <w:ind w:left="638"/>
        <w:rPr>
          <w:color w:val="000000"/>
          <w:lang w:eastAsia="zh-CN"/>
        </w:rPr>
      </w:pPr>
      <w:r>
        <w:rPr>
          <w:rFonts w:hint="eastAsia"/>
          <w:color w:val="000000"/>
          <w:lang w:eastAsia="zh-CN"/>
        </w:rPr>
        <w:t>本合同承包人工期延误罚金如下表：</w:t>
      </w:r>
    </w:p>
    <w:p>
      <w:pPr>
        <w:pStyle w:val="13"/>
        <w:spacing w:before="166" w:after="30"/>
        <w:jc w:val="center"/>
        <w:rPr>
          <w:color w:val="000000"/>
        </w:rPr>
      </w:pPr>
      <w:r>
        <w:rPr>
          <w:rFonts w:hint="eastAsia"/>
          <w:color w:val="000000"/>
        </w:rPr>
        <w:t>逾期完工违约金表</w:t>
      </w:r>
    </w:p>
    <w:tbl>
      <w:tblPr>
        <w:tblStyle w:val="21"/>
        <w:tblW w:w="8386" w:type="dxa"/>
        <w:tblInd w:w="32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22"/>
        <w:gridCol w:w="4590"/>
        <w:gridCol w:w="1275"/>
        <w:gridCol w:w="179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1" w:hRule="atLeast"/>
        </w:trPr>
        <w:tc>
          <w:tcPr>
            <w:tcW w:w="722" w:type="dxa"/>
            <w:vAlign w:val="center"/>
          </w:tcPr>
          <w:p>
            <w:pPr>
              <w:pStyle w:val="39"/>
              <w:spacing w:before="129"/>
              <w:ind w:left="132" w:right="120"/>
              <w:jc w:val="center"/>
              <w:rPr>
                <w:color w:val="000000"/>
                <w:sz w:val="21"/>
              </w:rPr>
            </w:pPr>
            <w:r>
              <w:rPr>
                <w:rFonts w:hint="eastAsia"/>
                <w:color w:val="000000"/>
                <w:sz w:val="21"/>
              </w:rPr>
              <w:t>序号</w:t>
            </w:r>
          </w:p>
        </w:tc>
        <w:tc>
          <w:tcPr>
            <w:tcW w:w="4590" w:type="dxa"/>
            <w:vAlign w:val="center"/>
          </w:tcPr>
          <w:p>
            <w:pPr>
              <w:pStyle w:val="39"/>
              <w:spacing w:before="129"/>
              <w:ind w:left="1083"/>
              <w:jc w:val="center"/>
              <w:rPr>
                <w:color w:val="000000"/>
                <w:sz w:val="21"/>
              </w:rPr>
            </w:pPr>
            <w:r>
              <w:rPr>
                <w:rFonts w:hint="eastAsia"/>
                <w:color w:val="000000"/>
                <w:sz w:val="21"/>
              </w:rPr>
              <w:t>项目及其说明</w:t>
            </w:r>
          </w:p>
        </w:tc>
        <w:tc>
          <w:tcPr>
            <w:tcW w:w="1275" w:type="dxa"/>
            <w:vAlign w:val="center"/>
          </w:tcPr>
          <w:p>
            <w:pPr>
              <w:pStyle w:val="39"/>
              <w:spacing w:before="129"/>
              <w:ind w:left="159" w:right="144"/>
              <w:jc w:val="center"/>
              <w:rPr>
                <w:color w:val="000000"/>
                <w:sz w:val="21"/>
              </w:rPr>
            </w:pPr>
            <w:r>
              <w:rPr>
                <w:rFonts w:hint="eastAsia"/>
                <w:color w:val="000000"/>
                <w:sz w:val="21"/>
              </w:rPr>
              <w:t>要求完工日期</w:t>
            </w:r>
          </w:p>
        </w:tc>
        <w:tc>
          <w:tcPr>
            <w:tcW w:w="1799" w:type="dxa"/>
            <w:vAlign w:val="center"/>
          </w:tcPr>
          <w:p>
            <w:pPr>
              <w:pStyle w:val="39"/>
              <w:spacing w:before="129"/>
              <w:ind w:left="252" w:right="234"/>
              <w:jc w:val="center"/>
              <w:rPr>
                <w:color w:val="000000"/>
                <w:sz w:val="21"/>
              </w:rPr>
            </w:pPr>
            <w:r>
              <w:rPr>
                <w:rFonts w:hint="eastAsia"/>
                <w:color w:val="000000"/>
                <w:sz w:val="21"/>
              </w:rPr>
              <w:t>逾期完工违约金</w:t>
            </w:r>
            <w:r>
              <w:rPr>
                <w:color w:val="000000"/>
                <w:sz w:val="21"/>
              </w:rPr>
              <w:t>(</w:t>
            </w:r>
            <w:r>
              <w:rPr>
                <w:rFonts w:hint="eastAsia"/>
                <w:color w:val="000000"/>
                <w:sz w:val="21"/>
              </w:rPr>
              <w:t>元</w:t>
            </w:r>
            <w:r>
              <w:rPr>
                <w:color w:val="000000"/>
                <w:sz w:val="21"/>
              </w:rPr>
              <w:t>/</w:t>
            </w:r>
            <w:r>
              <w:rPr>
                <w:rFonts w:hint="eastAsia"/>
                <w:color w:val="000000"/>
                <w:sz w:val="21"/>
              </w:rPr>
              <w:t>天</w:t>
            </w:r>
            <w:r>
              <w:rPr>
                <w:color w:val="000000"/>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4" w:hRule="atLeast"/>
        </w:trPr>
        <w:tc>
          <w:tcPr>
            <w:tcW w:w="722" w:type="dxa"/>
            <w:vAlign w:val="center"/>
          </w:tcPr>
          <w:p>
            <w:pPr>
              <w:pStyle w:val="39"/>
              <w:ind w:firstLine="360" w:firstLineChars="200"/>
              <w:jc w:val="both"/>
              <w:rPr>
                <w:color w:val="000000"/>
                <w:sz w:val="18"/>
              </w:rPr>
            </w:pPr>
            <w:r>
              <w:rPr>
                <w:color w:val="000000"/>
                <w:sz w:val="18"/>
              </w:rPr>
              <w:t>1</w:t>
            </w:r>
          </w:p>
        </w:tc>
        <w:tc>
          <w:tcPr>
            <w:tcW w:w="4590" w:type="dxa"/>
            <w:vAlign w:val="center"/>
          </w:tcPr>
          <w:p>
            <w:pPr>
              <w:pStyle w:val="39"/>
              <w:spacing w:line="320" w:lineRule="exact"/>
              <w:jc w:val="both"/>
              <w:rPr>
                <w:color w:val="000000"/>
                <w:sz w:val="21"/>
                <w:lang w:eastAsia="zh-CN"/>
              </w:rPr>
            </w:pPr>
            <w:r>
              <w:rPr>
                <w:sz w:val="21"/>
                <w:szCs w:val="21"/>
                <w:lang w:eastAsia="zh-CN"/>
              </w:rPr>
              <w:t>2019年度上黄镇山下村、桥西村、水母山村、周山村、浒西村、坡圩村挂钩复耕项目</w:t>
            </w:r>
          </w:p>
          <w:p>
            <w:pPr>
              <w:tabs>
                <w:tab w:val="left" w:pos="420"/>
                <w:tab w:val="left" w:pos="540"/>
                <w:tab w:val="left" w:pos="720"/>
                <w:tab w:val="left" w:pos="900"/>
                <w:tab w:val="left" w:pos="1080"/>
              </w:tabs>
              <w:spacing w:line="360" w:lineRule="auto"/>
              <w:ind w:right="-21"/>
              <w:jc w:val="center"/>
              <w:rPr>
                <w:color w:val="000000"/>
                <w:sz w:val="21"/>
                <w:lang w:eastAsia="zh-CN"/>
              </w:rPr>
            </w:pPr>
          </w:p>
        </w:tc>
        <w:tc>
          <w:tcPr>
            <w:tcW w:w="1275" w:type="dxa"/>
            <w:vAlign w:val="center"/>
          </w:tcPr>
          <w:p>
            <w:pPr>
              <w:pStyle w:val="39"/>
              <w:spacing w:before="12"/>
              <w:jc w:val="center"/>
              <w:rPr>
                <w:color w:val="000000"/>
                <w:sz w:val="17"/>
                <w:lang w:eastAsia="zh-CN"/>
              </w:rPr>
            </w:pPr>
          </w:p>
          <w:p>
            <w:pPr>
              <w:pStyle w:val="39"/>
              <w:ind w:left="159" w:right="144"/>
              <w:jc w:val="center"/>
              <w:rPr>
                <w:color w:val="000000"/>
                <w:sz w:val="21"/>
              </w:rPr>
            </w:pPr>
            <w:r>
              <w:rPr>
                <w:rFonts w:hint="eastAsia"/>
                <w:color w:val="000000"/>
                <w:sz w:val="21"/>
                <w:lang w:eastAsia="zh-CN"/>
              </w:rPr>
              <w:t>6</w:t>
            </w:r>
            <w:r>
              <w:rPr>
                <w:color w:val="000000"/>
                <w:sz w:val="21"/>
                <w:lang w:eastAsia="zh-CN"/>
              </w:rPr>
              <w:t>0</w:t>
            </w:r>
            <w:r>
              <w:rPr>
                <w:rFonts w:hint="eastAsia"/>
                <w:color w:val="000000"/>
                <w:sz w:val="21"/>
              </w:rPr>
              <w:t>天</w:t>
            </w:r>
          </w:p>
        </w:tc>
        <w:tc>
          <w:tcPr>
            <w:tcW w:w="1799" w:type="dxa"/>
            <w:vAlign w:val="center"/>
          </w:tcPr>
          <w:p>
            <w:pPr>
              <w:pStyle w:val="39"/>
              <w:ind w:right="234" w:firstLine="630" w:firstLineChars="300"/>
              <w:jc w:val="both"/>
              <w:rPr>
                <w:color w:val="000000"/>
                <w:sz w:val="21"/>
                <w:lang w:eastAsia="zh-CN"/>
              </w:rPr>
            </w:pPr>
            <w:r>
              <w:rPr>
                <w:color w:val="000000"/>
                <w:sz w:val="21"/>
              </w:rPr>
              <w:t>100</w:t>
            </w:r>
            <w:r>
              <w:rPr>
                <w:color w:val="000000"/>
                <w:sz w:val="21"/>
                <w:lang w:eastAsia="zh-CN"/>
              </w:rPr>
              <w:t>0</w:t>
            </w:r>
          </w:p>
        </w:tc>
      </w:tr>
    </w:tbl>
    <w:p>
      <w:pPr>
        <w:pStyle w:val="10"/>
        <w:numPr>
          <w:ilvl w:val="0"/>
          <w:numId w:val="11"/>
        </w:numPr>
        <w:tabs>
          <w:tab w:val="left" w:pos="725"/>
        </w:tabs>
        <w:spacing w:before="173"/>
        <w:ind w:hanging="506"/>
        <w:rPr>
          <w:color w:val="000000"/>
        </w:rPr>
      </w:pPr>
      <w:r>
        <w:rPr>
          <w:rFonts w:hint="eastAsia"/>
          <w:color w:val="000000"/>
          <w:w w:val="95"/>
        </w:rPr>
        <w:t>工期提前</w:t>
      </w:r>
    </w:p>
    <w:p>
      <w:pPr>
        <w:pStyle w:val="10"/>
        <w:tabs>
          <w:tab w:val="left" w:pos="725"/>
        </w:tabs>
        <w:spacing w:before="7"/>
        <w:ind w:left="218"/>
        <w:rPr>
          <w:color w:val="000000"/>
          <w:lang w:eastAsia="zh-CN"/>
        </w:rPr>
      </w:pPr>
      <w:r>
        <w:rPr>
          <w:rFonts w:hint="eastAsia"/>
          <w:color w:val="000000"/>
          <w:lang w:eastAsia="zh-CN"/>
        </w:rPr>
        <w:t>工期提前，每提前一天奖励</w:t>
      </w:r>
      <w:r>
        <w:rPr>
          <w:color w:val="000000"/>
          <w:lang w:eastAsia="zh-CN"/>
        </w:rPr>
        <w:t>1000</w:t>
      </w:r>
      <w:r>
        <w:rPr>
          <w:rFonts w:hint="eastAsia"/>
          <w:color w:val="000000"/>
          <w:lang w:eastAsia="zh-CN"/>
        </w:rPr>
        <w:t>元，工期为6</w:t>
      </w:r>
      <w:r>
        <w:rPr>
          <w:color w:val="000000"/>
          <w:lang w:eastAsia="zh-CN"/>
        </w:rPr>
        <w:t>0</w:t>
      </w:r>
      <w:r>
        <w:rPr>
          <w:rFonts w:hint="eastAsia"/>
          <w:color w:val="000000"/>
          <w:lang w:eastAsia="zh-CN"/>
        </w:rPr>
        <w:t>天。</w:t>
      </w:r>
    </w:p>
    <w:p>
      <w:pPr>
        <w:pStyle w:val="10"/>
        <w:numPr>
          <w:ilvl w:val="0"/>
          <w:numId w:val="11"/>
        </w:numPr>
        <w:tabs>
          <w:tab w:val="left" w:pos="725"/>
        </w:tabs>
        <w:spacing w:before="7"/>
        <w:ind w:hanging="506"/>
        <w:rPr>
          <w:color w:val="000000"/>
        </w:rPr>
      </w:pPr>
      <w:r>
        <w:rPr>
          <w:rFonts w:hint="eastAsia"/>
          <w:color w:val="000000"/>
          <w:w w:val="95"/>
        </w:rPr>
        <w:t>质量检查的职责和权力</w:t>
      </w:r>
    </w:p>
    <w:p>
      <w:pPr>
        <w:pStyle w:val="38"/>
        <w:numPr>
          <w:ilvl w:val="1"/>
          <w:numId w:val="11"/>
        </w:numPr>
        <w:tabs>
          <w:tab w:val="left" w:pos="850"/>
        </w:tabs>
        <w:spacing w:before="202"/>
        <w:ind w:hanging="631"/>
        <w:rPr>
          <w:color w:val="000000"/>
          <w:sz w:val="21"/>
        </w:rPr>
      </w:pPr>
      <w:r>
        <w:rPr>
          <w:rFonts w:hint="eastAsia"/>
          <w:color w:val="000000"/>
          <w:spacing w:val="-3"/>
          <w:sz w:val="21"/>
        </w:rPr>
        <w:t>承包人的质量管理</w:t>
      </w:r>
    </w:p>
    <w:p>
      <w:pPr>
        <w:pStyle w:val="13"/>
        <w:spacing w:before="11"/>
        <w:rPr>
          <w:sz w:val="23"/>
        </w:rPr>
      </w:pPr>
    </w:p>
    <w:p>
      <w:pPr>
        <w:pStyle w:val="13"/>
        <w:ind w:left="218"/>
      </w:pPr>
      <w:r>
        <w:t xml:space="preserve">22.4 </w:t>
      </w:r>
      <w:r>
        <w:rPr>
          <w:rFonts w:hint="eastAsia"/>
        </w:rPr>
        <w:t>质量目标</w:t>
      </w:r>
    </w:p>
    <w:p>
      <w:pPr>
        <w:pStyle w:val="13"/>
        <w:spacing w:before="9"/>
        <w:rPr>
          <w:sz w:val="14"/>
        </w:rPr>
      </w:pPr>
    </w:p>
    <w:p>
      <w:pPr>
        <w:pStyle w:val="13"/>
        <w:ind w:left="638"/>
        <w:rPr>
          <w:lang w:eastAsia="zh-CN"/>
        </w:rPr>
      </w:pPr>
      <w:r>
        <w:rPr>
          <w:rFonts w:hint="eastAsia"/>
          <w:lang w:eastAsia="zh-CN"/>
        </w:rPr>
        <w:t>（增加）本工程的质量目标为合格等级。</w:t>
      </w:r>
    </w:p>
    <w:p>
      <w:pPr>
        <w:pStyle w:val="13"/>
        <w:spacing w:before="12"/>
        <w:rPr>
          <w:lang w:eastAsia="zh-CN"/>
        </w:rPr>
      </w:pPr>
    </w:p>
    <w:p>
      <w:pPr>
        <w:pStyle w:val="10"/>
        <w:numPr>
          <w:ilvl w:val="0"/>
          <w:numId w:val="11"/>
        </w:numPr>
        <w:tabs>
          <w:tab w:val="left" w:pos="725"/>
        </w:tabs>
        <w:ind w:hanging="506"/>
        <w:rPr>
          <w:lang w:eastAsia="zh-CN"/>
        </w:rPr>
      </w:pPr>
      <w:r>
        <w:rPr>
          <w:rFonts w:hint="eastAsia"/>
          <w:w w:val="95"/>
          <w:lang w:eastAsia="zh-CN"/>
        </w:rPr>
        <w:t>材料和工程设备的检查和检验</w:t>
      </w:r>
    </w:p>
    <w:p>
      <w:pPr>
        <w:pStyle w:val="13"/>
        <w:spacing w:before="7"/>
        <w:rPr>
          <w:b/>
          <w:lang w:eastAsia="zh-CN"/>
        </w:rPr>
      </w:pPr>
    </w:p>
    <w:p>
      <w:pPr>
        <w:pStyle w:val="38"/>
        <w:numPr>
          <w:ilvl w:val="1"/>
          <w:numId w:val="11"/>
        </w:numPr>
        <w:tabs>
          <w:tab w:val="left" w:pos="850"/>
        </w:tabs>
        <w:ind w:hanging="631"/>
        <w:rPr>
          <w:sz w:val="21"/>
          <w:lang w:eastAsia="zh-CN"/>
        </w:rPr>
      </w:pPr>
      <w:r>
        <w:rPr>
          <w:rFonts w:hint="eastAsia"/>
          <w:spacing w:val="-3"/>
          <w:sz w:val="21"/>
          <w:lang w:eastAsia="zh-CN"/>
        </w:rPr>
        <w:t>材料和工程设备的检验和交货验收</w:t>
      </w:r>
    </w:p>
    <w:p>
      <w:pPr>
        <w:pStyle w:val="10"/>
        <w:tabs>
          <w:tab w:val="left" w:pos="725"/>
        </w:tabs>
        <w:ind w:left="218"/>
        <w:rPr>
          <w:w w:val="95"/>
          <w:lang w:eastAsia="zh-CN"/>
        </w:rPr>
      </w:pPr>
      <w:bookmarkStart w:id="24" w:name="_Toc185126323"/>
      <w:bookmarkStart w:id="25" w:name="_Toc176779487"/>
      <w:bookmarkStart w:id="26" w:name="_Toc55124793"/>
      <w:bookmarkStart w:id="27" w:name="_Toc171584081"/>
      <w:r>
        <w:rPr>
          <w:w w:val="95"/>
          <w:lang w:eastAsia="zh-CN"/>
        </w:rPr>
        <w:t xml:space="preserve">29  </w:t>
      </w:r>
      <w:r>
        <w:rPr>
          <w:rFonts w:hint="eastAsia"/>
          <w:w w:val="95"/>
          <w:lang w:eastAsia="zh-CN"/>
        </w:rPr>
        <w:t>文明施工</w:t>
      </w:r>
      <w:bookmarkEnd w:id="24"/>
      <w:bookmarkEnd w:id="25"/>
      <w:bookmarkEnd w:id="26"/>
      <w:bookmarkEnd w:id="27"/>
    </w:p>
    <w:p>
      <w:pPr>
        <w:pStyle w:val="13"/>
        <w:spacing w:before="11"/>
        <w:ind w:firstLine="230" w:firstLineChars="100"/>
        <w:rPr>
          <w:sz w:val="23"/>
          <w:lang w:eastAsia="zh-CN"/>
        </w:rPr>
      </w:pPr>
      <w:r>
        <w:rPr>
          <w:sz w:val="23"/>
          <w:lang w:eastAsia="zh-CN"/>
        </w:rPr>
        <w:t>29.2</w:t>
      </w:r>
      <w:r>
        <w:rPr>
          <w:sz w:val="23"/>
          <w:lang w:eastAsia="zh-CN"/>
        </w:rPr>
        <w:tab/>
      </w:r>
      <w:r>
        <w:rPr>
          <w:rFonts w:hint="eastAsia"/>
          <w:sz w:val="23"/>
          <w:lang w:eastAsia="zh-CN"/>
        </w:rPr>
        <w:t>施工安全</w:t>
      </w:r>
    </w:p>
    <w:p>
      <w:pPr>
        <w:pStyle w:val="13"/>
        <w:spacing w:before="11"/>
        <w:ind w:firstLine="230" w:firstLineChars="100"/>
        <w:rPr>
          <w:sz w:val="23"/>
          <w:lang w:eastAsia="zh-CN"/>
        </w:rPr>
      </w:pPr>
      <w:r>
        <w:rPr>
          <w:rFonts w:hint="eastAsia"/>
          <w:sz w:val="23"/>
          <w:lang w:eastAsia="zh-CN"/>
        </w:rPr>
        <w:t>本款</w:t>
      </w:r>
      <w:r>
        <w:rPr>
          <w:sz w:val="23"/>
          <w:lang w:eastAsia="zh-CN"/>
        </w:rPr>
        <w:t>(3)</w:t>
      </w:r>
      <w:r>
        <w:rPr>
          <w:rFonts w:hint="eastAsia"/>
          <w:sz w:val="23"/>
          <w:lang w:eastAsia="zh-CN"/>
        </w:rPr>
        <w:t>项中“发包人或委托承包人（应在专用合同条款中约定）在工地建立一支消防设施队伍负责全工地的消防工作”改为“承包人在工地配备消防人员和设施，负责全工地的消防工作”。</w:t>
      </w:r>
    </w:p>
    <w:p>
      <w:pPr>
        <w:pStyle w:val="13"/>
        <w:spacing w:before="12"/>
        <w:rPr>
          <w:lang w:eastAsia="zh-CN"/>
        </w:rPr>
      </w:pPr>
    </w:p>
    <w:p>
      <w:pPr>
        <w:pStyle w:val="10"/>
        <w:numPr>
          <w:ilvl w:val="0"/>
          <w:numId w:val="12"/>
        </w:numPr>
        <w:tabs>
          <w:tab w:val="left" w:pos="725"/>
        </w:tabs>
        <w:spacing w:before="1"/>
        <w:ind w:hanging="506"/>
      </w:pPr>
      <w:r>
        <w:rPr>
          <w:rFonts w:hint="eastAsia"/>
          <w:w w:val="95"/>
        </w:rPr>
        <w:t>预付款</w:t>
      </w:r>
    </w:p>
    <w:p>
      <w:pPr>
        <w:pStyle w:val="13"/>
        <w:spacing w:before="8"/>
        <w:rPr>
          <w:b/>
        </w:rPr>
      </w:pPr>
    </w:p>
    <w:p>
      <w:pPr>
        <w:pStyle w:val="38"/>
        <w:numPr>
          <w:ilvl w:val="1"/>
          <w:numId w:val="12"/>
        </w:numPr>
        <w:tabs>
          <w:tab w:val="left" w:pos="850"/>
        </w:tabs>
        <w:spacing w:line="408" w:lineRule="auto"/>
        <w:ind w:right="7283" w:firstLine="0"/>
        <w:rPr>
          <w:sz w:val="21"/>
        </w:rPr>
      </w:pPr>
      <w:r>
        <w:rPr>
          <w:rFonts w:hint="eastAsia"/>
          <w:spacing w:val="-3"/>
          <w:sz w:val="21"/>
        </w:rPr>
        <w:t>工程预付款</w:t>
      </w:r>
      <w:r>
        <w:rPr>
          <w:spacing w:val="-3"/>
          <w:sz w:val="21"/>
          <w:lang w:eastAsia="zh-CN"/>
        </w:rPr>
        <w:t>/</w:t>
      </w:r>
    </w:p>
    <w:p>
      <w:pPr>
        <w:pStyle w:val="38"/>
        <w:numPr>
          <w:ilvl w:val="1"/>
          <w:numId w:val="12"/>
        </w:numPr>
        <w:tabs>
          <w:tab w:val="left" w:pos="850"/>
        </w:tabs>
        <w:spacing w:before="166" w:line="408" w:lineRule="auto"/>
        <w:ind w:left="642" w:right="6652" w:hanging="424"/>
        <w:rPr>
          <w:sz w:val="21"/>
        </w:rPr>
      </w:pPr>
      <w:r>
        <w:rPr>
          <w:rFonts w:hint="eastAsia"/>
          <w:spacing w:val="-3"/>
          <w:sz w:val="21"/>
        </w:rPr>
        <w:t>工程的材料预付款</w:t>
      </w:r>
    </w:p>
    <w:p>
      <w:pPr>
        <w:tabs>
          <w:tab w:val="left" w:pos="850"/>
        </w:tabs>
        <w:spacing w:before="166" w:line="408" w:lineRule="auto"/>
        <w:ind w:left="218" w:right="6652"/>
        <w:rPr>
          <w:color w:val="000000"/>
          <w:sz w:val="21"/>
          <w:lang w:eastAsia="zh-CN"/>
        </w:rPr>
      </w:pPr>
      <w:r>
        <w:rPr>
          <w:color w:val="000000"/>
          <w:sz w:val="21"/>
          <w:lang w:eastAsia="zh-CN"/>
        </w:rPr>
        <w:t>/</w:t>
      </w:r>
    </w:p>
    <w:p>
      <w:pPr>
        <w:pStyle w:val="10"/>
        <w:numPr>
          <w:ilvl w:val="0"/>
          <w:numId w:val="12"/>
        </w:numPr>
        <w:tabs>
          <w:tab w:val="left" w:pos="725"/>
        </w:tabs>
        <w:spacing w:before="140" w:line="360" w:lineRule="auto"/>
        <w:ind w:hanging="506"/>
        <w:rPr>
          <w:color w:val="000000"/>
        </w:rPr>
      </w:pPr>
      <w:r>
        <w:rPr>
          <w:rFonts w:hint="eastAsia"/>
          <w:color w:val="000000"/>
          <w:w w:val="95"/>
        </w:rPr>
        <w:t>工程进度付款</w:t>
      </w:r>
    </w:p>
    <w:p>
      <w:pPr>
        <w:pStyle w:val="13"/>
        <w:spacing w:before="6" w:line="360" w:lineRule="auto"/>
        <w:rPr>
          <w:b/>
          <w:bCs/>
          <w:color w:val="000000"/>
          <w:lang w:eastAsia="zh-CN"/>
        </w:rPr>
      </w:pPr>
      <w:r>
        <w:rPr>
          <w:b/>
          <w:bCs/>
          <w:color w:val="000000"/>
          <w:lang w:eastAsia="zh-CN"/>
        </w:rPr>
        <w:t xml:space="preserve">   </w:t>
      </w:r>
      <w:r>
        <w:rPr>
          <w:rFonts w:hint="eastAsia"/>
          <w:b/>
          <w:bCs/>
          <w:color w:val="000000"/>
          <w:lang w:eastAsia="zh-CN"/>
        </w:rPr>
        <w:t>工程完工并通过综合验收后，于当年年底前支付合同价（或审定价）</w:t>
      </w:r>
      <w:r>
        <w:rPr>
          <w:b/>
          <w:bCs/>
          <w:color w:val="000000"/>
          <w:lang w:eastAsia="zh-CN"/>
        </w:rPr>
        <w:t>40%</w:t>
      </w:r>
      <w:r>
        <w:rPr>
          <w:rFonts w:hint="eastAsia"/>
          <w:b/>
          <w:bCs/>
          <w:color w:val="000000"/>
          <w:lang w:eastAsia="zh-CN"/>
        </w:rPr>
        <w:t>的工程款；工程完工验收合格后，至第二年年底前再支付合同价（审定价）</w:t>
      </w:r>
      <w:r>
        <w:rPr>
          <w:b/>
          <w:bCs/>
          <w:color w:val="000000"/>
          <w:lang w:eastAsia="zh-CN"/>
        </w:rPr>
        <w:t>30%</w:t>
      </w:r>
      <w:r>
        <w:rPr>
          <w:rFonts w:hint="eastAsia"/>
          <w:b/>
          <w:bCs/>
          <w:color w:val="000000"/>
          <w:lang w:eastAsia="zh-CN"/>
        </w:rPr>
        <w:t>的工程款；余款至第三年年底前且通过竣工验收合格后，一次性付清。</w:t>
      </w:r>
    </w:p>
    <w:p>
      <w:pPr>
        <w:pStyle w:val="13"/>
        <w:spacing w:before="6"/>
        <w:rPr>
          <w:color w:val="000000"/>
          <w:sz w:val="14"/>
          <w:lang w:eastAsia="zh-CN"/>
        </w:rPr>
      </w:pPr>
    </w:p>
    <w:p>
      <w:pPr>
        <w:pStyle w:val="10"/>
        <w:numPr>
          <w:ilvl w:val="0"/>
          <w:numId w:val="12"/>
        </w:numPr>
        <w:tabs>
          <w:tab w:val="left" w:pos="725"/>
        </w:tabs>
        <w:ind w:hanging="506"/>
        <w:rPr>
          <w:color w:val="000000"/>
        </w:rPr>
      </w:pPr>
      <w:r>
        <w:rPr>
          <w:rFonts w:hint="eastAsia"/>
          <w:color w:val="000000"/>
          <w:w w:val="95"/>
        </w:rPr>
        <w:t>保留金</w:t>
      </w:r>
    </w:p>
    <w:p>
      <w:pPr>
        <w:pStyle w:val="13"/>
        <w:spacing w:before="7"/>
        <w:rPr>
          <w:b/>
          <w:color w:val="000000"/>
          <w:sz w:val="19"/>
        </w:rPr>
      </w:pPr>
    </w:p>
    <w:p>
      <w:pPr>
        <w:pStyle w:val="38"/>
        <w:numPr>
          <w:ilvl w:val="0"/>
          <w:numId w:val="13"/>
        </w:numPr>
        <w:tabs>
          <w:tab w:val="left" w:pos="725"/>
        </w:tabs>
        <w:spacing w:before="1"/>
        <w:ind w:hanging="506"/>
        <w:rPr>
          <w:b/>
          <w:color w:val="000000"/>
          <w:sz w:val="24"/>
          <w:lang w:eastAsia="zh-CN"/>
        </w:rPr>
      </w:pPr>
      <w:r>
        <w:rPr>
          <w:rFonts w:hint="eastAsia"/>
          <w:b/>
          <w:color w:val="000000"/>
          <w:w w:val="95"/>
          <w:sz w:val="24"/>
          <w:lang w:eastAsia="zh-CN"/>
        </w:rPr>
        <w:t>物价波动引起的价格调整</w:t>
      </w:r>
    </w:p>
    <w:p>
      <w:pPr>
        <w:pStyle w:val="13"/>
        <w:spacing w:before="232"/>
        <w:ind w:left="638"/>
        <w:rPr>
          <w:color w:val="000000"/>
          <w:lang w:eastAsia="zh-CN"/>
        </w:rPr>
      </w:pPr>
      <w:r>
        <w:rPr>
          <w:rFonts w:hint="eastAsia"/>
          <w:color w:val="000000"/>
          <w:lang w:eastAsia="zh-CN"/>
        </w:rPr>
        <w:t>本工程不考虑物价波动等影响。</w:t>
      </w:r>
    </w:p>
    <w:p>
      <w:pPr>
        <w:pStyle w:val="13"/>
        <w:rPr>
          <w:color w:val="000000"/>
          <w:sz w:val="18"/>
          <w:lang w:eastAsia="zh-CN"/>
        </w:rPr>
      </w:pPr>
    </w:p>
    <w:p>
      <w:pPr>
        <w:pStyle w:val="38"/>
        <w:numPr>
          <w:ilvl w:val="0"/>
          <w:numId w:val="13"/>
        </w:numPr>
        <w:tabs>
          <w:tab w:val="left" w:pos="811"/>
        </w:tabs>
        <w:ind w:left="810" w:hanging="592"/>
        <w:rPr>
          <w:b/>
          <w:color w:val="000000"/>
          <w:sz w:val="28"/>
        </w:rPr>
      </w:pPr>
      <w:r>
        <w:rPr>
          <w:rFonts w:hint="eastAsia"/>
          <w:b/>
          <w:color w:val="000000"/>
          <w:spacing w:val="-1"/>
          <w:w w:val="95"/>
          <w:sz w:val="28"/>
        </w:rPr>
        <w:t>工程结算：</w:t>
      </w:r>
    </w:p>
    <w:p>
      <w:pPr>
        <w:pStyle w:val="13"/>
        <w:spacing w:before="10"/>
        <w:rPr>
          <w:b/>
          <w:color w:val="000000"/>
          <w:sz w:val="22"/>
        </w:rPr>
      </w:pPr>
    </w:p>
    <w:p>
      <w:pPr>
        <w:pStyle w:val="38"/>
        <w:numPr>
          <w:ilvl w:val="1"/>
          <w:numId w:val="13"/>
        </w:numPr>
        <w:tabs>
          <w:tab w:val="left" w:pos="989"/>
        </w:tabs>
        <w:ind w:left="218" w:firstLine="0"/>
        <w:rPr>
          <w:color w:val="000000"/>
          <w:sz w:val="28"/>
          <w:lang w:eastAsia="zh-CN"/>
        </w:rPr>
      </w:pPr>
      <w:r>
        <w:rPr>
          <w:rFonts w:hint="eastAsia"/>
          <w:color w:val="000000"/>
          <w:spacing w:val="-3"/>
          <w:sz w:val="21"/>
          <w:lang w:eastAsia="zh-CN"/>
        </w:rPr>
        <w:t>工程量清单是工程量清单计价的基础。是用于投标报价的估算工程量，不作为最终结算</w:t>
      </w:r>
    </w:p>
    <w:p>
      <w:pPr>
        <w:pStyle w:val="13"/>
        <w:spacing w:before="1"/>
        <w:rPr>
          <w:color w:val="000000"/>
          <w:sz w:val="22"/>
          <w:lang w:eastAsia="zh-CN"/>
        </w:rPr>
      </w:pPr>
    </w:p>
    <w:p>
      <w:pPr>
        <w:pStyle w:val="13"/>
        <w:spacing w:line="386" w:lineRule="auto"/>
        <w:ind w:left="218" w:right="212"/>
        <w:rPr>
          <w:color w:val="000000"/>
          <w:lang w:eastAsia="zh-CN"/>
        </w:rPr>
      </w:pPr>
      <w:r>
        <w:rPr>
          <w:rFonts w:hint="eastAsia"/>
          <w:color w:val="000000"/>
          <w:spacing w:val="-8"/>
          <w:lang w:eastAsia="zh-CN"/>
        </w:rPr>
        <w:t>工程量。最终结算工程量是承包人实际完成并符合技术标准和要求、计算规则等规定，根据施工</w:t>
      </w:r>
      <w:r>
        <w:rPr>
          <w:rFonts w:hint="eastAsia"/>
          <w:color w:val="000000"/>
          <w:spacing w:val="-5"/>
          <w:lang w:eastAsia="zh-CN"/>
        </w:rPr>
        <w:t>图纸计算、由监理人审核、发包人审定的有效工程量，最终结算以审计核算的工程量为准。</w:t>
      </w:r>
    </w:p>
    <w:p>
      <w:pPr>
        <w:pStyle w:val="38"/>
        <w:numPr>
          <w:ilvl w:val="1"/>
          <w:numId w:val="13"/>
        </w:numPr>
        <w:tabs>
          <w:tab w:val="left" w:pos="902"/>
        </w:tabs>
        <w:spacing w:before="36"/>
        <w:ind w:left="902" w:hanging="684"/>
        <w:rPr>
          <w:color w:val="000000"/>
          <w:sz w:val="21"/>
          <w:lang w:eastAsia="zh-CN"/>
        </w:rPr>
      </w:pPr>
      <w:r>
        <w:rPr>
          <w:rFonts w:hint="eastAsia"/>
          <w:color w:val="000000"/>
          <w:spacing w:val="-5"/>
          <w:sz w:val="21"/>
          <w:lang w:eastAsia="zh-CN"/>
        </w:rPr>
        <w:t>工程计量及结算时，如无变更，</w:t>
      </w:r>
      <w:r>
        <w:rPr>
          <w:rFonts w:hint="eastAsia"/>
          <w:color w:val="000000"/>
          <w:spacing w:val="-4"/>
          <w:sz w:val="21"/>
          <w:lang w:eastAsia="zh-CN"/>
        </w:rPr>
        <w:t>则建筑物按座计量</w:t>
      </w:r>
      <w:r>
        <w:rPr>
          <w:rFonts w:hint="eastAsia"/>
          <w:color w:val="000000"/>
          <w:sz w:val="21"/>
          <w:lang w:eastAsia="zh-CN"/>
        </w:rPr>
        <w:t>（</w:t>
      </w:r>
      <w:r>
        <w:rPr>
          <w:rFonts w:hint="eastAsia"/>
          <w:color w:val="000000"/>
          <w:spacing w:val="-3"/>
          <w:sz w:val="21"/>
          <w:lang w:eastAsia="zh-CN"/>
        </w:rPr>
        <w:t>含设备购置与安装</w:t>
      </w:r>
      <w:r>
        <w:rPr>
          <w:rFonts w:hint="eastAsia"/>
          <w:color w:val="000000"/>
          <w:spacing w:val="-106"/>
          <w:sz w:val="21"/>
          <w:lang w:eastAsia="zh-CN"/>
        </w:rPr>
        <w:t>）</w:t>
      </w:r>
      <w:r>
        <w:rPr>
          <w:rFonts w:hint="eastAsia"/>
          <w:color w:val="000000"/>
          <w:spacing w:val="-4"/>
          <w:sz w:val="21"/>
          <w:lang w:eastAsia="zh-CN"/>
        </w:rPr>
        <w:t>，沟渠、道路以</w:t>
      </w:r>
    </w:p>
    <w:p>
      <w:pPr>
        <w:rPr>
          <w:color w:val="000000"/>
          <w:sz w:val="21"/>
          <w:lang w:eastAsia="zh-CN"/>
        </w:rPr>
        <w:sectPr>
          <w:headerReference r:id="rId20" w:type="default"/>
          <w:footerReference r:id="rId21" w:type="default"/>
          <w:pgSz w:w="11910" w:h="16840"/>
          <w:pgMar w:top="1480" w:right="1140" w:bottom="900" w:left="1580" w:header="0" w:footer="702" w:gutter="0"/>
          <w:pgNumType w:start="23"/>
          <w:cols w:space="720" w:num="1"/>
        </w:sectPr>
      </w:pPr>
    </w:p>
    <w:p>
      <w:pPr>
        <w:pStyle w:val="13"/>
        <w:spacing w:before="16" w:line="376" w:lineRule="auto"/>
        <w:ind w:left="218" w:right="214"/>
        <w:jc w:val="both"/>
        <w:rPr>
          <w:color w:val="000000"/>
          <w:lang w:eastAsia="zh-CN"/>
        </w:rPr>
      </w:pPr>
      <w:r>
        <w:rPr>
          <w:rFonts w:hint="eastAsia"/>
          <w:color w:val="000000"/>
          <w:spacing w:val="-3"/>
          <w:lang w:eastAsia="zh-CN"/>
        </w:rPr>
        <w:t>米计量，单价按投标价格为准。如有变更，则建筑物</w:t>
      </w:r>
      <w:r>
        <w:rPr>
          <w:rFonts w:hint="eastAsia"/>
          <w:color w:val="000000"/>
          <w:lang w:eastAsia="zh-CN"/>
        </w:rPr>
        <w:t>（</w:t>
      </w:r>
      <w:r>
        <w:rPr>
          <w:rFonts w:hint="eastAsia"/>
          <w:color w:val="000000"/>
          <w:spacing w:val="-1"/>
          <w:lang w:eastAsia="zh-CN"/>
        </w:rPr>
        <w:t>含设备购置与安装</w:t>
      </w:r>
      <w:r>
        <w:rPr>
          <w:rFonts w:hint="eastAsia"/>
          <w:color w:val="000000"/>
          <w:spacing w:val="-106"/>
          <w:lang w:eastAsia="zh-CN"/>
        </w:rPr>
        <w:t>）</w:t>
      </w:r>
      <w:r>
        <w:rPr>
          <w:rFonts w:hint="eastAsia"/>
          <w:color w:val="000000"/>
          <w:spacing w:val="-3"/>
          <w:lang w:eastAsia="zh-CN"/>
        </w:rPr>
        <w:t>、沟渠、道路按其所组成的单项子目计量，单项子目单价按投标价格为准。单项子目单价需调整成重新报价的</w:t>
      </w:r>
      <w:r>
        <w:rPr>
          <w:color w:val="000000"/>
          <w:lang w:eastAsia="zh-CN"/>
        </w:rPr>
        <w:t>,</w:t>
      </w:r>
      <w:r>
        <w:rPr>
          <w:rFonts w:hint="eastAsia"/>
          <w:color w:val="000000"/>
          <w:lang w:eastAsia="zh-CN"/>
        </w:rPr>
        <w:t>以现</w:t>
      </w:r>
      <w:r>
        <w:rPr>
          <w:rFonts w:hint="eastAsia"/>
          <w:color w:val="000000"/>
          <w:spacing w:val="-8"/>
          <w:lang w:eastAsia="zh-CN"/>
        </w:rPr>
        <w:t>行的江苏省《水利建筑工程预算定额》及有关规定作为协商基础，最终以监理人审核的单价，经</w:t>
      </w:r>
      <w:r>
        <w:rPr>
          <w:rFonts w:hint="eastAsia"/>
          <w:color w:val="000000"/>
          <w:spacing w:val="-5"/>
          <w:lang w:eastAsia="zh-CN"/>
        </w:rPr>
        <w:t>发包人批准后结算。</w:t>
      </w:r>
    </w:p>
    <w:p>
      <w:pPr>
        <w:pStyle w:val="10"/>
        <w:numPr>
          <w:ilvl w:val="0"/>
          <w:numId w:val="13"/>
        </w:numPr>
        <w:tabs>
          <w:tab w:val="left" w:pos="725"/>
        </w:tabs>
        <w:spacing w:before="79"/>
        <w:ind w:hanging="506"/>
        <w:rPr>
          <w:color w:val="000000"/>
        </w:rPr>
      </w:pPr>
      <w:r>
        <w:rPr>
          <w:rFonts w:hint="eastAsia"/>
          <w:color w:val="000000"/>
        </w:rPr>
        <w:t>变更</w:t>
      </w:r>
    </w:p>
    <w:p>
      <w:pPr>
        <w:pStyle w:val="13"/>
        <w:spacing w:before="7"/>
        <w:rPr>
          <w:b/>
          <w:color w:val="000000"/>
        </w:rPr>
      </w:pPr>
    </w:p>
    <w:p>
      <w:pPr>
        <w:pStyle w:val="38"/>
        <w:numPr>
          <w:ilvl w:val="1"/>
          <w:numId w:val="13"/>
        </w:numPr>
        <w:tabs>
          <w:tab w:val="left" w:pos="850"/>
        </w:tabs>
        <w:ind w:hanging="631"/>
        <w:rPr>
          <w:color w:val="000000"/>
          <w:sz w:val="21"/>
        </w:rPr>
      </w:pPr>
      <w:r>
        <w:rPr>
          <w:rFonts w:hint="eastAsia"/>
          <w:color w:val="000000"/>
          <w:spacing w:val="-3"/>
          <w:sz w:val="21"/>
        </w:rPr>
        <w:t>变更的范围和内容</w:t>
      </w:r>
    </w:p>
    <w:p>
      <w:pPr>
        <w:pStyle w:val="13"/>
        <w:spacing w:before="1"/>
        <w:rPr>
          <w:color w:val="000000"/>
          <w:sz w:val="20"/>
        </w:rPr>
      </w:pPr>
    </w:p>
    <w:p>
      <w:pPr>
        <w:pStyle w:val="13"/>
        <w:spacing w:line="362" w:lineRule="auto"/>
        <w:ind w:left="218" w:right="212" w:firstLine="419"/>
        <w:jc w:val="both"/>
        <w:rPr>
          <w:color w:val="000000"/>
          <w:lang w:eastAsia="zh-CN"/>
        </w:rPr>
      </w:pPr>
      <w:r>
        <w:rPr>
          <w:rFonts w:hint="eastAsia"/>
          <w:color w:val="000000"/>
          <w:lang w:eastAsia="zh-CN"/>
        </w:rPr>
        <w:t>补充</w:t>
      </w:r>
      <w:r>
        <w:rPr>
          <w:color w:val="000000"/>
          <w:spacing w:val="15"/>
          <w:lang w:eastAsia="zh-CN"/>
        </w:rPr>
        <w:t xml:space="preserve">: </w:t>
      </w:r>
      <w:r>
        <w:rPr>
          <w:b/>
          <w:color w:val="000000"/>
          <w:spacing w:val="-3"/>
          <w:lang w:eastAsia="zh-CN"/>
        </w:rPr>
        <w:t>1</w:t>
      </w:r>
      <w:r>
        <w:rPr>
          <w:rFonts w:hint="eastAsia"/>
          <w:color w:val="000000"/>
          <w:spacing w:val="-8"/>
          <w:lang w:eastAsia="zh-CN"/>
        </w:rPr>
        <w:t>、为保证项目规划设计的严肃性、招投标工作的约束性，中标单位</w:t>
      </w:r>
      <w:r>
        <w:rPr>
          <w:rFonts w:hint="eastAsia"/>
          <w:color w:val="000000"/>
          <w:spacing w:val="-3"/>
          <w:lang w:eastAsia="zh-CN"/>
        </w:rPr>
        <w:t>（</w:t>
      </w:r>
      <w:r>
        <w:rPr>
          <w:rFonts w:hint="eastAsia"/>
          <w:color w:val="000000"/>
          <w:spacing w:val="-2"/>
          <w:lang w:eastAsia="zh-CN"/>
        </w:rPr>
        <w:t>施工单位</w:t>
      </w:r>
      <w:r>
        <w:rPr>
          <w:rFonts w:hint="eastAsia"/>
          <w:color w:val="000000"/>
          <w:spacing w:val="-15"/>
          <w:lang w:eastAsia="zh-CN"/>
        </w:rPr>
        <w:t>）</w:t>
      </w:r>
      <w:r>
        <w:rPr>
          <w:rFonts w:hint="eastAsia"/>
          <w:color w:val="000000"/>
          <w:spacing w:val="-2"/>
          <w:lang w:eastAsia="zh-CN"/>
        </w:rPr>
        <w:t>必须</w:t>
      </w:r>
      <w:r>
        <w:rPr>
          <w:rFonts w:hint="eastAsia"/>
          <w:color w:val="000000"/>
          <w:spacing w:val="-5"/>
          <w:lang w:eastAsia="zh-CN"/>
        </w:rPr>
        <w:t>严格按照设计图纸施工，不得任意更改项目建设的地点、内容、规格型号、结构形式。</w:t>
      </w:r>
      <w:r>
        <w:rPr>
          <w:color w:val="000000"/>
          <w:lang w:eastAsia="zh-CN"/>
        </w:rPr>
        <w:t>U</w:t>
      </w:r>
      <w:r>
        <w:rPr>
          <w:rFonts w:hint="eastAsia"/>
          <w:color w:val="000000"/>
          <w:spacing w:val="-2"/>
          <w:lang w:eastAsia="zh-CN"/>
        </w:rPr>
        <w:t>型沟渠</w:t>
      </w:r>
      <w:r>
        <w:rPr>
          <w:rFonts w:hint="eastAsia"/>
          <w:color w:val="000000"/>
          <w:spacing w:val="-3"/>
          <w:lang w:eastAsia="zh-CN"/>
        </w:rPr>
        <w:t>的规划设计、施工实施均须采用带翼的预制</w:t>
      </w:r>
      <w:r>
        <w:rPr>
          <w:color w:val="000000"/>
          <w:lang w:eastAsia="zh-CN"/>
        </w:rPr>
        <w:t>U</w:t>
      </w:r>
      <w:r>
        <w:rPr>
          <w:rFonts w:hint="eastAsia"/>
          <w:color w:val="000000"/>
          <w:spacing w:val="-3"/>
          <w:lang w:eastAsia="zh-CN"/>
        </w:rPr>
        <w:t>型板。</w:t>
      </w:r>
    </w:p>
    <w:p>
      <w:pPr>
        <w:pStyle w:val="13"/>
        <w:spacing w:before="29" w:line="374" w:lineRule="auto"/>
        <w:ind w:left="218" w:right="212" w:firstLine="419"/>
        <w:jc w:val="both"/>
        <w:rPr>
          <w:color w:val="000000"/>
          <w:lang w:eastAsia="zh-CN"/>
        </w:rPr>
      </w:pPr>
      <w:r>
        <w:rPr>
          <w:rFonts w:hint="eastAsia"/>
          <w:color w:val="000000"/>
          <w:spacing w:val="-5"/>
          <w:lang w:eastAsia="zh-CN"/>
        </w:rPr>
        <w:t>（</w:t>
      </w:r>
      <w:r>
        <w:rPr>
          <w:color w:val="000000"/>
          <w:spacing w:val="-5"/>
          <w:lang w:eastAsia="zh-CN"/>
        </w:rPr>
        <w:t>1</w:t>
      </w:r>
      <w:r>
        <w:rPr>
          <w:rFonts w:hint="eastAsia"/>
          <w:color w:val="000000"/>
          <w:spacing w:val="-5"/>
          <w:lang w:eastAsia="zh-CN"/>
        </w:rPr>
        <w:t>）项目建设因地形的限制，确需调整的，</w:t>
      </w:r>
      <w:r>
        <w:rPr>
          <w:rFonts w:hint="eastAsia"/>
          <w:color w:val="000000"/>
          <w:spacing w:val="-6"/>
          <w:lang w:eastAsia="zh-CN"/>
        </w:rPr>
        <w:t>中标单位</w:t>
      </w:r>
      <w:r>
        <w:rPr>
          <w:rFonts w:hint="eastAsia"/>
          <w:color w:val="000000"/>
          <w:lang w:eastAsia="zh-CN"/>
        </w:rPr>
        <w:t>（</w:t>
      </w:r>
      <w:r>
        <w:rPr>
          <w:rFonts w:hint="eastAsia"/>
          <w:color w:val="000000"/>
          <w:spacing w:val="-3"/>
          <w:lang w:eastAsia="zh-CN"/>
        </w:rPr>
        <w:t>施工单位</w:t>
      </w:r>
      <w:r>
        <w:rPr>
          <w:rFonts w:hint="eastAsia"/>
          <w:color w:val="000000"/>
          <w:spacing w:val="-13"/>
          <w:lang w:eastAsia="zh-CN"/>
        </w:rPr>
        <w:t>）</w:t>
      </w:r>
      <w:r>
        <w:rPr>
          <w:rFonts w:hint="eastAsia"/>
          <w:color w:val="000000"/>
          <w:spacing w:val="-3"/>
          <w:lang w:eastAsia="zh-CN"/>
        </w:rPr>
        <w:t>向监理单</w:t>
      </w:r>
      <w:r>
        <w:rPr>
          <w:rFonts w:hint="eastAsia"/>
          <w:color w:val="000000"/>
          <w:spacing w:val="-10"/>
          <w:lang w:eastAsia="zh-CN"/>
        </w:rPr>
        <w:t>位、项目承担单位、项目规划设计单位汇报，由项目承担单位向市主管部门提出申请，经主管部</w:t>
      </w:r>
      <w:r>
        <w:rPr>
          <w:rFonts w:hint="eastAsia"/>
          <w:color w:val="000000"/>
          <w:spacing w:val="-5"/>
          <w:lang w:eastAsia="zh-CN"/>
        </w:rPr>
        <w:t>门现场考察同意后，制定详细的调整方案，上报审批。超过调整审批时限，主管部门不受理。</w:t>
      </w:r>
    </w:p>
    <w:p>
      <w:pPr>
        <w:pStyle w:val="13"/>
        <w:spacing w:before="46" w:line="362" w:lineRule="auto"/>
        <w:ind w:left="218" w:right="215" w:firstLine="419"/>
        <w:rPr>
          <w:color w:val="000000"/>
          <w:lang w:eastAsia="zh-CN"/>
        </w:rPr>
      </w:pPr>
      <w:r>
        <w:rPr>
          <w:rFonts w:hint="eastAsia"/>
          <w:color w:val="000000"/>
          <w:lang w:eastAsia="zh-CN"/>
        </w:rPr>
        <w:t>（</w:t>
      </w:r>
      <w:r>
        <w:rPr>
          <w:color w:val="000000"/>
          <w:lang w:eastAsia="zh-CN"/>
        </w:rPr>
        <w:t>2</w:t>
      </w:r>
      <w:r>
        <w:rPr>
          <w:rFonts w:hint="eastAsia"/>
          <w:color w:val="000000"/>
          <w:lang w:eastAsia="zh-CN"/>
        </w:rPr>
        <w:t>）确实因地形的限制，需要调整规格型号的，必须固定在招投标中的一种规格型号。不允许出现招投标之外的规格型号。</w:t>
      </w:r>
    </w:p>
    <w:p>
      <w:pPr>
        <w:pStyle w:val="13"/>
        <w:spacing w:before="59"/>
        <w:ind w:left="638"/>
        <w:rPr>
          <w:color w:val="000000"/>
          <w:lang w:eastAsia="zh-CN"/>
        </w:rPr>
      </w:pPr>
      <w:r>
        <w:rPr>
          <w:rFonts w:hint="eastAsia"/>
          <w:color w:val="000000"/>
          <w:lang w:eastAsia="zh-CN"/>
        </w:rPr>
        <w:t>（</w:t>
      </w:r>
      <w:r>
        <w:rPr>
          <w:color w:val="000000"/>
          <w:lang w:eastAsia="zh-CN"/>
        </w:rPr>
        <w:t>3</w:t>
      </w:r>
      <w:r>
        <w:rPr>
          <w:rFonts w:hint="eastAsia"/>
          <w:color w:val="000000"/>
          <w:lang w:eastAsia="zh-CN"/>
        </w:rPr>
        <w:t>）项目调整必须先申请，主管部门批复后再施工。</w:t>
      </w:r>
    </w:p>
    <w:p>
      <w:pPr>
        <w:pStyle w:val="13"/>
        <w:spacing w:before="148"/>
        <w:ind w:left="638"/>
        <w:rPr>
          <w:color w:val="000000"/>
          <w:lang w:eastAsia="zh-CN"/>
        </w:rPr>
      </w:pPr>
      <w:r>
        <w:rPr>
          <w:rFonts w:hint="eastAsia"/>
          <w:color w:val="000000"/>
          <w:lang w:eastAsia="zh-CN"/>
        </w:rPr>
        <w:t>（</w:t>
      </w:r>
      <w:r>
        <w:rPr>
          <w:color w:val="000000"/>
          <w:lang w:eastAsia="zh-CN"/>
        </w:rPr>
        <w:t>4</w:t>
      </w:r>
      <w:r>
        <w:rPr>
          <w:rFonts w:hint="eastAsia"/>
          <w:color w:val="000000"/>
          <w:lang w:eastAsia="zh-CN"/>
        </w:rPr>
        <w:t>）实际建设的工程规格型号比原计划的规格型号大，则按原计划的规格型号计算，数量</w:t>
      </w:r>
    </w:p>
    <w:p>
      <w:pPr>
        <w:pStyle w:val="13"/>
        <w:spacing w:before="148"/>
        <w:ind w:left="218"/>
        <w:rPr>
          <w:color w:val="000000"/>
          <w:lang w:eastAsia="zh-CN"/>
        </w:rPr>
      </w:pPr>
      <w:r>
        <w:rPr>
          <w:rFonts w:hint="eastAsia"/>
          <w:color w:val="000000"/>
          <w:lang w:eastAsia="zh-CN"/>
        </w:rPr>
        <w:t>（长度）不变；比原计划的规格型号小，则不计算为工程量。</w:t>
      </w:r>
    </w:p>
    <w:p>
      <w:pPr>
        <w:pStyle w:val="13"/>
        <w:spacing w:before="166" w:line="362" w:lineRule="auto"/>
        <w:ind w:left="218" w:right="215" w:firstLine="419"/>
        <w:rPr>
          <w:color w:val="000000"/>
          <w:lang w:eastAsia="zh-CN"/>
        </w:rPr>
      </w:pPr>
      <w:r>
        <w:rPr>
          <w:rFonts w:hint="eastAsia"/>
          <w:color w:val="000000"/>
          <w:lang w:eastAsia="zh-CN"/>
        </w:rPr>
        <w:t>（</w:t>
      </w:r>
      <w:r>
        <w:rPr>
          <w:color w:val="000000"/>
          <w:lang w:eastAsia="zh-CN"/>
        </w:rPr>
        <w:t>5</w:t>
      </w:r>
      <w:r>
        <w:rPr>
          <w:rFonts w:hint="eastAsia"/>
          <w:color w:val="000000"/>
          <w:lang w:eastAsia="zh-CN"/>
        </w:rPr>
        <w:t>）经批复允许调整后，工程规格型号比批复后的规格型号大，则按批复后的规格型号计算，数量（长度）不变；工程规格型号比批复后小，则不计算为工程量。</w:t>
      </w:r>
    </w:p>
    <w:p>
      <w:pPr>
        <w:pStyle w:val="13"/>
        <w:spacing w:before="56" w:line="364" w:lineRule="auto"/>
        <w:ind w:left="218" w:right="214" w:firstLine="419"/>
        <w:rPr>
          <w:color w:val="000000"/>
          <w:lang w:eastAsia="zh-CN"/>
        </w:rPr>
      </w:pPr>
      <w:r>
        <w:rPr>
          <w:rFonts w:hint="eastAsia"/>
          <w:color w:val="000000"/>
          <w:lang w:eastAsia="zh-CN"/>
        </w:rPr>
        <w:t>（</w:t>
      </w:r>
      <w:r>
        <w:rPr>
          <w:color w:val="000000"/>
          <w:lang w:eastAsia="zh-CN"/>
        </w:rPr>
        <w:t>6</w:t>
      </w:r>
      <w:r>
        <w:rPr>
          <w:rFonts w:hint="eastAsia"/>
          <w:color w:val="000000"/>
          <w:lang w:eastAsia="zh-CN"/>
        </w:rPr>
        <w:t>）实际完成总投资不低于计划总投资，差额部分由项目承担单位承担和中标单位（施工单位）协商解决。</w:t>
      </w:r>
    </w:p>
    <w:p>
      <w:pPr>
        <w:pStyle w:val="13"/>
        <w:spacing w:before="55" w:line="362" w:lineRule="auto"/>
        <w:ind w:left="218" w:right="215" w:firstLine="419"/>
        <w:rPr>
          <w:color w:val="000000"/>
          <w:lang w:eastAsia="zh-CN"/>
        </w:rPr>
      </w:pPr>
      <w:r>
        <w:rPr>
          <w:b/>
          <w:color w:val="000000"/>
          <w:lang w:eastAsia="zh-CN"/>
        </w:rPr>
        <w:t>2</w:t>
      </w:r>
      <w:r>
        <w:rPr>
          <w:rFonts w:hint="eastAsia"/>
          <w:color w:val="000000"/>
          <w:lang w:eastAsia="zh-CN"/>
        </w:rPr>
        <w:t>、监理单位现场督查、主管部门现场巡查，发现以下问题的，进行处罚，通报项目承担单位。监理单位发现的问题，须报主管部门备案。</w:t>
      </w:r>
    </w:p>
    <w:p>
      <w:pPr>
        <w:pStyle w:val="13"/>
        <w:spacing w:before="59"/>
        <w:ind w:left="638"/>
        <w:rPr>
          <w:color w:val="000000"/>
          <w:lang w:eastAsia="zh-CN"/>
        </w:rPr>
      </w:pPr>
      <w:r>
        <w:rPr>
          <w:rFonts w:hint="eastAsia"/>
          <w:color w:val="000000"/>
          <w:lang w:eastAsia="zh-CN"/>
        </w:rPr>
        <w:t>（</w:t>
      </w:r>
      <w:r>
        <w:rPr>
          <w:color w:val="000000"/>
          <w:lang w:eastAsia="zh-CN"/>
        </w:rPr>
        <w:t>1</w:t>
      </w:r>
      <w:r>
        <w:rPr>
          <w:rFonts w:hint="eastAsia"/>
          <w:color w:val="000000"/>
          <w:lang w:eastAsia="zh-CN"/>
        </w:rPr>
        <w:t>）擅自调整、更改实施计划未报批的；</w:t>
      </w:r>
    </w:p>
    <w:p>
      <w:pPr>
        <w:pStyle w:val="13"/>
        <w:spacing w:before="148"/>
        <w:ind w:left="638"/>
        <w:rPr>
          <w:color w:val="000000"/>
          <w:lang w:eastAsia="zh-CN"/>
        </w:rPr>
      </w:pPr>
      <w:r>
        <w:rPr>
          <w:rFonts w:hint="eastAsia"/>
          <w:color w:val="000000"/>
          <w:lang w:eastAsia="zh-CN"/>
        </w:rPr>
        <w:t>（</w:t>
      </w:r>
      <w:r>
        <w:rPr>
          <w:color w:val="000000"/>
          <w:lang w:eastAsia="zh-CN"/>
        </w:rPr>
        <w:t>2</w:t>
      </w:r>
      <w:r>
        <w:rPr>
          <w:rFonts w:hint="eastAsia"/>
          <w:color w:val="000000"/>
          <w:lang w:eastAsia="zh-CN"/>
        </w:rPr>
        <w:t>）未得到允许调整，先施工的；</w:t>
      </w:r>
    </w:p>
    <w:p>
      <w:pPr>
        <w:pStyle w:val="13"/>
        <w:spacing w:before="148"/>
        <w:ind w:left="638"/>
        <w:rPr>
          <w:color w:val="000000"/>
          <w:lang w:eastAsia="zh-CN"/>
        </w:rPr>
      </w:pPr>
      <w:r>
        <w:rPr>
          <w:rFonts w:hint="eastAsia"/>
          <w:color w:val="000000"/>
          <w:lang w:eastAsia="zh-CN"/>
        </w:rPr>
        <w:t>（</w:t>
      </w:r>
      <w:r>
        <w:rPr>
          <w:color w:val="000000"/>
          <w:lang w:eastAsia="zh-CN"/>
        </w:rPr>
        <w:t>3</w:t>
      </w:r>
      <w:r>
        <w:rPr>
          <w:rFonts w:hint="eastAsia"/>
          <w:color w:val="000000"/>
          <w:lang w:eastAsia="zh-CN"/>
        </w:rPr>
        <w:t>）偷工减料，不按设计施工的，经发现不改正的；</w:t>
      </w:r>
    </w:p>
    <w:p>
      <w:pPr>
        <w:pStyle w:val="13"/>
        <w:spacing w:before="150"/>
        <w:ind w:left="638"/>
        <w:rPr>
          <w:color w:val="000000"/>
          <w:lang w:eastAsia="zh-CN"/>
        </w:rPr>
      </w:pPr>
      <w:r>
        <w:rPr>
          <w:rFonts w:hint="eastAsia"/>
          <w:color w:val="000000"/>
          <w:lang w:eastAsia="zh-CN"/>
        </w:rPr>
        <w:t>（</w:t>
      </w:r>
      <w:r>
        <w:rPr>
          <w:color w:val="000000"/>
          <w:lang w:eastAsia="zh-CN"/>
        </w:rPr>
        <w:t>4</w:t>
      </w:r>
      <w:r>
        <w:rPr>
          <w:rFonts w:hint="eastAsia"/>
          <w:color w:val="000000"/>
          <w:lang w:eastAsia="zh-CN"/>
        </w:rPr>
        <w:t>）不按时间节点施工，无故拖延工期的；</w:t>
      </w:r>
    </w:p>
    <w:p>
      <w:pPr>
        <w:pStyle w:val="13"/>
        <w:spacing w:before="148"/>
        <w:ind w:left="638"/>
        <w:rPr>
          <w:color w:val="000000"/>
          <w:lang w:eastAsia="zh-CN"/>
        </w:rPr>
      </w:pPr>
      <w:r>
        <w:rPr>
          <w:rFonts w:hint="eastAsia"/>
          <w:color w:val="000000"/>
          <w:lang w:eastAsia="zh-CN"/>
        </w:rPr>
        <w:t>（</w:t>
      </w:r>
      <w:r>
        <w:rPr>
          <w:color w:val="000000"/>
          <w:lang w:eastAsia="zh-CN"/>
        </w:rPr>
        <w:t>5</w:t>
      </w:r>
      <w:r>
        <w:rPr>
          <w:rFonts w:hint="eastAsia"/>
          <w:color w:val="000000"/>
          <w:lang w:eastAsia="zh-CN"/>
        </w:rPr>
        <w:t>）其他不符合农业综合开发要求的行为；</w:t>
      </w:r>
    </w:p>
    <w:p>
      <w:pPr>
        <w:pStyle w:val="13"/>
        <w:spacing w:before="164" w:line="386" w:lineRule="auto"/>
        <w:ind w:left="218" w:right="212" w:firstLine="419"/>
        <w:rPr>
          <w:color w:val="000000"/>
          <w:lang w:eastAsia="zh-CN"/>
        </w:rPr>
      </w:pPr>
      <w:r>
        <w:rPr>
          <w:rFonts w:hint="eastAsia"/>
          <w:color w:val="000000"/>
          <w:spacing w:val="-8"/>
          <w:lang w:eastAsia="zh-CN"/>
        </w:rPr>
        <w:t>处罚从履约保证金中扣除，扣完为止。扣除的履约金在项目验收结束后，增做项目招投标中</w:t>
      </w:r>
      <w:r>
        <w:rPr>
          <w:rFonts w:hint="eastAsia"/>
          <w:color w:val="000000"/>
          <w:spacing w:val="-5"/>
          <w:lang w:eastAsia="zh-CN"/>
        </w:rPr>
        <w:t>同类型工程等额资金的工程量。</w:t>
      </w:r>
    </w:p>
    <w:p>
      <w:pPr>
        <w:pStyle w:val="13"/>
        <w:tabs>
          <w:tab w:val="left" w:pos="849"/>
        </w:tabs>
        <w:spacing w:before="86"/>
        <w:ind w:left="218"/>
        <w:rPr>
          <w:color w:val="000000"/>
          <w:lang w:eastAsia="zh-CN"/>
        </w:rPr>
      </w:pPr>
      <w:r>
        <w:rPr>
          <w:color w:val="000000"/>
          <w:lang w:eastAsia="zh-CN"/>
        </w:rPr>
        <w:t>39.9</w:t>
      </w:r>
      <w:r>
        <w:rPr>
          <w:color w:val="000000"/>
          <w:lang w:eastAsia="zh-CN"/>
        </w:rPr>
        <w:tab/>
      </w:r>
      <w:r>
        <w:rPr>
          <w:rFonts w:hint="eastAsia"/>
          <w:color w:val="000000"/>
          <w:spacing w:val="-2"/>
          <w:lang w:eastAsia="zh-CN"/>
        </w:rPr>
        <w:t>计日工</w:t>
      </w:r>
    </w:p>
    <w:p>
      <w:pPr>
        <w:pStyle w:val="13"/>
        <w:spacing w:before="9"/>
        <w:rPr>
          <w:color w:val="000000"/>
          <w:sz w:val="14"/>
          <w:lang w:eastAsia="zh-CN"/>
        </w:rPr>
      </w:pPr>
    </w:p>
    <w:p>
      <w:pPr>
        <w:pStyle w:val="13"/>
        <w:spacing w:line="408" w:lineRule="auto"/>
        <w:ind w:left="218" w:right="212" w:firstLine="419"/>
        <w:rPr>
          <w:color w:val="000000"/>
          <w:lang w:eastAsia="zh-CN"/>
        </w:rPr>
      </w:pPr>
      <w:r>
        <w:rPr>
          <w:rFonts w:hint="eastAsia"/>
          <w:color w:val="000000"/>
          <w:spacing w:val="-9"/>
          <w:lang w:eastAsia="zh-CN"/>
        </w:rPr>
        <w:t>本合同不采用计日工方式结算。凡由监理人确定并由发包人批准的涉及工期或费用的额外工</w:t>
      </w:r>
      <w:r>
        <w:rPr>
          <w:rFonts w:hint="eastAsia"/>
          <w:color w:val="000000"/>
          <w:spacing w:val="-14"/>
          <w:lang w:eastAsia="zh-CN"/>
        </w:rPr>
        <w:t>程，须按</w:t>
      </w:r>
      <w:r>
        <w:rPr>
          <w:rFonts w:hint="eastAsia"/>
          <w:color w:val="000000"/>
          <w:spacing w:val="-3"/>
          <w:lang w:eastAsia="zh-CN"/>
        </w:rPr>
        <w:t>规定申报费用。</w:t>
      </w:r>
    </w:p>
    <w:p>
      <w:pPr>
        <w:pStyle w:val="10"/>
        <w:numPr>
          <w:ilvl w:val="0"/>
          <w:numId w:val="14"/>
        </w:numPr>
        <w:tabs>
          <w:tab w:val="left" w:pos="725"/>
        </w:tabs>
        <w:spacing w:before="109"/>
        <w:ind w:hanging="506"/>
        <w:rPr>
          <w:color w:val="000000"/>
        </w:rPr>
      </w:pPr>
      <w:r>
        <w:rPr>
          <w:rFonts w:hint="eastAsia"/>
          <w:color w:val="000000"/>
          <w:w w:val="95"/>
        </w:rPr>
        <w:t>工程风险</w:t>
      </w:r>
    </w:p>
    <w:p>
      <w:pPr>
        <w:pStyle w:val="13"/>
        <w:spacing w:before="7"/>
        <w:rPr>
          <w:b/>
          <w:color w:val="000000"/>
        </w:rPr>
      </w:pPr>
    </w:p>
    <w:p>
      <w:pPr>
        <w:pStyle w:val="38"/>
        <w:numPr>
          <w:ilvl w:val="1"/>
          <w:numId w:val="14"/>
        </w:numPr>
        <w:tabs>
          <w:tab w:val="left" w:pos="850"/>
        </w:tabs>
        <w:ind w:hanging="631"/>
        <w:rPr>
          <w:color w:val="000000"/>
          <w:sz w:val="21"/>
        </w:rPr>
      </w:pPr>
      <w:r>
        <w:rPr>
          <w:rFonts w:hint="eastAsia"/>
          <w:color w:val="000000"/>
          <w:spacing w:val="-3"/>
          <w:sz w:val="21"/>
        </w:rPr>
        <w:t>发包人的风险</w:t>
      </w:r>
    </w:p>
    <w:p>
      <w:pPr>
        <w:pStyle w:val="13"/>
        <w:spacing w:before="12"/>
        <w:rPr>
          <w:color w:val="000000"/>
        </w:rPr>
      </w:pPr>
    </w:p>
    <w:p>
      <w:pPr>
        <w:pStyle w:val="10"/>
        <w:numPr>
          <w:ilvl w:val="0"/>
          <w:numId w:val="14"/>
        </w:numPr>
        <w:tabs>
          <w:tab w:val="left" w:pos="725"/>
        </w:tabs>
        <w:spacing w:before="1"/>
        <w:ind w:hanging="506"/>
        <w:rPr>
          <w:color w:val="000000"/>
          <w:lang w:eastAsia="zh-CN"/>
        </w:rPr>
      </w:pPr>
      <w:r>
        <w:rPr>
          <w:rFonts w:hint="eastAsia"/>
          <w:color w:val="000000"/>
          <w:w w:val="95"/>
          <w:lang w:eastAsia="zh-CN"/>
        </w:rPr>
        <w:t>工程保险和风险损失的补偿</w:t>
      </w:r>
    </w:p>
    <w:p>
      <w:pPr>
        <w:pStyle w:val="13"/>
        <w:spacing w:line="238" w:lineRule="exact"/>
        <w:ind w:firstLine="204" w:firstLineChars="100"/>
        <w:rPr>
          <w:color w:val="000000"/>
          <w:lang w:eastAsia="zh-CN"/>
        </w:rPr>
      </w:pPr>
      <w:r>
        <w:rPr>
          <w:color w:val="000000"/>
          <w:spacing w:val="-3"/>
          <w:szCs w:val="22"/>
          <w:lang w:eastAsia="zh-CN"/>
        </w:rPr>
        <w:t xml:space="preserve">48.1 </w:t>
      </w:r>
      <w:r>
        <w:rPr>
          <w:rFonts w:hint="eastAsia"/>
          <w:color w:val="000000"/>
          <w:lang w:eastAsia="zh-CN"/>
        </w:rPr>
        <w:t>对施工设备的保险，除根据国家规定外，应采取自愿保险的方针，由承包人自主确定投保与</w:t>
      </w:r>
    </w:p>
    <w:p>
      <w:pPr>
        <w:pStyle w:val="13"/>
        <w:spacing w:before="167"/>
        <w:ind w:left="218"/>
        <w:rPr>
          <w:color w:val="000000"/>
          <w:lang w:eastAsia="zh-CN"/>
        </w:rPr>
      </w:pPr>
      <w:r>
        <w:rPr>
          <w:rFonts w:hint="eastAsia"/>
          <w:color w:val="000000"/>
          <w:lang w:eastAsia="zh-CN"/>
        </w:rPr>
        <w:t>否，如投保，其保险费用应计入施工设备的运行费内，发包人不另行支付。</w:t>
      </w:r>
    </w:p>
    <w:p>
      <w:pPr>
        <w:pStyle w:val="13"/>
        <w:spacing w:before="6"/>
        <w:rPr>
          <w:color w:val="000000"/>
          <w:sz w:val="14"/>
          <w:lang w:eastAsia="zh-CN"/>
        </w:rPr>
      </w:pPr>
    </w:p>
    <w:p>
      <w:pPr>
        <w:pStyle w:val="10"/>
        <w:tabs>
          <w:tab w:val="left" w:pos="724"/>
        </w:tabs>
        <w:ind w:left="218"/>
        <w:rPr>
          <w:color w:val="000000"/>
          <w:lang w:eastAsia="zh-CN"/>
        </w:rPr>
      </w:pPr>
      <w:r>
        <w:rPr>
          <w:color w:val="000000"/>
          <w:lang w:eastAsia="zh-CN"/>
        </w:rPr>
        <w:t>50</w:t>
      </w:r>
      <w:r>
        <w:rPr>
          <w:color w:val="000000"/>
          <w:lang w:eastAsia="zh-CN"/>
        </w:rPr>
        <w:tab/>
      </w:r>
      <w:r>
        <w:rPr>
          <w:rFonts w:hint="eastAsia"/>
          <w:color w:val="000000"/>
          <w:w w:val="95"/>
          <w:lang w:eastAsia="zh-CN"/>
        </w:rPr>
        <w:t>人身和财产的损失</w:t>
      </w:r>
    </w:p>
    <w:p>
      <w:pPr>
        <w:pStyle w:val="13"/>
        <w:spacing w:before="7"/>
        <w:rPr>
          <w:b/>
          <w:color w:val="000000"/>
          <w:lang w:eastAsia="zh-CN"/>
        </w:rPr>
      </w:pPr>
    </w:p>
    <w:p>
      <w:pPr>
        <w:pStyle w:val="13"/>
        <w:ind w:left="218"/>
        <w:rPr>
          <w:color w:val="000000"/>
          <w:lang w:eastAsia="zh-CN"/>
        </w:rPr>
      </w:pPr>
      <w:r>
        <w:rPr>
          <w:color w:val="000000"/>
          <w:lang w:eastAsia="zh-CN"/>
        </w:rPr>
        <w:t xml:space="preserve">50.4 </w:t>
      </w:r>
      <w:r>
        <w:rPr>
          <w:rFonts w:hint="eastAsia"/>
          <w:color w:val="000000"/>
          <w:lang w:eastAsia="zh-CN"/>
        </w:rPr>
        <w:t>第三者责任险</w:t>
      </w:r>
      <w:r>
        <w:rPr>
          <w:color w:val="000000"/>
          <w:lang w:eastAsia="zh-CN"/>
        </w:rPr>
        <w:t>(</w:t>
      </w:r>
      <w:r>
        <w:rPr>
          <w:rFonts w:hint="eastAsia"/>
          <w:color w:val="000000"/>
          <w:lang w:eastAsia="zh-CN"/>
        </w:rPr>
        <w:t>包括发包人的财产</w:t>
      </w:r>
      <w:r>
        <w:rPr>
          <w:color w:val="000000"/>
          <w:lang w:eastAsia="zh-CN"/>
        </w:rPr>
        <w:t>)</w:t>
      </w:r>
    </w:p>
    <w:p>
      <w:pPr>
        <w:pStyle w:val="13"/>
        <w:spacing w:before="12"/>
        <w:rPr>
          <w:color w:val="000000"/>
          <w:lang w:eastAsia="zh-CN"/>
        </w:rPr>
      </w:pPr>
    </w:p>
    <w:p>
      <w:pPr>
        <w:pStyle w:val="10"/>
        <w:numPr>
          <w:ilvl w:val="0"/>
          <w:numId w:val="15"/>
        </w:numPr>
        <w:tabs>
          <w:tab w:val="left" w:pos="725"/>
        </w:tabs>
        <w:ind w:hanging="506"/>
        <w:rPr>
          <w:color w:val="000000"/>
        </w:rPr>
      </w:pPr>
      <w:r>
        <w:rPr>
          <w:rFonts w:hint="eastAsia"/>
          <w:color w:val="000000"/>
          <w:w w:val="95"/>
        </w:rPr>
        <w:t>完工验收</w:t>
      </w:r>
    </w:p>
    <w:p>
      <w:pPr>
        <w:pStyle w:val="13"/>
        <w:spacing w:before="6"/>
        <w:rPr>
          <w:b/>
          <w:color w:val="000000"/>
        </w:rPr>
      </w:pPr>
    </w:p>
    <w:p>
      <w:pPr>
        <w:pStyle w:val="13"/>
        <w:ind w:left="218"/>
        <w:rPr>
          <w:color w:val="000000"/>
        </w:rPr>
      </w:pPr>
      <w:r>
        <w:rPr>
          <w:color w:val="000000"/>
        </w:rPr>
        <w:t xml:space="preserve">52.2 </w:t>
      </w:r>
      <w:r>
        <w:rPr>
          <w:rFonts w:hint="eastAsia"/>
          <w:color w:val="000000"/>
        </w:rPr>
        <w:t>完工资料</w:t>
      </w:r>
    </w:p>
    <w:p>
      <w:pPr>
        <w:pStyle w:val="13"/>
        <w:spacing w:before="12"/>
        <w:rPr>
          <w:color w:val="000000"/>
        </w:rPr>
      </w:pPr>
    </w:p>
    <w:p>
      <w:pPr>
        <w:pStyle w:val="10"/>
        <w:numPr>
          <w:ilvl w:val="0"/>
          <w:numId w:val="15"/>
        </w:numPr>
        <w:tabs>
          <w:tab w:val="left" w:pos="725"/>
        </w:tabs>
        <w:ind w:hanging="506"/>
        <w:rPr>
          <w:color w:val="000000"/>
        </w:rPr>
      </w:pPr>
      <w:r>
        <w:rPr>
          <w:rFonts w:hint="eastAsia"/>
          <w:color w:val="000000"/>
          <w:w w:val="95"/>
        </w:rPr>
        <w:t>工程保修</w:t>
      </w:r>
    </w:p>
    <w:p>
      <w:pPr>
        <w:pStyle w:val="13"/>
        <w:spacing w:before="7"/>
        <w:rPr>
          <w:b/>
          <w:color w:val="000000"/>
        </w:rPr>
      </w:pPr>
    </w:p>
    <w:p>
      <w:pPr>
        <w:pStyle w:val="13"/>
        <w:tabs>
          <w:tab w:val="left" w:pos="849"/>
        </w:tabs>
        <w:ind w:left="218"/>
        <w:rPr>
          <w:color w:val="000000"/>
        </w:rPr>
      </w:pPr>
      <w:r>
        <w:rPr>
          <w:color w:val="000000"/>
        </w:rPr>
        <w:t>53.1</w:t>
      </w:r>
      <w:r>
        <w:rPr>
          <w:color w:val="000000"/>
        </w:rPr>
        <w:tab/>
      </w:r>
      <w:r>
        <w:rPr>
          <w:rFonts w:hint="eastAsia"/>
          <w:color w:val="000000"/>
          <w:spacing w:val="-2"/>
        </w:rPr>
        <w:t>保修期</w:t>
      </w:r>
    </w:p>
    <w:p>
      <w:pPr>
        <w:pStyle w:val="13"/>
        <w:spacing w:before="1"/>
        <w:rPr>
          <w:color w:val="000000"/>
          <w:sz w:val="20"/>
        </w:rPr>
      </w:pPr>
    </w:p>
    <w:p>
      <w:pPr>
        <w:pStyle w:val="13"/>
        <w:ind w:left="638"/>
        <w:rPr>
          <w:color w:val="000000"/>
        </w:rPr>
      </w:pPr>
      <w:r>
        <w:rPr>
          <w:rFonts w:hint="eastAsia"/>
          <w:color w:val="000000"/>
        </w:rPr>
        <w:t>本工程保修期为</w:t>
      </w:r>
      <w:r>
        <w:rPr>
          <w:color w:val="000000"/>
        </w:rPr>
        <w:t>2</w:t>
      </w:r>
      <w:r>
        <w:rPr>
          <w:rFonts w:hint="eastAsia"/>
          <w:color w:val="000000"/>
        </w:rPr>
        <w:t>年。</w:t>
      </w:r>
    </w:p>
    <w:p>
      <w:pPr>
        <w:pStyle w:val="10"/>
        <w:tabs>
          <w:tab w:val="left" w:pos="724"/>
        </w:tabs>
        <w:spacing w:before="173"/>
        <w:ind w:left="218"/>
        <w:rPr>
          <w:color w:val="000000"/>
        </w:rPr>
      </w:pPr>
      <w:r>
        <w:rPr>
          <w:color w:val="000000"/>
        </w:rPr>
        <w:t>61</w:t>
      </w:r>
      <w:r>
        <w:rPr>
          <w:color w:val="000000"/>
        </w:rPr>
        <w:tab/>
      </w:r>
      <w:r>
        <w:rPr>
          <w:rFonts w:hint="eastAsia"/>
          <w:color w:val="000000"/>
        </w:rPr>
        <w:t>保密</w:t>
      </w:r>
    </w:p>
    <w:p>
      <w:pPr>
        <w:pStyle w:val="13"/>
        <w:spacing w:before="162" w:line="386" w:lineRule="auto"/>
        <w:ind w:left="218" w:right="212" w:firstLine="424"/>
        <w:rPr>
          <w:color w:val="000000"/>
          <w:lang w:eastAsia="zh-CN"/>
        </w:rPr>
      </w:pPr>
      <w:r>
        <w:rPr>
          <w:rFonts w:hint="eastAsia"/>
          <w:color w:val="000000"/>
          <w:spacing w:val="-15"/>
          <w:lang w:eastAsia="zh-CN"/>
        </w:rPr>
        <w:t>除第</w:t>
      </w:r>
      <w:r>
        <w:rPr>
          <w:color w:val="000000"/>
          <w:spacing w:val="-15"/>
          <w:lang w:eastAsia="zh-CN"/>
        </w:rPr>
        <w:t xml:space="preserve"> </w:t>
      </w:r>
      <w:r>
        <w:rPr>
          <w:color w:val="000000"/>
          <w:lang w:eastAsia="zh-CN"/>
        </w:rPr>
        <w:t xml:space="preserve">9.5 </w:t>
      </w:r>
      <w:r>
        <w:rPr>
          <w:rFonts w:hint="eastAsia"/>
          <w:color w:val="000000"/>
          <w:spacing w:val="-13"/>
          <w:lang w:eastAsia="zh-CN"/>
        </w:rPr>
        <w:t>款和第</w:t>
      </w:r>
      <w:r>
        <w:rPr>
          <w:color w:val="000000"/>
          <w:spacing w:val="-13"/>
          <w:lang w:eastAsia="zh-CN"/>
        </w:rPr>
        <w:t xml:space="preserve"> </w:t>
      </w:r>
      <w:r>
        <w:rPr>
          <w:color w:val="000000"/>
          <w:lang w:eastAsia="zh-CN"/>
        </w:rPr>
        <w:t xml:space="preserve">58 </w:t>
      </w:r>
      <w:r>
        <w:rPr>
          <w:rFonts w:hint="eastAsia"/>
          <w:color w:val="000000"/>
          <w:spacing w:val="-8"/>
          <w:lang w:eastAsia="zh-CN"/>
        </w:rPr>
        <w:t>条</w:t>
      </w:r>
      <w:r>
        <w:rPr>
          <w:rFonts w:hint="eastAsia"/>
          <w:color w:val="000000"/>
          <w:spacing w:val="-5"/>
          <w:lang w:eastAsia="zh-CN"/>
        </w:rPr>
        <w:t>（</w:t>
      </w:r>
      <w:r>
        <w:rPr>
          <w:color w:val="000000"/>
          <w:spacing w:val="-5"/>
          <w:lang w:eastAsia="zh-CN"/>
        </w:rPr>
        <w:t>3</w:t>
      </w:r>
      <w:r>
        <w:rPr>
          <w:rFonts w:hint="eastAsia"/>
          <w:color w:val="000000"/>
          <w:spacing w:val="-5"/>
          <w:lang w:eastAsia="zh-CN"/>
        </w:rPr>
        <w:t>）</w:t>
      </w:r>
      <w:r>
        <w:rPr>
          <w:rFonts w:hint="eastAsia"/>
          <w:color w:val="000000"/>
          <w:spacing w:val="-4"/>
          <w:lang w:eastAsia="zh-CN"/>
        </w:rPr>
        <w:t>项规定外，双方还应对本合同内容及双方相互提供标有密级的文</w:t>
      </w:r>
      <w:r>
        <w:rPr>
          <w:rFonts w:hint="eastAsia"/>
          <w:color w:val="000000"/>
          <w:spacing w:val="-3"/>
          <w:lang w:eastAsia="zh-CN"/>
        </w:rPr>
        <w:t>件保密，违者应对泄密造成的后果承担责任。</w:t>
      </w:r>
    </w:p>
    <w:p>
      <w:pPr>
        <w:tabs>
          <w:tab w:val="left" w:pos="735"/>
        </w:tabs>
        <w:spacing w:line="360" w:lineRule="auto"/>
        <w:ind w:firstLine="222" w:firstLineChars="101"/>
        <w:rPr>
          <w:color w:val="000000"/>
          <w:lang w:eastAsia="zh-CN"/>
        </w:rPr>
      </w:pPr>
      <w:r>
        <w:rPr>
          <w:rFonts w:hint="eastAsia"/>
          <w:color w:val="000000"/>
          <w:lang w:eastAsia="zh-CN"/>
        </w:rPr>
        <w:t>补充条款：</w:t>
      </w:r>
    </w:p>
    <w:p>
      <w:pPr>
        <w:pStyle w:val="20"/>
        <w:spacing w:line="360" w:lineRule="auto"/>
        <w:rPr>
          <w:color w:val="000000"/>
          <w:lang w:eastAsia="zh-CN"/>
        </w:rPr>
      </w:pPr>
      <w:r>
        <w:rPr>
          <w:color w:val="000000"/>
          <w:lang w:eastAsia="zh-CN"/>
        </w:rPr>
        <w:t>1</w:t>
      </w:r>
      <w:r>
        <w:rPr>
          <w:rFonts w:hint="eastAsia"/>
          <w:color w:val="000000"/>
          <w:lang w:eastAsia="zh-CN"/>
        </w:rPr>
        <w:t>、组成施工合同的文件内容不一致时，以协议书和专用条款及补充条款为准。在协议书签订后，发包人与承包人又签订新的补充协议的，以补充协议执行。</w:t>
      </w:r>
    </w:p>
    <w:p>
      <w:pPr>
        <w:pStyle w:val="20"/>
        <w:spacing w:line="360" w:lineRule="auto"/>
        <w:rPr>
          <w:color w:val="000000"/>
          <w:lang w:eastAsia="zh-CN"/>
        </w:rPr>
      </w:pPr>
      <w:r>
        <w:rPr>
          <w:color w:val="000000"/>
          <w:lang w:eastAsia="zh-CN"/>
        </w:rPr>
        <w:t>2</w:t>
      </w:r>
      <w:r>
        <w:rPr>
          <w:rFonts w:hint="eastAsia"/>
          <w:color w:val="000000"/>
          <w:lang w:eastAsia="zh-CN"/>
        </w:rPr>
        <w:t>、要求文明施工、安全施工</w:t>
      </w:r>
      <w:r>
        <w:rPr>
          <w:color w:val="000000"/>
          <w:lang w:eastAsia="zh-CN"/>
        </w:rPr>
        <w:t xml:space="preserve"> </w:t>
      </w:r>
      <w:r>
        <w:rPr>
          <w:rFonts w:hint="eastAsia"/>
          <w:color w:val="000000"/>
          <w:lang w:eastAsia="zh-CN"/>
        </w:rPr>
        <w:t>，一切安全责任由承包人承担。</w:t>
      </w:r>
    </w:p>
    <w:p>
      <w:pPr>
        <w:pStyle w:val="20"/>
        <w:spacing w:line="360" w:lineRule="auto"/>
        <w:rPr>
          <w:color w:val="000000"/>
          <w:lang w:eastAsia="zh-CN"/>
        </w:rPr>
      </w:pPr>
      <w:r>
        <w:rPr>
          <w:color w:val="000000"/>
          <w:lang w:eastAsia="zh-CN"/>
        </w:rPr>
        <w:t>3</w:t>
      </w:r>
      <w:r>
        <w:rPr>
          <w:rFonts w:hint="eastAsia"/>
          <w:color w:val="000000"/>
          <w:lang w:eastAsia="zh-CN"/>
        </w:rPr>
        <w:t>、施工单位必须配合好村委积极主动做好村民的协调工作。</w:t>
      </w:r>
    </w:p>
    <w:p>
      <w:pPr>
        <w:pStyle w:val="20"/>
        <w:spacing w:line="360" w:lineRule="auto"/>
        <w:rPr>
          <w:color w:val="000000"/>
          <w:lang w:eastAsia="zh-CN"/>
        </w:rPr>
      </w:pPr>
      <w:r>
        <w:rPr>
          <w:color w:val="000000"/>
          <w:lang w:eastAsia="zh-CN"/>
        </w:rPr>
        <w:t>4</w:t>
      </w:r>
      <w:r>
        <w:rPr>
          <w:rFonts w:hint="eastAsia"/>
          <w:color w:val="000000"/>
          <w:lang w:eastAsia="zh-CN"/>
        </w:rPr>
        <w:t>、承包人应自行协调和解决好施工过程中的地方矛盾。</w:t>
      </w:r>
    </w:p>
    <w:p>
      <w:pPr>
        <w:pStyle w:val="20"/>
        <w:spacing w:line="360" w:lineRule="auto"/>
        <w:rPr>
          <w:color w:val="000000"/>
          <w:lang w:eastAsia="zh-CN"/>
        </w:rPr>
      </w:pPr>
      <w:r>
        <w:rPr>
          <w:color w:val="000000"/>
          <w:lang w:eastAsia="zh-CN"/>
        </w:rPr>
        <w:t>5</w:t>
      </w:r>
      <w:r>
        <w:rPr>
          <w:rFonts w:hint="eastAsia"/>
          <w:color w:val="000000"/>
          <w:lang w:eastAsia="zh-CN"/>
        </w:rPr>
        <w:t>、工程所产生建筑垃圾的清理、运输、堆放场地及相关处置等，由此产生的费用由中标单位自理。投标单位在投标过程中综合考虑此因素，结算时不作任何调整。</w:t>
      </w:r>
    </w:p>
    <w:p>
      <w:pPr>
        <w:pStyle w:val="20"/>
        <w:spacing w:line="360" w:lineRule="auto"/>
        <w:rPr>
          <w:color w:val="000000"/>
          <w:lang w:eastAsia="zh-CN"/>
        </w:rPr>
      </w:pPr>
      <w:r>
        <w:rPr>
          <w:color w:val="000000"/>
          <w:lang w:eastAsia="zh-CN"/>
        </w:rPr>
        <w:t>6</w:t>
      </w:r>
      <w:r>
        <w:rPr>
          <w:rFonts w:hint="eastAsia"/>
          <w:color w:val="000000"/>
          <w:lang w:eastAsia="zh-CN"/>
        </w:rPr>
        <w:t>、如果施工方拖欠农民工工资，经查确认为事实后，发包人将中标单位拖欠农民工工资的金额直接支付给农民工手中，支付的金额发包人在工程款中扣除，并且发包人将对承包人按拖欠金额的</w:t>
      </w:r>
      <w:r>
        <w:rPr>
          <w:color w:val="000000"/>
          <w:lang w:eastAsia="zh-CN"/>
        </w:rPr>
        <w:t>50%</w:t>
      </w:r>
      <w:r>
        <w:rPr>
          <w:rFonts w:hint="eastAsia"/>
          <w:color w:val="000000"/>
          <w:lang w:eastAsia="zh-CN"/>
        </w:rPr>
        <w:t>进行处罚。</w:t>
      </w:r>
    </w:p>
    <w:p>
      <w:pPr>
        <w:pStyle w:val="20"/>
        <w:spacing w:line="360" w:lineRule="auto"/>
        <w:rPr>
          <w:color w:val="000000"/>
          <w:lang w:eastAsia="zh-CN"/>
        </w:rPr>
      </w:pPr>
      <w:r>
        <w:rPr>
          <w:color w:val="000000"/>
          <w:lang w:eastAsia="zh-CN"/>
        </w:rPr>
        <w:t>7</w:t>
      </w:r>
      <w:r>
        <w:rPr>
          <w:rFonts w:hint="eastAsia"/>
          <w:color w:val="000000"/>
          <w:lang w:eastAsia="zh-CN"/>
        </w:rPr>
        <w:t>、业主保留对中标单位投标报价中，偏高或偏低单项报价调整的权利，在中价不变的基础上依据江苏省现行定额及相关收费标准，进行测算并根据中标让利率让利后，作为竣工结算单价依据。</w:t>
      </w:r>
    </w:p>
    <w:p>
      <w:pPr>
        <w:pStyle w:val="20"/>
        <w:spacing w:line="360" w:lineRule="auto"/>
        <w:rPr>
          <w:color w:val="000000"/>
          <w:lang w:eastAsia="zh-CN"/>
        </w:rPr>
      </w:pPr>
      <w:r>
        <w:rPr>
          <w:color w:val="000000"/>
          <w:lang w:eastAsia="zh-CN"/>
        </w:rPr>
        <w:t>8</w:t>
      </w:r>
      <w:r>
        <w:rPr>
          <w:rFonts w:hint="eastAsia"/>
          <w:color w:val="000000"/>
          <w:lang w:eastAsia="zh-CN"/>
        </w:rPr>
        <w:t>、承包人采购设备的规格、型号、品牌、厂家必须经甲方、监理、审计认可后方能采购。</w:t>
      </w:r>
    </w:p>
    <w:p>
      <w:pPr>
        <w:pStyle w:val="20"/>
        <w:spacing w:line="360" w:lineRule="auto"/>
        <w:rPr>
          <w:color w:val="000000"/>
          <w:lang w:eastAsia="zh-CN"/>
        </w:rPr>
      </w:pPr>
      <w:r>
        <w:rPr>
          <w:color w:val="000000"/>
          <w:lang w:eastAsia="zh-CN"/>
        </w:rPr>
        <w:t>9</w:t>
      </w:r>
      <w:r>
        <w:rPr>
          <w:rFonts w:hint="eastAsia"/>
          <w:color w:val="000000"/>
          <w:lang w:eastAsia="zh-CN"/>
        </w:rPr>
        <w:t>、本工程的决算最终审定核减额超过送审价</w:t>
      </w:r>
      <w:r>
        <w:rPr>
          <w:color w:val="000000"/>
          <w:lang w:eastAsia="zh-CN"/>
        </w:rPr>
        <w:t>10%</w:t>
      </w:r>
      <w:r>
        <w:rPr>
          <w:rFonts w:hint="eastAsia"/>
          <w:color w:val="000000"/>
          <w:lang w:eastAsia="zh-CN"/>
        </w:rPr>
        <w:t>的，审计费用由施工单位全部承担，并由施工单位直接支付给审计单位。</w:t>
      </w:r>
    </w:p>
    <w:p>
      <w:pPr>
        <w:spacing w:line="360" w:lineRule="auto"/>
        <w:ind w:firstLine="440" w:firstLineChars="200"/>
        <w:rPr>
          <w:color w:val="000000"/>
          <w:lang w:eastAsia="zh-CN"/>
        </w:rPr>
      </w:pPr>
      <w:r>
        <w:rPr>
          <w:color w:val="000000"/>
          <w:lang w:eastAsia="zh-CN"/>
        </w:rPr>
        <w:t>10</w:t>
      </w:r>
      <w:r>
        <w:rPr>
          <w:rFonts w:hint="eastAsia"/>
          <w:color w:val="000000"/>
          <w:lang w:eastAsia="zh-CN"/>
        </w:rPr>
        <w:t>、回填土源质量得到甲方认可之后才可回填。如未经甲方同意，承包人擅自使用质量不达标的土方回填，甲方将责令返工并有权作出处罚。由此造成的工期延误及费用由承包人承担。</w:t>
      </w:r>
    </w:p>
    <w:p>
      <w:pPr>
        <w:spacing w:line="360" w:lineRule="auto"/>
        <w:ind w:firstLine="440" w:firstLineChars="200"/>
        <w:rPr>
          <w:color w:val="000000"/>
          <w:lang w:eastAsia="zh-CN"/>
        </w:rPr>
        <w:sectPr>
          <w:headerReference r:id="rId22" w:type="default"/>
          <w:footerReference r:id="rId23" w:type="default"/>
          <w:pgSz w:w="11910" w:h="16840"/>
          <w:pgMar w:top="1540" w:right="1140" w:bottom="900" w:left="1580" w:header="0" w:footer="702" w:gutter="0"/>
          <w:pgNumType w:start="25"/>
          <w:cols w:space="720" w:num="1"/>
        </w:sectPr>
      </w:pPr>
    </w:p>
    <w:p>
      <w:pPr>
        <w:pStyle w:val="13"/>
        <w:rPr>
          <w:b/>
          <w:bCs/>
          <w:sz w:val="32"/>
          <w:szCs w:val="32"/>
          <w:lang w:eastAsia="zh-CN"/>
        </w:rPr>
      </w:pPr>
      <w:r>
        <w:rPr>
          <w:rFonts w:hint="eastAsia"/>
          <w:b/>
          <w:bCs/>
          <w:sz w:val="32"/>
          <w:szCs w:val="32"/>
          <w:lang w:eastAsia="zh-CN"/>
        </w:rPr>
        <w:t>附件</w:t>
      </w:r>
      <w:r>
        <w:rPr>
          <w:b/>
          <w:bCs/>
          <w:sz w:val="32"/>
          <w:szCs w:val="32"/>
          <w:lang w:eastAsia="zh-CN"/>
        </w:rPr>
        <w:t>1</w:t>
      </w:r>
      <w:r>
        <w:rPr>
          <w:rFonts w:hint="eastAsia"/>
          <w:b/>
          <w:bCs/>
          <w:sz w:val="32"/>
          <w:szCs w:val="32"/>
          <w:lang w:eastAsia="zh-CN"/>
        </w:rPr>
        <w:t>：</w:t>
      </w:r>
    </w:p>
    <w:p>
      <w:pPr>
        <w:pStyle w:val="13"/>
        <w:spacing w:before="5"/>
        <w:rPr>
          <w:color w:val="000000"/>
          <w:sz w:val="24"/>
          <w:lang w:eastAsia="zh-CN"/>
        </w:rPr>
      </w:pPr>
    </w:p>
    <w:p>
      <w:pPr>
        <w:spacing w:before="162"/>
        <w:ind w:left="4032"/>
        <w:rPr>
          <w:b/>
          <w:bCs/>
          <w:color w:val="000000"/>
          <w:sz w:val="32"/>
          <w:szCs w:val="32"/>
          <w:lang w:eastAsia="zh-CN"/>
        </w:rPr>
      </w:pPr>
      <w:r>
        <w:rPr>
          <w:rFonts w:hint="eastAsia"/>
          <w:b/>
          <w:bCs/>
          <w:color w:val="000000"/>
          <w:sz w:val="32"/>
          <w:szCs w:val="32"/>
          <w:lang w:eastAsia="zh-CN"/>
        </w:rPr>
        <w:t>协</w:t>
      </w:r>
      <w:r>
        <w:rPr>
          <w:b/>
          <w:bCs/>
          <w:color w:val="000000"/>
          <w:sz w:val="32"/>
          <w:szCs w:val="32"/>
          <w:lang w:eastAsia="zh-CN"/>
        </w:rPr>
        <w:t xml:space="preserve"> </w:t>
      </w:r>
      <w:r>
        <w:rPr>
          <w:rFonts w:hint="eastAsia"/>
          <w:b/>
          <w:bCs/>
          <w:color w:val="000000"/>
          <w:sz w:val="32"/>
          <w:szCs w:val="32"/>
          <w:lang w:eastAsia="zh-CN"/>
        </w:rPr>
        <w:t>议</w:t>
      </w:r>
      <w:r>
        <w:rPr>
          <w:b/>
          <w:bCs/>
          <w:color w:val="000000"/>
          <w:sz w:val="32"/>
          <w:szCs w:val="32"/>
          <w:lang w:eastAsia="zh-CN"/>
        </w:rPr>
        <w:t xml:space="preserve"> </w:t>
      </w:r>
      <w:r>
        <w:rPr>
          <w:rFonts w:hint="eastAsia"/>
          <w:b/>
          <w:bCs/>
          <w:color w:val="000000"/>
          <w:sz w:val="32"/>
          <w:szCs w:val="32"/>
          <w:lang w:eastAsia="zh-CN"/>
        </w:rPr>
        <w:t>书</w:t>
      </w:r>
    </w:p>
    <w:p>
      <w:pPr>
        <w:pStyle w:val="13"/>
        <w:spacing w:before="4"/>
        <w:rPr>
          <w:color w:val="000000"/>
          <w:sz w:val="23"/>
          <w:lang w:eastAsia="zh-CN"/>
        </w:rPr>
      </w:pPr>
    </w:p>
    <w:p>
      <w:pPr>
        <w:pStyle w:val="39"/>
        <w:spacing w:line="320" w:lineRule="exact"/>
        <w:jc w:val="both"/>
        <w:rPr>
          <w:color w:val="000000"/>
          <w:sz w:val="21"/>
          <w:u w:val="single"/>
          <w:lang w:eastAsia="zh-CN"/>
        </w:rPr>
      </w:pPr>
      <w:r>
        <w:rPr>
          <w:rFonts w:hint="eastAsia"/>
          <w:color w:val="000000"/>
          <w:lang w:eastAsia="zh-CN"/>
        </w:rPr>
        <w:t>合同名称：</w:t>
      </w:r>
      <w:r>
        <w:rPr>
          <w:sz w:val="21"/>
          <w:szCs w:val="21"/>
          <w:u w:val="single"/>
          <w:lang w:eastAsia="zh-CN"/>
        </w:rPr>
        <w:t>2019年度上黄镇山下村、桥西村、水母山村、周山村、浒西村、坡圩村挂钩复耕项目</w:t>
      </w:r>
    </w:p>
    <w:p>
      <w:pPr>
        <w:pStyle w:val="13"/>
        <w:spacing w:line="321" w:lineRule="auto"/>
        <w:ind w:left="218" w:right="3388"/>
        <w:rPr>
          <w:color w:val="000000"/>
          <w:lang w:eastAsia="zh-CN"/>
        </w:rPr>
      </w:pPr>
    </w:p>
    <w:p>
      <w:pPr>
        <w:pStyle w:val="39"/>
        <w:spacing w:line="320" w:lineRule="exact"/>
        <w:jc w:val="both"/>
        <w:rPr>
          <w:color w:val="000000"/>
          <w:sz w:val="21"/>
          <w:lang w:eastAsia="zh-CN"/>
        </w:rPr>
      </w:pPr>
      <w:r>
        <w:rPr>
          <w:color w:val="000000"/>
          <w:u w:val="single"/>
          <w:lang w:eastAsia="zh-CN"/>
        </w:rPr>
        <w:t xml:space="preserve">  </w:t>
      </w:r>
      <w:r>
        <w:rPr>
          <w:rFonts w:hint="eastAsia"/>
          <w:color w:val="000000"/>
          <w:u w:val="single"/>
          <w:lang w:eastAsia="zh-CN"/>
        </w:rPr>
        <w:t>溧阳市上黄镇人民政府</w:t>
      </w:r>
      <w:r>
        <w:rPr>
          <w:rFonts w:hint="eastAsia"/>
          <w:color w:val="000000"/>
          <w:position w:val="2"/>
          <w:lang w:eastAsia="zh-CN"/>
        </w:rPr>
        <w:t>（以下称发包人）拟对</w:t>
      </w:r>
      <w:r>
        <w:rPr>
          <w:sz w:val="21"/>
          <w:szCs w:val="21"/>
          <w:lang w:eastAsia="zh-CN"/>
        </w:rPr>
        <w:t>2019年度上黄镇山下村、桥西村、水母山村、周山村、浒西村、坡圩村挂钩复耕项目</w:t>
      </w:r>
      <w:r>
        <w:rPr>
          <w:rFonts w:hint="eastAsia"/>
          <w:color w:val="000000"/>
          <w:spacing w:val="-41"/>
          <w:lang w:eastAsia="zh-CN"/>
        </w:rPr>
        <w:t>，</w:t>
      </w:r>
      <w:r>
        <w:rPr>
          <w:rFonts w:hint="eastAsia"/>
          <w:color w:val="000000"/>
          <w:spacing w:val="-3"/>
          <w:lang w:eastAsia="zh-CN"/>
        </w:rPr>
        <w:t>接</w:t>
      </w:r>
      <w:r>
        <w:rPr>
          <w:rFonts w:hint="eastAsia"/>
          <w:color w:val="000000"/>
          <w:lang w:eastAsia="zh-CN"/>
        </w:rPr>
        <w:t>受</w:t>
      </w:r>
      <w:r>
        <w:rPr>
          <w:rFonts w:hint="eastAsia"/>
          <w:color w:val="000000"/>
          <w:spacing w:val="-3"/>
          <w:lang w:eastAsia="zh-CN"/>
        </w:rPr>
        <w:t>了</w:t>
      </w:r>
      <w:r>
        <w:rPr>
          <w:color w:val="000000"/>
          <w:spacing w:val="86"/>
          <w:u w:val="single"/>
          <w:lang w:eastAsia="zh-CN"/>
        </w:rPr>
        <w:t xml:space="preserve"> </w:t>
      </w:r>
      <w:r>
        <w:rPr>
          <w:rFonts w:hint="eastAsia"/>
          <w:color w:val="000000"/>
          <w:spacing w:val="-3"/>
          <w:u w:val="single"/>
          <w:lang w:eastAsia="zh-CN"/>
        </w:rPr>
        <w:t>（</w:t>
      </w:r>
      <w:r>
        <w:rPr>
          <w:rFonts w:hint="eastAsia"/>
          <w:color w:val="000000"/>
          <w:u w:val="single"/>
          <w:lang w:eastAsia="zh-CN"/>
        </w:rPr>
        <w:t>承</w:t>
      </w:r>
      <w:r>
        <w:rPr>
          <w:rFonts w:hint="eastAsia"/>
          <w:color w:val="000000"/>
          <w:spacing w:val="-3"/>
          <w:u w:val="single"/>
          <w:lang w:eastAsia="zh-CN"/>
        </w:rPr>
        <w:t>包</w:t>
      </w:r>
      <w:r>
        <w:rPr>
          <w:rFonts w:hint="eastAsia"/>
          <w:color w:val="000000"/>
          <w:u w:val="single"/>
          <w:lang w:eastAsia="zh-CN"/>
        </w:rPr>
        <w:t>人名</w:t>
      </w:r>
      <w:r>
        <w:rPr>
          <w:rFonts w:hint="eastAsia"/>
          <w:color w:val="000000"/>
          <w:spacing w:val="-3"/>
          <w:u w:val="single"/>
          <w:lang w:eastAsia="zh-CN"/>
        </w:rPr>
        <w:t>称</w:t>
      </w:r>
      <w:r>
        <w:rPr>
          <w:rFonts w:hint="eastAsia"/>
          <w:color w:val="000000"/>
          <w:u w:val="single"/>
          <w:lang w:eastAsia="zh-CN"/>
        </w:rPr>
        <w:t>）</w:t>
      </w:r>
      <w:r>
        <w:rPr>
          <w:color w:val="000000"/>
          <w:spacing w:val="41"/>
          <w:u w:val="single"/>
          <w:lang w:eastAsia="zh-CN"/>
        </w:rPr>
        <w:t xml:space="preserve"> </w:t>
      </w:r>
      <w:r>
        <w:rPr>
          <w:rFonts w:hint="eastAsia"/>
          <w:color w:val="000000"/>
          <w:spacing w:val="-3"/>
          <w:u w:val="single"/>
          <w:lang w:eastAsia="zh-CN"/>
        </w:rPr>
        <w:t>（</w:t>
      </w:r>
      <w:r>
        <w:rPr>
          <w:rFonts w:hint="eastAsia"/>
          <w:color w:val="000000"/>
          <w:lang w:eastAsia="zh-CN"/>
        </w:rPr>
        <w:t>以</w:t>
      </w:r>
      <w:r>
        <w:rPr>
          <w:rFonts w:hint="eastAsia"/>
          <w:color w:val="000000"/>
          <w:spacing w:val="-3"/>
          <w:lang w:eastAsia="zh-CN"/>
        </w:rPr>
        <w:t>下</w:t>
      </w:r>
      <w:r>
        <w:rPr>
          <w:rFonts w:hint="eastAsia"/>
          <w:color w:val="000000"/>
          <w:lang w:eastAsia="zh-CN"/>
        </w:rPr>
        <w:t>称</w:t>
      </w:r>
      <w:r>
        <w:rPr>
          <w:rFonts w:hint="eastAsia"/>
          <w:color w:val="000000"/>
          <w:spacing w:val="-3"/>
          <w:lang w:eastAsia="zh-CN"/>
        </w:rPr>
        <w:t>承</w:t>
      </w:r>
      <w:r>
        <w:rPr>
          <w:rFonts w:hint="eastAsia"/>
          <w:color w:val="000000"/>
          <w:lang w:eastAsia="zh-CN"/>
        </w:rPr>
        <w:t>包人</w:t>
      </w:r>
      <w:r>
        <w:rPr>
          <w:rFonts w:hint="eastAsia"/>
          <w:color w:val="000000"/>
          <w:spacing w:val="-44"/>
          <w:lang w:eastAsia="zh-CN"/>
        </w:rPr>
        <w:t>）</w:t>
      </w:r>
      <w:r>
        <w:rPr>
          <w:rFonts w:hint="eastAsia"/>
          <w:color w:val="000000"/>
          <w:lang w:eastAsia="zh-CN"/>
        </w:rPr>
        <w:t>的</w:t>
      </w:r>
      <w:r>
        <w:rPr>
          <w:rFonts w:hint="eastAsia"/>
          <w:color w:val="000000"/>
          <w:spacing w:val="-3"/>
          <w:lang w:eastAsia="zh-CN"/>
        </w:rPr>
        <w:t>投</w:t>
      </w:r>
      <w:r>
        <w:rPr>
          <w:rFonts w:hint="eastAsia"/>
          <w:color w:val="000000"/>
          <w:lang w:eastAsia="zh-CN"/>
        </w:rPr>
        <w:t>标</w:t>
      </w:r>
      <w:r>
        <w:rPr>
          <w:rFonts w:hint="eastAsia"/>
          <w:color w:val="000000"/>
          <w:spacing w:val="-41"/>
          <w:lang w:eastAsia="zh-CN"/>
        </w:rPr>
        <w:t>，</w:t>
      </w:r>
      <w:r>
        <w:rPr>
          <w:rFonts w:hint="eastAsia"/>
          <w:color w:val="000000"/>
          <w:spacing w:val="-3"/>
          <w:lang w:eastAsia="zh-CN"/>
        </w:rPr>
        <w:t>双</w:t>
      </w:r>
      <w:r>
        <w:rPr>
          <w:rFonts w:hint="eastAsia"/>
          <w:color w:val="000000"/>
          <w:lang w:eastAsia="zh-CN"/>
        </w:rPr>
        <w:t>方</w:t>
      </w:r>
      <w:r>
        <w:rPr>
          <w:rFonts w:hint="eastAsia"/>
          <w:color w:val="000000"/>
          <w:spacing w:val="-3"/>
          <w:lang w:eastAsia="zh-CN"/>
        </w:rPr>
        <w:t>达</w:t>
      </w:r>
      <w:r>
        <w:rPr>
          <w:rFonts w:hint="eastAsia"/>
          <w:color w:val="000000"/>
          <w:lang w:eastAsia="zh-CN"/>
        </w:rPr>
        <w:t>成</w:t>
      </w:r>
      <w:r>
        <w:rPr>
          <w:rFonts w:hint="eastAsia"/>
          <w:color w:val="000000"/>
          <w:spacing w:val="-3"/>
          <w:lang w:eastAsia="zh-CN"/>
        </w:rPr>
        <w:t>如</w:t>
      </w:r>
      <w:r>
        <w:rPr>
          <w:rFonts w:hint="eastAsia"/>
          <w:color w:val="000000"/>
          <w:lang w:eastAsia="zh-CN"/>
        </w:rPr>
        <w:t>下</w:t>
      </w:r>
      <w:r>
        <w:rPr>
          <w:rFonts w:hint="eastAsia"/>
          <w:color w:val="000000"/>
          <w:spacing w:val="-3"/>
          <w:lang w:eastAsia="zh-CN"/>
        </w:rPr>
        <w:t>协</w:t>
      </w:r>
      <w:r>
        <w:rPr>
          <w:rFonts w:hint="eastAsia"/>
          <w:color w:val="000000"/>
          <w:lang w:eastAsia="zh-CN"/>
        </w:rPr>
        <w:t>议</w:t>
      </w:r>
      <w:r>
        <w:rPr>
          <w:rFonts w:hint="eastAsia"/>
          <w:color w:val="000000"/>
          <w:spacing w:val="-41"/>
          <w:lang w:eastAsia="zh-CN"/>
        </w:rPr>
        <w:t>，</w:t>
      </w:r>
      <w:r>
        <w:rPr>
          <w:rFonts w:hint="eastAsia"/>
          <w:color w:val="000000"/>
          <w:spacing w:val="-3"/>
          <w:lang w:eastAsia="zh-CN"/>
        </w:rPr>
        <w:t>并</w:t>
      </w:r>
      <w:r>
        <w:rPr>
          <w:rFonts w:hint="eastAsia"/>
          <w:color w:val="000000"/>
          <w:lang w:eastAsia="zh-CN"/>
        </w:rPr>
        <w:t>于</w:t>
      </w:r>
      <w:r>
        <w:rPr>
          <w:color w:val="000000"/>
          <w:u w:val="single"/>
          <w:lang w:eastAsia="zh-CN"/>
        </w:rPr>
        <w:t xml:space="preserve"> </w:t>
      </w:r>
      <w:r>
        <w:rPr>
          <w:color w:val="000000"/>
          <w:u w:val="single"/>
          <w:lang w:eastAsia="zh-CN"/>
        </w:rPr>
        <w:tab/>
      </w:r>
      <w:r>
        <w:rPr>
          <w:rFonts w:hint="eastAsia"/>
          <w:color w:val="000000"/>
          <w:lang w:eastAsia="zh-CN"/>
        </w:rPr>
        <w:t>年</w:t>
      </w:r>
      <w:r>
        <w:rPr>
          <w:color w:val="000000"/>
          <w:u w:val="single"/>
          <w:lang w:eastAsia="zh-CN"/>
        </w:rPr>
        <w:t xml:space="preserve"> </w:t>
      </w:r>
      <w:r>
        <w:rPr>
          <w:color w:val="000000"/>
          <w:u w:val="single"/>
          <w:lang w:eastAsia="zh-CN"/>
        </w:rPr>
        <w:tab/>
      </w:r>
      <w:r>
        <w:rPr>
          <w:rFonts w:hint="eastAsia"/>
          <w:color w:val="000000"/>
          <w:lang w:eastAsia="zh-CN"/>
        </w:rPr>
        <w:t>月日签</w:t>
      </w:r>
      <w:r>
        <w:rPr>
          <w:rFonts w:hint="eastAsia"/>
          <w:color w:val="000000"/>
          <w:spacing w:val="-3"/>
          <w:lang w:eastAsia="zh-CN"/>
        </w:rPr>
        <w:t>订</w:t>
      </w:r>
      <w:r>
        <w:rPr>
          <w:rFonts w:hint="eastAsia"/>
          <w:color w:val="000000"/>
          <w:lang w:eastAsia="zh-CN"/>
        </w:rPr>
        <w:t>了</w:t>
      </w:r>
      <w:r>
        <w:rPr>
          <w:rFonts w:hint="eastAsia"/>
          <w:color w:val="000000"/>
          <w:spacing w:val="-3"/>
          <w:lang w:eastAsia="zh-CN"/>
        </w:rPr>
        <w:t>本</w:t>
      </w:r>
      <w:r>
        <w:rPr>
          <w:rFonts w:hint="eastAsia"/>
          <w:color w:val="000000"/>
          <w:lang w:eastAsia="zh-CN"/>
        </w:rPr>
        <w:t>协</w:t>
      </w:r>
      <w:r>
        <w:rPr>
          <w:rFonts w:hint="eastAsia"/>
          <w:color w:val="000000"/>
          <w:spacing w:val="-3"/>
          <w:lang w:eastAsia="zh-CN"/>
        </w:rPr>
        <w:t>议</w:t>
      </w:r>
      <w:r>
        <w:rPr>
          <w:rFonts w:hint="eastAsia"/>
          <w:color w:val="000000"/>
          <w:lang w:eastAsia="zh-CN"/>
        </w:rPr>
        <w:t>书</w:t>
      </w:r>
      <w:r>
        <w:rPr>
          <w:rFonts w:hint="eastAsia"/>
          <w:color w:val="000000"/>
          <w:spacing w:val="-3"/>
          <w:lang w:eastAsia="zh-CN"/>
        </w:rPr>
        <w:t>，</w:t>
      </w:r>
      <w:r>
        <w:rPr>
          <w:rFonts w:hint="eastAsia"/>
          <w:color w:val="000000"/>
          <w:lang w:eastAsia="zh-CN"/>
        </w:rPr>
        <w:t>合</w:t>
      </w:r>
      <w:r>
        <w:rPr>
          <w:rFonts w:hint="eastAsia"/>
          <w:color w:val="000000"/>
          <w:spacing w:val="-3"/>
          <w:lang w:eastAsia="zh-CN"/>
        </w:rPr>
        <w:t>同</w:t>
      </w:r>
      <w:r>
        <w:rPr>
          <w:rFonts w:hint="eastAsia"/>
          <w:color w:val="000000"/>
          <w:lang w:eastAsia="zh-CN"/>
        </w:rPr>
        <w:t>总金</w:t>
      </w:r>
      <w:r>
        <w:rPr>
          <w:rFonts w:hint="eastAsia"/>
          <w:color w:val="000000"/>
          <w:spacing w:val="-3"/>
          <w:lang w:eastAsia="zh-CN"/>
        </w:rPr>
        <w:t>额</w:t>
      </w:r>
      <w:r>
        <w:rPr>
          <w:rFonts w:hint="eastAsia"/>
          <w:color w:val="000000"/>
          <w:lang w:eastAsia="zh-CN"/>
        </w:rPr>
        <w:t>为</w:t>
      </w:r>
      <w:r>
        <w:rPr>
          <w:rFonts w:hint="eastAsia"/>
          <w:color w:val="000000"/>
          <w:spacing w:val="-3"/>
          <w:lang w:eastAsia="zh-CN"/>
        </w:rPr>
        <w:t>人</w:t>
      </w:r>
      <w:r>
        <w:rPr>
          <w:rFonts w:hint="eastAsia"/>
          <w:color w:val="000000"/>
          <w:lang w:eastAsia="zh-CN"/>
        </w:rPr>
        <w:t>民</w:t>
      </w:r>
      <w:r>
        <w:rPr>
          <w:rFonts w:hint="eastAsia"/>
          <w:color w:val="000000"/>
          <w:spacing w:val="-3"/>
          <w:lang w:eastAsia="zh-CN"/>
        </w:rPr>
        <w:t>币</w:t>
      </w:r>
      <w:r>
        <w:rPr>
          <w:rFonts w:hint="eastAsia"/>
          <w:color w:val="000000"/>
          <w:lang w:eastAsia="zh-CN"/>
        </w:rPr>
        <w:t>（</w:t>
      </w:r>
      <w:r>
        <w:rPr>
          <w:rFonts w:hint="eastAsia"/>
          <w:color w:val="000000"/>
          <w:spacing w:val="-3"/>
          <w:lang w:eastAsia="zh-CN"/>
        </w:rPr>
        <w:t>大</w:t>
      </w:r>
      <w:r>
        <w:rPr>
          <w:rFonts w:hint="eastAsia"/>
          <w:color w:val="000000"/>
          <w:lang w:eastAsia="zh-CN"/>
        </w:rPr>
        <w:t>写</w:t>
      </w:r>
      <w:r>
        <w:rPr>
          <w:rFonts w:hint="eastAsia"/>
          <w:color w:val="000000"/>
          <w:spacing w:val="-3"/>
          <w:lang w:eastAsia="zh-CN"/>
        </w:rPr>
        <w:t>）</w:t>
      </w:r>
      <w:r>
        <w:rPr>
          <w:color w:val="000000"/>
          <w:spacing w:val="-3"/>
          <w:u w:val="single"/>
          <w:lang w:eastAsia="zh-CN"/>
        </w:rPr>
        <w:t xml:space="preserve"> </w:t>
      </w:r>
      <w:r>
        <w:rPr>
          <w:color w:val="000000"/>
          <w:spacing w:val="-3"/>
          <w:u w:val="single"/>
          <w:lang w:eastAsia="zh-CN"/>
        </w:rPr>
        <w:tab/>
      </w:r>
      <w:r>
        <w:rPr>
          <w:rFonts w:hint="eastAsia"/>
          <w:color w:val="000000"/>
          <w:lang w:eastAsia="zh-CN"/>
        </w:rPr>
        <w:t>元。</w:t>
      </w:r>
    </w:p>
    <w:p>
      <w:pPr>
        <w:pStyle w:val="38"/>
        <w:numPr>
          <w:ilvl w:val="2"/>
          <w:numId w:val="16"/>
        </w:numPr>
        <w:tabs>
          <w:tab w:val="left" w:pos="902"/>
        </w:tabs>
        <w:spacing w:before="46" w:line="386" w:lineRule="auto"/>
        <w:ind w:right="214" w:firstLine="422"/>
        <w:rPr>
          <w:color w:val="000000"/>
          <w:sz w:val="21"/>
          <w:lang w:eastAsia="zh-CN"/>
        </w:rPr>
      </w:pPr>
      <w:r>
        <w:rPr>
          <w:rFonts w:hint="eastAsia"/>
          <w:color w:val="000000"/>
          <w:spacing w:val="-3"/>
          <w:sz w:val="21"/>
          <w:lang w:eastAsia="zh-CN"/>
        </w:rPr>
        <w:t>本协议书中的词语涵义与下述第</w:t>
      </w:r>
      <w:r>
        <w:rPr>
          <w:color w:val="000000"/>
          <w:spacing w:val="-3"/>
          <w:sz w:val="21"/>
          <w:lang w:eastAsia="zh-CN"/>
        </w:rPr>
        <w:t xml:space="preserve"> </w:t>
      </w:r>
      <w:r>
        <w:rPr>
          <w:color w:val="000000"/>
          <w:sz w:val="21"/>
          <w:lang w:eastAsia="zh-CN"/>
        </w:rPr>
        <w:t>2</w:t>
      </w:r>
      <w:r>
        <w:rPr>
          <w:color w:val="000000"/>
          <w:spacing w:val="10"/>
          <w:sz w:val="21"/>
          <w:lang w:eastAsia="zh-CN"/>
        </w:rPr>
        <w:t xml:space="preserve"> </w:t>
      </w:r>
      <w:r>
        <w:rPr>
          <w:rFonts w:hint="eastAsia"/>
          <w:color w:val="000000"/>
          <w:spacing w:val="-3"/>
          <w:sz w:val="21"/>
          <w:lang w:eastAsia="zh-CN"/>
        </w:rPr>
        <w:t>条所列的专用合同条款和通用合同条款中的词语涵义相同。</w:t>
      </w:r>
    </w:p>
    <w:p>
      <w:pPr>
        <w:pStyle w:val="38"/>
        <w:numPr>
          <w:ilvl w:val="2"/>
          <w:numId w:val="16"/>
        </w:numPr>
        <w:tabs>
          <w:tab w:val="left" w:pos="902"/>
        </w:tabs>
        <w:spacing w:before="64"/>
        <w:ind w:firstLine="422"/>
        <w:rPr>
          <w:color w:val="000000"/>
          <w:sz w:val="21"/>
        </w:rPr>
      </w:pPr>
      <w:r>
        <w:rPr>
          <w:rFonts w:hint="eastAsia"/>
          <w:color w:val="000000"/>
          <w:spacing w:val="-3"/>
          <w:sz w:val="21"/>
        </w:rPr>
        <w:t>本合同包括下列文件：</w:t>
      </w:r>
    </w:p>
    <w:p>
      <w:pPr>
        <w:pStyle w:val="13"/>
        <w:spacing w:before="177"/>
        <w:ind w:left="640"/>
        <w:rPr>
          <w:color w:val="000000"/>
          <w:lang w:eastAsia="zh-CN"/>
        </w:rPr>
      </w:pPr>
      <w:r>
        <w:rPr>
          <w:rFonts w:hint="eastAsia"/>
          <w:color w:val="000000"/>
          <w:spacing w:val="-3"/>
          <w:lang w:eastAsia="zh-CN"/>
        </w:rPr>
        <w:t>（</w:t>
      </w:r>
      <w:r>
        <w:rPr>
          <w:color w:val="000000"/>
          <w:lang w:eastAsia="zh-CN"/>
        </w:rPr>
        <w:t>1</w:t>
      </w:r>
      <w:r>
        <w:rPr>
          <w:rFonts w:hint="eastAsia"/>
          <w:color w:val="000000"/>
          <w:spacing w:val="-3"/>
          <w:lang w:eastAsia="zh-CN"/>
        </w:rPr>
        <w:t>）</w:t>
      </w:r>
      <w:r>
        <w:rPr>
          <w:rFonts w:hint="eastAsia"/>
          <w:color w:val="000000"/>
          <w:spacing w:val="-2"/>
          <w:lang w:eastAsia="zh-CN"/>
        </w:rPr>
        <w:t>协议书</w:t>
      </w:r>
      <w:r>
        <w:rPr>
          <w:rFonts w:hint="eastAsia"/>
          <w:color w:val="000000"/>
          <w:spacing w:val="-3"/>
          <w:lang w:eastAsia="zh-CN"/>
        </w:rPr>
        <w:t>（包括补充协议</w:t>
      </w:r>
      <w:r>
        <w:rPr>
          <w:rFonts w:hint="eastAsia"/>
          <w:color w:val="000000"/>
          <w:spacing w:val="-106"/>
          <w:lang w:eastAsia="zh-CN"/>
        </w:rPr>
        <w:t>）</w:t>
      </w:r>
      <w:r>
        <w:rPr>
          <w:rFonts w:hint="eastAsia"/>
          <w:color w:val="000000"/>
          <w:lang w:eastAsia="zh-CN"/>
        </w:rPr>
        <w:t>；</w:t>
      </w:r>
    </w:p>
    <w:p>
      <w:pPr>
        <w:pStyle w:val="13"/>
        <w:spacing w:before="177"/>
        <w:ind w:left="640"/>
        <w:rPr>
          <w:color w:val="000000"/>
          <w:lang w:eastAsia="zh-CN"/>
        </w:rPr>
      </w:pPr>
      <w:r>
        <w:rPr>
          <w:rFonts w:hint="eastAsia"/>
          <w:color w:val="000000"/>
          <w:lang w:eastAsia="zh-CN"/>
        </w:rPr>
        <w:t>（</w:t>
      </w:r>
      <w:r>
        <w:rPr>
          <w:color w:val="000000"/>
          <w:lang w:eastAsia="zh-CN"/>
        </w:rPr>
        <w:t>2</w:t>
      </w:r>
      <w:r>
        <w:rPr>
          <w:rFonts w:hint="eastAsia"/>
          <w:color w:val="000000"/>
          <w:lang w:eastAsia="zh-CN"/>
        </w:rPr>
        <w:t>）中标通知书；</w:t>
      </w:r>
    </w:p>
    <w:p>
      <w:pPr>
        <w:pStyle w:val="13"/>
        <w:spacing w:before="177"/>
        <w:ind w:left="640"/>
        <w:rPr>
          <w:color w:val="000000"/>
          <w:lang w:eastAsia="zh-CN"/>
        </w:rPr>
      </w:pPr>
      <w:r>
        <w:rPr>
          <w:rFonts w:hint="eastAsia"/>
          <w:color w:val="000000"/>
          <w:lang w:eastAsia="zh-CN"/>
        </w:rPr>
        <w:t>（</w:t>
      </w:r>
      <w:r>
        <w:rPr>
          <w:color w:val="000000"/>
          <w:lang w:eastAsia="zh-CN"/>
        </w:rPr>
        <w:t>3</w:t>
      </w:r>
      <w:r>
        <w:rPr>
          <w:rFonts w:hint="eastAsia"/>
          <w:color w:val="000000"/>
          <w:lang w:eastAsia="zh-CN"/>
        </w:rPr>
        <w:t>）投标报价书；</w:t>
      </w:r>
    </w:p>
    <w:p>
      <w:pPr>
        <w:pStyle w:val="13"/>
        <w:spacing w:before="177"/>
        <w:ind w:left="640"/>
        <w:rPr>
          <w:color w:val="000000"/>
          <w:lang w:eastAsia="zh-CN"/>
        </w:rPr>
      </w:pPr>
      <w:r>
        <w:rPr>
          <w:rFonts w:hint="eastAsia"/>
          <w:color w:val="000000"/>
          <w:lang w:eastAsia="zh-CN"/>
        </w:rPr>
        <w:t>（</w:t>
      </w:r>
      <w:r>
        <w:rPr>
          <w:color w:val="000000"/>
          <w:lang w:eastAsia="zh-CN"/>
        </w:rPr>
        <w:t>4</w:t>
      </w:r>
      <w:r>
        <w:rPr>
          <w:rFonts w:hint="eastAsia"/>
          <w:color w:val="000000"/>
          <w:lang w:eastAsia="zh-CN"/>
        </w:rPr>
        <w:t>）专用合同条款；</w:t>
      </w:r>
    </w:p>
    <w:p>
      <w:pPr>
        <w:pStyle w:val="13"/>
        <w:spacing w:before="177"/>
        <w:ind w:left="640"/>
        <w:rPr>
          <w:color w:val="000000"/>
          <w:lang w:eastAsia="zh-CN"/>
        </w:rPr>
      </w:pPr>
      <w:r>
        <w:rPr>
          <w:rFonts w:hint="eastAsia"/>
          <w:color w:val="000000"/>
          <w:lang w:eastAsia="zh-CN"/>
        </w:rPr>
        <w:t>（</w:t>
      </w:r>
      <w:r>
        <w:rPr>
          <w:color w:val="000000"/>
          <w:lang w:eastAsia="zh-CN"/>
        </w:rPr>
        <w:t>5</w:t>
      </w:r>
      <w:r>
        <w:rPr>
          <w:rFonts w:hint="eastAsia"/>
          <w:color w:val="000000"/>
          <w:lang w:eastAsia="zh-CN"/>
        </w:rPr>
        <w:t>）通用合同条款；</w:t>
      </w:r>
    </w:p>
    <w:p>
      <w:pPr>
        <w:pStyle w:val="13"/>
        <w:spacing w:before="177"/>
        <w:ind w:left="640"/>
        <w:rPr>
          <w:color w:val="000000"/>
          <w:lang w:eastAsia="zh-CN"/>
        </w:rPr>
      </w:pPr>
      <w:r>
        <w:rPr>
          <w:rFonts w:hint="eastAsia"/>
          <w:color w:val="000000"/>
          <w:lang w:eastAsia="zh-CN"/>
        </w:rPr>
        <w:t>（</w:t>
      </w:r>
      <w:r>
        <w:rPr>
          <w:color w:val="000000"/>
          <w:lang w:eastAsia="zh-CN"/>
        </w:rPr>
        <w:t>6</w:t>
      </w:r>
      <w:r>
        <w:rPr>
          <w:rFonts w:hint="eastAsia"/>
          <w:color w:val="000000"/>
          <w:lang w:eastAsia="zh-CN"/>
        </w:rPr>
        <w:t>）技术条款；</w:t>
      </w:r>
    </w:p>
    <w:p>
      <w:pPr>
        <w:pStyle w:val="13"/>
        <w:spacing w:before="177"/>
        <w:ind w:left="640"/>
        <w:rPr>
          <w:lang w:eastAsia="zh-CN"/>
        </w:rPr>
      </w:pPr>
      <w:r>
        <w:rPr>
          <w:rFonts w:hint="eastAsia"/>
          <w:lang w:eastAsia="zh-CN"/>
        </w:rPr>
        <w:t>（</w:t>
      </w:r>
      <w:r>
        <w:rPr>
          <w:lang w:eastAsia="zh-CN"/>
        </w:rPr>
        <w:t>7</w:t>
      </w:r>
      <w:r>
        <w:rPr>
          <w:rFonts w:hint="eastAsia"/>
          <w:lang w:eastAsia="zh-CN"/>
        </w:rPr>
        <w:t>）图纸；</w:t>
      </w:r>
    </w:p>
    <w:p>
      <w:pPr>
        <w:pStyle w:val="13"/>
        <w:spacing w:before="177"/>
        <w:ind w:left="640"/>
        <w:rPr>
          <w:lang w:eastAsia="zh-CN"/>
        </w:rPr>
      </w:pPr>
      <w:r>
        <w:rPr>
          <w:rFonts w:hint="eastAsia"/>
          <w:lang w:eastAsia="zh-CN"/>
        </w:rPr>
        <w:t>（</w:t>
      </w:r>
      <w:r>
        <w:rPr>
          <w:lang w:eastAsia="zh-CN"/>
        </w:rPr>
        <w:t>8</w:t>
      </w:r>
      <w:r>
        <w:rPr>
          <w:rFonts w:hint="eastAsia"/>
          <w:lang w:eastAsia="zh-CN"/>
        </w:rPr>
        <w:t>）已标价的工程量清单；</w:t>
      </w:r>
    </w:p>
    <w:p>
      <w:pPr>
        <w:pStyle w:val="13"/>
        <w:spacing w:before="177"/>
        <w:ind w:left="638"/>
        <w:rPr>
          <w:lang w:eastAsia="zh-CN"/>
        </w:rPr>
      </w:pPr>
      <w:r>
        <w:rPr>
          <w:rFonts w:hint="eastAsia"/>
          <w:lang w:eastAsia="zh-CN"/>
        </w:rPr>
        <w:t>（</w:t>
      </w:r>
      <w:r>
        <w:rPr>
          <w:lang w:eastAsia="zh-CN"/>
        </w:rPr>
        <w:t>9</w:t>
      </w:r>
      <w:r>
        <w:rPr>
          <w:rFonts w:hint="eastAsia"/>
          <w:lang w:eastAsia="zh-CN"/>
        </w:rPr>
        <w:t>）经双方确认进入合同的其它文件；</w:t>
      </w:r>
    </w:p>
    <w:p>
      <w:pPr>
        <w:pStyle w:val="13"/>
        <w:spacing w:before="177"/>
        <w:ind w:left="638"/>
        <w:rPr>
          <w:lang w:eastAsia="zh-CN"/>
        </w:rPr>
      </w:pPr>
      <w:r>
        <w:rPr>
          <w:rFonts w:hint="eastAsia"/>
          <w:lang w:eastAsia="zh-CN"/>
        </w:rPr>
        <w:t>（</w:t>
      </w:r>
      <w:r>
        <w:rPr>
          <w:lang w:eastAsia="zh-CN"/>
        </w:rPr>
        <w:t>10</w:t>
      </w:r>
      <w:r>
        <w:rPr>
          <w:rFonts w:hint="eastAsia"/>
          <w:lang w:eastAsia="zh-CN"/>
        </w:rPr>
        <w:t>）投标文件。</w:t>
      </w:r>
    </w:p>
    <w:p>
      <w:pPr>
        <w:pStyle w:val="13"/>
        <w:spacing w:before="177" w:line="408" w:lineRule="auto"/>
        <w:ind w:left="218" w:right="211" w:firstLine="422"/>
        <w:rPr>
          <w:lang w:eastAsia="zh-CN"/>
        </w:rPr>
      </w:pPr>
      <w:r>
        <w:rPr>
          <w:rFonts w:hint="eastAsia"/>
          <w:spacing w:val="-6"/>
          <w:lang w:eastAsia="zh-CN"/>
        </w:rPr>
        <w:t>上列文件汇集并代替了本协议书签订前双方为本合同签订的所有协议、会谈记录以及相互承</w:t>
      </w:r>
      <w:r>
        <w:rPr>
          <w:rFonts w:hint="eastAsia"/>
          <w:spacing w:val="-4"/>
          <w:lang w:eastAsia="zh-CN"/>
        </w:rPr>
        <w:t>诺的一切文件。</w:t>
      </w:r>
    </w:p>
    <w:p>
      <w:pPr>
        <w:pStyle w:val="38"/>
        <w:numPr>
          <w:ilvl w:val="2"/>
          <w:numId w:val="16"/>
        </w:numPr>
        <w:tabs>
          <w:tab w:val="left" w:pos="905"/>
        </w:tabs>
        <w:spacing w:before="46" w:line="386" w:lineRule="auto"/>
        <w:ind w:right="218" w:firstLine="422"/>
        <w:rPr>
          <w:sz w:val="21"/>
          <w:lang w:eastAsia="zh-CN"/>
        </w:rPr>
      </w:pPr>
      <w:r>
        <w:rPr>
          <w:rFonts w:hint="eastAsia"/>
          <w:sz w:val="21"/>
          <w:lang w:eastAsia="zh-CN"/>
        </w:rPr>
        <w:t>承包人保证按照合同规定全面完成各项承包工作，并承担合同规定的承包人的全部义务</w:t>
      </w:r>
      <w:r>
        <w:rPr>
          <w:rFonts w:hint="eastAsia"/>
          <w:spacing w:val="-1"/>
          <w:sz w:val="21"/>
          <w:lang w:eastAsia="zh-CN"/>
        </w:rPr>
        <w:t>和责任。</w:t>
      </w:r>
    </w:p>
    <w:p>
      <w:pPr>
        <w:pStyle w:val="38"/>
        <w:numPr>
          <w:ilvl w:val="2"/>
          <w:numId w:val="16"/>
        </w:numPr>
        <w:tabs>
          <w:tab w:val="left" w:pos="902"/>
        </w:tabs>
        <w:spacing w:before="64"/>
        <w:ind w:firstLine="422"/>
        <w:rPr>
          <w:sz w:val="21"/>
          <w:lang w:eastAsia="zh-CN"/>
        </w:rPr>
      </w:pPr>
      <w:r>
        <w:rPr>
          <w:rFonts w:hint="eastAsia"/>
          <w:spacing w:val="-3"/>
          <w:sz w:val="21"/>
          <w:lang w:eastAsia="zh-CN"/>
        </w:rPr>
        <w:t>发包人保证按照合同规定付款并承担合同规定的发包人的全部义务和责任。</w:t>
      </w:r>
    </w:p>
    <w:p>
      <w:pPr>
        <w:pStyle w:val="38"/>
        <w:numPr>
          <w:ilvl w:val="2"/>
          <w:numId w:val="16"/>
        </w:numPr>
        <w:tabs>
          <w:tab w:val="left" w:pos="905"/>
        </w:tabs>
        <w:spacing w:before="176" w:line="386" w:lineRule="auto"/>
        <w:ind w:right="218" w:firstLine="422"/>
        <w:rPr>
          <w:sz w:val="21"/>
          <w:lang w:eastAsia="zh-CN"/>
        </w:rPr>
      </w:pPr>
      <w:r>
        <w:rPr>
          <w:rFonts w:hint="eastAsia"/>
          <w:sz w:val="21"/>
          <w:lang w:eastAsia="zh-CN"/>
        </w:rPr>
        <w:t>本协议书经双方法定代表人或其委托代理人签名并分别盖本单位公章、并按招标规定递</w:t>
      </w:r>
      <w:r>
        <w:rPr>
          <w:rFonts w:hint="eastAsia"/>
          <w:spacing w:val="-3"/>
          <w:sz w:val="21"/>
          <w:lang w:eastAsia="zh-CN"/>
        </w:rPr>
        <w:t>交发包人满意的履约保函后生效。发包人现场管理机构在合同执行过程中行使项目法人职责。</w:t>
      </w:r>
    </w:p>
    <w:p>
      <w:pPr>
        <w:pStyle w:val="38"/>
        <w:numPr>
          <w:ilvl w:val="2"/>
          <w:numId w:val="16"/>
        </w:numPr>
        <w:tabs>
          <w:tab w:val="left" w:pos="917"/>
        </w:tabs>
        <w:spacing w:before="64"/>
        <w:ind w:left="916" w:hanging="264"/>
        <w:rPr>
          <w:sz w:val="21"/>
          <w:lang w:eastAsia="zh-CN"/>
        </w:rPr>
      </w:pPr>
      <w:r>
        <w:rPr>
          <w:rFonts w:hint="eastAsia"/>
          <w:spacing w:val="-3"/>
          <w:sz w:val="21"/>
          <w:lang w:eastAsia="zh-CN"/>
        </w:rPr>
        <w:t>本合同一式</w:t>
      </w:r>
      <w:r>
        <w:rPr>
          <w:spacing w:val="5"/>
          <w:sz w:val="21"/>
          <w:u w:val="single"/>
          <w:lang w:eastAsia="zh-CN"/>
        </w:rPr>
        <w:t xml:space="preserve"> </w:t>
      </w:r>
      <w:r>
        <w:rPr>
          <w:rFonts w:hint="eastAsia"/>
          <w:spacing w:val="5"/>
          <w:sz w:val="21"/>
          <w:u w:val="single"/>
          <w:lang w:eastAsia="zh-CN"/>
        </w:rPr>
        <w:t>陆</w:t>
      </w:r>
      <w:r>
        <w:rPr>
          <w:spacing w:val="-5"/>
          <w:sz w:val="21"/>
          <w:lang w:eastAsia="zh-CN"/>
        </w:rPr>
        <w:t xml:space="preserve"> </w:t>
      </w:r>
      <w:r>
        <w:rPr>
          <w:rFonts w:hint="eastAsia"/>
          <w:spacing w:val="-5"/>
          <w:sz w:val="21"/>
          <w:lang w:eastAsia="zh-CN"/>
        </w:rPr>
        <w:t>份。其中正本贰份，双方各执壹份，副本</w:t>
      </w:r>
      <w:r>
        <w:rPr>
          <w:rFonts w:hint="eastAsia"/>
          <w:spacing w:val="-3"/>
          <w:sz w:val="21"/>
          <w:u w:val="single"/>
          <w:lang w:eastAsia="zh-CN"/>
        </w:rPr>
        <w:t>肆</w:t>
      </w:r>
      <w:r>
        <w:rPr>
          <w:rFonts w:hint="eastAsia"/>
          <w:spacing w:val="-4"/>
          <w:sz w:val="21"/>
          <w:lang w:eastAsia="zh-CN"/>
        </w:rPr>
        <w:t>份，发包人执</w:t>
      </w:r>
      <w:r>
        <w:rPr>
          <w:spacing w:val="5"/>
          <w:sz w:val="21"/>
          <w:u w:val="single"/>
          <w:lang w:eastAsia="zh-CN"/>
        </w:rPr>
        <w:t xml:space="preserve"> </w:t>
      </w:r>
      <w:r>
        <w:rPr>
          <w:rFonts w:hint="eastAsia"/>
          <w:spacing w:val="5"/>
          <w:sz w:val="21"/>
          <w:u w:val="single"/>
          <w:lang w:eastAsia="zh-CN"/>
        </w:rPr>
        <w:t>贰</w:t>
      </w:r>
      <w:r>
        <w:rPr>
          <w:rFonts w:hint="eastAsia"/>
          <w:spacing w:val="-4"/>
          <w:sz w:val="21"/>
          <w:lang w:eastAsia="zh-CN"/>
        </w:rPr>
        <w:t>份，承包人</w:t>
      </w:r>
    </w:p>
    <w:p>
      <w:pPr>
        <w:rPr>
          <w:sz w:val="21"/>
          <w:lang w:eastAsia="zh-CN"/>
        </w:rPr>
        <w:sectPr>
          <w:headerReference r:id="rId24" w:type="default"/>
          <w:footerReference r:id="rId25" w:type="default"/>
          <w:pgSz w:w="11910" w:h="16840"/>
          <w:pgMar w:top="1560" w:right="1140" w:bottom="900" w:left="1580" w:header="0" w:footer="702" w:gutter="0"/>
          <w:pgNumType w:start="27"/>
          <w:cols w:space="720" w:num="1"/>
        </w:sectPr>
      </w:pPr>
    </w:p>
    <w:p>
      <w:pPr>
        <w:pStyle w:val="13"/>
        <w:spacing w:before="6"/>
        <w:ind w:left="218"/>
        <w:rPr>
          <w:lang w:eastAsia="zh-CN"/>
        </w:rPr>
      </w:pPr>
      <w:r>
        <w:rPr>
          <w:rFonts w:hint="eastAsia"/>
          <w:lang w:eastAsia="zh-CN"/>
        </w:rPr>
        <w:t>执</w:t>
      </w:r>
      <w:r>
        <w:rPr>
          <w:rFonts w:hint="eastAsia"/>
          <w:u w:val="single"/>
          <w:lang w:eastAsia="zh-CN"/>
        </w:rPr>
        <w:t>贰</w:t>
      </w:r>
      <w:r>
        <w:rPr>
          <w:rFonts w:hint="eastAsia"/>
          <w:lang w:eastAsia="zh-CN"/>
        </w:rPr>
        <w:t>份，其余副本由发包人分送有关单位。</w:t>
      </w:r>
    </w:p>
    <w:p>
      <w:pPr>
        <w:pStyle w:val="13"/>
        <w:rPr>
          <w:sz w:val="20"/>
          <w:lang w:eastAsia="zh-CN"/>
        </w:rPr>
      </w:pPr>
    </w:p>
    <w:p>
      <w:pPr>
        <w:pStyle w:val="13"/>
        <w:rPr>
          <w:color w:val="000000"/>
          <w:sz w:val="20"/>
          <w:lang w:eastAsia="zh-CN"/>
        </w:rPr>
      </w:pPr>
    </w:p>
    <w:p>
      <w:pPr>
        <w:pStyle w:val="13"/>
        <w:rPr>
          <w:color w:val="000000"/>
          <w:sz w:val="20"/>
          <w:lang w:eastAsia="zh-CN"/>
        </w:rPr>
      </w:pPr>
    </w:p>
    <w:p>
      <w:pPr>
        <w:pStyle w:val="13"/>
        <w:spacing w:before="6"/>
        <w:rPr>
          <w:color w:val="000000"/>
          <w:sz w:val="25"/>
          <w:lang w:eastAsia="zh-CN"/>
        </w:rPr>
      </w:pPr>
    </w:p>
    <w:p>
      <w:pPr>
        <w:pStyle w:val="13"/>
        <w:tabs>
          <w:tab w:val="left" w:pos="1794"/>
          <w:tab w:val="left" w:pos="3055"/>
        </w:tabs>
        <w:spacing w:line="400" w:lineRule="auto"/>
        <w:ind w:left="218" w:right="4760"/>
        <w:rPr>
          <w:color w:val="000000"/>
          <w:lang w:eastAsia="zh-CN"/>
        </w:rPr>
      </w:pPr>
      <w:r>
        <w:rPr>
          <w:rFonts w:hint="eastAsia"/>
          <w:color w:val="000000"/>
          <w:position w:val="2"/>
          <w:lang w:eastAsia="zh-CN"/>
        </w:rPr>
        <w:t>发包</w:t>
      </w:r>
      <w:r>
        <w:rPr>
          <w:rFonts w:hint="eastAsia"/>
          <w:color w:val="000000"/>
          <w:spacing w:val="-3"/>
          <w:position w:val="2"/>
          <w:lang w:eastAsia="zh-CN"/>
        </w:rPr>
        <w:t>人</w:t>
      </w:r>
      <w:r>
        <w:rPr>
          <w:rFonts w:hint="eastAsia"/>
          <w:color w:val="000000"/>
          <w:position w:val="2"/>
          <w:lang w:eastAsia="zh-CN"/>
        </w:rPr>
        <w:t>：</w:t>
      </w:r>
      <w:r>
        <w:rPr>
          <w:rFonts w:hint="eastAsia"/>
          <w:color w:val="000000"/>
          <w:spacing w:val="-3"/>
          <w:u w:val="single" w:color="FF0000"/>
          <w:lang w:eastAsia="zh-CN"/>
        </w:rPr>
        <w:t>溧阳市上黄镇人民政府</w:t>
      </w:r>
      <w:r>
        <w:rPr>
          <w:rFonts w:hint="eastAsia"/>
          <w:color w:val="000000"/>
          <w:position w:val="2"/>
          <w:lang w:eastAsia="zh-CN"/>
        </w:rPr>
        <w:t>（</w:t>
      </w:r>
      <w:r>
        <w:rPr>
          <w:rFonts w:hint="eastAsia"/>
          <w:color w:val="000000"/>
          <w:spacing w:val="-3"/>
          <w:position w:val="2"/>
          <w:lang w:eastAsia="zh-CN"/>
        </w:rPr>
        <w:t>盖</w:t>
      </w:r>
      <w:r>
        <w:rPr>
          <w:rFonts w:hint="eastAsia"/>
          <w:color w:val="000000"/>
          <w:position w:val="2"/>
          <w:lang w:eastAsia="zh-CN"/>
        </w:rPr>
        <w:t>单</w:t>
      </w:r>
      <w:r>
        <w:rPr>
          <w:rFonts w:hint="eastAsia"/>
          <w:color w:val="000000"/>
          <w:spacing w:val="-3"/>
          <w:position w:val="2"/>
          <w:lang w:eastAsia="zh-CN"/>
        </w:rPr>
        <w:t>位</w:t>
      </w:r>
      <w:r>
        <w:rPr>
          <w:rFonts w:hint="eastAsia"/>
          <w:color w:val="000000"/>
          <w:position w:val="2"/>
          <w:lang w:eastAsia="zh-CN"/>
        </w:rPr>
        <w:t>章）</w:t>
      </w:r>
      <w:r>
        <w:rPr>
          <w:color w:val="000000"/>
          <w:position w:val="2"/>
          <w:lang w:eastAsia="zh-CN"/>
        </w:rPr>
        <w:t xml:space="preserve"> </w:t>
      </w:r>
      <w:r>
        <w:rPr>
          <w:rFonts w:hint="eastAsia"/>
          <w:color w:val="000000"/>
          <w:lang w:eastAsia="zh-CN"/>
        </w:rPr>
        <w:t>法定</w:t>
      </w:r>
      <w:r>
        <w:rPr>
          <w:rFonts w:hint="eastAsia"/>
          <w:color w:val="000000"/>
          <w:spacing w:val="-3"/>
          <w:lang w:eastAsia="zh-CN"/>
        </w:rPr>
        <w:t>代</w:t>
      </w:r>
      <w:r>
        <w:rPr>
          <w:rFonts w:hint="eastAsia"/>
          <w:color w:val="000000"/>
          <w:lang w:eastAsia="zh-CN"/>
        </w:rPr>
        <w:t>表</w:t>
      </w:r>
      <w:r>
        <w:rPr>
          <w:rFonts w:hint="eastAsia"/>
          <w:color w:val="000000"/>
          <w:spacing w:val="-3"/>
          <w:lang w:eastAsia="zh-CN"/>
        </w:rPr>
        <w:t>人</w:t>
      </w:r>
      <w:r>
        <w:rPr>
          <w:rFonts w:hint="eastAsia"/>
          <w:color w:val="000000"/>
          <w:lang w:eastAsia="zh-CN"/>
        </w:rPr>
        <w:t>：</w:t>
      </w:r>
      <w:r>
        <w:rPr>
          <w:color w:val="000000"/>
          <w:u w:val="single"/>
          <w:lang w:eastAsia="zh-CN"/>
        </w:rPr>
        <w:t xml:space="preserve"> </w:t>
      </w:r>
      <w:r>
        <w:rPr>
          <w:color w:val="000000"/>
          <w:u w:val="single"/>
          <w:lang w:eastAsia="zh-CN"/>
        </w:rPr>
        <w:tab/>
      </w:r>
      <w:r>
        <w:rPr>
          <w:rFonts w:hint="eastAsia"/>
          <w:color w:val="000000"/>
          <w:spacing w:val="-3"/>
          <w:u w:val="single"/>
          <w:lang w:eastAsia="zh-CN"/>
        </w:rPr>
        <w:t>（</w:t>
      </w:r>
      <w:r>
        <w:rPr>
          <w:rFonts w:hint="eastAsia"/>
          <w:color w:val="000000"/>
          <w:u w:val="single"/>
          <w:lang w:eastAsia="zh-CN"/>
        </w:rPr>
        <w:t>姓</w:t>
      </w:r>
      <w:r>
        <w:rPr>
          <w:rFonts w:hint="eastAsia"/>
          <w:color w:val="000000"/>
          <w:spacing w:val="-3"/>
          <w:u w:val="single"/>
          <w:lang w:eastAsia="zh-CN"/>
        </w:rPr>
        <w:t>名</w:t>
      </w:r>
      <w:r>
        <w:rPr>
          <w:rFonts w:hint="eastAsia"/>
          <w:color w:val="000000"/>
          <w:u w:val="single"/>
          <w:lang w:eastAsia="zh-CN"/>
        </w:rPr>
        <w:t>）</w:t>
      </w:r>
      <w:r>
        <w:rPr>
          <w:color w:val="000000"/>
          <w:u w:val="single"/>
          <w:lang w:eastAsia="zh-CN"/>
        </w:rPr>
        <w:tab/>
      </w:r>
    </w:p>
    <w:p>
      <w:pPr>
        <w:pStyle w:val="13"/>
        <w:spacing w:before="52"/>
        <w:ind w:left="218"/>
        <w:rPr>
          <w:color w:val="000000"/>
          <w:lang w:eastAsia="zh-CN"/>
        </w:rPr>
      </w:pPr>
      <w:r>
        <w:rPr>
          <w:rFonts w:hint="eastAsia"/>
          <w:color w:val="000000"/>
          <w:lang w:eastAsia="zh-CN"/>
        </w:rPr>
        <w:t>（</w:t>
      </w:r>
      <w:r>
        <w:rPr>
          <w:rFonts w:hint="eastAsia"/>
          <w:color w:val="000000"/>
          <w:spacing w:val="-3"/>
          <w:lang w:eastAsia="zh-CN"/>
        </w:rPr>
        <w:t>或委托代理人</w:t>
      </w:r>
      <w:r>
        <w:rPr>
          <w:rFonts w:hint="eastAsia"/>
          <w:color w:val="000000"/>
          <w:spacing w:val="-106"/>
          <w:lang w:eastAsia="zh-CN"/>
        </w:rPr>
        <w:t>）</w:t>
      </w:r>
      <w:r>
        <w:rPr>
          <w:rFonts w:hint="eastAsia"/>
          <w:color w:val="000000"/>
          <w:spacing w:val="-3"/>
          <w:lang w:eastAsia="zh-CN"/>
        </w:rPr>
        <w:t>（</w:t>
      </w:r>
      <w:r>
        <w:rPr>
          <w:rFonts w:hint="eastAsia"/>
          <w:color w:val="000000"/>
          <w:spacing w:val="-2"/>
          <w:lang w:eastAsia="zh-CN"/>
        </w:rPr>
        <w:t>签名</w:t>
      </w:r>
      <w:r>
        <w:rPr>
          <w:rFonts w:hint="eastAsia"/>
          <w:color w:val="000000"/>
          <w:lang w:eastAsia="zh-CN"/>
        </w:rPr>
        <w:t>）</w:t>
      </w:r>
    </w:p>
    <w:p>
      <w:pPr>
        <w:pStyle w:val="13"/>
        <w:spacing w:before="9"/>
        <w:rPr>
          <w:sz w:val="14"/>
          <w:lang w:eastAsia="zh-CN"/>
        </w:rPr>
      </w:pPr>
    </w:p>
    <w:p>
      <w:pPr>
        <w:pStyle w:val="13"/>
        <w:tabs>
          <w:tab w:val="left" w:pos="849"/>
          <w:tab w:val="left" w:pos="3942"/>
        </w:tabs>
        <w:ind w:left="218"/>
        <w:rPr>
          <w:lang w:eastAsia="zh-CN"/>
        </w:rPr>
      </w:pPr>
      <w:r>
        <w:rPr>
          <w:rFonts w:hint="eastAsia"/>
          <w:lang w:eastAsia="zh-CN"/>
        </w:rPr>
        <w:t>地</w:t>
      </w:r>
      <w:r>
        <w:rPr>
          <w:lang w:eastAsia="zh-CN"/>
        </w:rPr>
        <w:tab/>
      </w:r>
      <w:r>
        <w:rPr>
          <w:rFonts w:hint="eastAsia"/>
          <w:lang w:eastAsia="zh-CN"/>
        </w:rPr>
        <w:t>址</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849"/>
          <w:tab w:val="left" w:pos="3942"/>
        </w:tabs>
        <w:spacing w:before="43"/>
        <w:ind w:left="218"/>
        <w:rPr>
          <w:lang w:eastAsia="zh-CN"/>
        </w:rPr>
      </w:pPr>
      <w:r>
        <w:rPr>
          <w:rFonts w:hint="eastAsia"/>
          <w:lang w:eastAsia="zh-CN"/>
        </w:rPr>
        <w:t>电</w:t>
      </w:r>
      <w:r>
        <w:rPr>
          <w:lang w:eastAsia="zh-CN"/>
        </w:rPr>
        <w:tab/>
      </w:r>
      <w:r>
        <w:rPr>
          <w:rFonts w:hint="eastAsia"/>
          <w:lang w:eastAsia="zh-CN"/>
        </w:rPr>
        <w:t>话</w:t>
      </w:r>
      <w:r>
        <w:rPr>
          <w:rFonts w:hint="eastAsia"/>
          <w:spacing w:val="-3"/>
          <w:lang w:eastAsia="zh-CN"/>
        </w:rPr>
        <w:t>：</w:t>
      </w:r>
      <w:r>
        <w:rPr>
          <w:u w:val="single"/>
          <w:lang w:eastAsia="zh-CN"/>
        </w:rPr>
        <w:t xml:space="preserve"> </w:t>
      </w:r>
      <w:r>
        <w:rPr>
          <w:u w:val="single"/>
          <w:lang w:eastAsia="zh-CN"/>
        </w:rPr>
        <w:tab/>
      </w:r>
    </w:p>
    <w:p>
      <w:pPr>
        <w:pStyle w:val="13"/>
        <w:spacing w:before="1"/>
        <w:rPr>
          <w:sz w:val="13"/>
          <w:lang w:eastAsia="zh-CN"/>
        </w:rPr>
      </w:pPr>
    </w:p>
    <w:p>
      <w:pPr>
        <w:pStyle w:val="13"/>
        <w:tabs>
          <w:tab w:val="left" w:pos="849"/>
          <w:tab w:val="left" w:pos="3942"/>
        </w:tabs>
        <w:spacing w:before="43"/>
        <w:ind w:left="218"/>
        <w:rPr>
          <w:lang w:eastAsia="zh-CN"/>
        </w:rPr>
      </w:pPr>
      <w:r>
        <w:rPr>
          <w:rFonts w:hint="eastAsia"/>
          <w:lang w:eastAsia="zh-CN"/>
        </w:rPr>
        <w:t>传</w:t>
      </w:r>
      <w:r>
        <w:rPr>
          <w:lang w:eastAsia="zh-CN"/>
        </w:rPr>
        <w:tab/>
      </w:r>
      <w:r>
        <w:rPr>
          <w:rFonts w:hint="eastAsia"/>
          <w:lang w:eastAsia="zh-CN"/>
        </w:rPr>
        <w:t>真</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3940"/>
        </w:tabs>
        <w:spacing w:before="43"/>
        <w:ind w:left="218"/>
        <w:rPr>
          <w:lang w:eastAsia="zh-CN"/>
        </w:rPr>
      </w:pPr>
      <w:r>
        <w:rPr>
          <w:rFonts w:hint="eastAsia"/>
          <w:lang w:eastAsia="zh-CN"/>
        </w:rPr>
        <w:t>邮政</w:t>
      </w:r>
      <w:r>
        <w:rPr>
          <w:rFonts w:hint="eastAsia"/>
          <w:spacing w:val="-3"/>
          <w:lang w:eastAsia="zh-CN"/>
        </w:rPr>
        <w:t>编</w:t>
      </w:r>
      <w:r>
        <w:rPr>
          <w:rFonts w:hint="eastAsia"/>
          <w:lang w:eastAsia="zh-CN"/>
        </w:rPr>
        <w:t>码</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3942"/>
        </w:tabs>
        <w:spacing w:before="43"/>
        <w:ind w:left="218"/>
        <w:rPr>
          <w:lang w:eastAsia="zh-CN"/>
        </w:rPr>
      </w:pPr>
      <w:r>
        <w:rPr>
          <w:rFonts w:hint="eastAsia"/>
          <w:lang w:eastAsia="zh-CN"/>
        </w:rPr>
        <w:t>开户</w:t>
      </w:r>
      <w:r>
        <w:rPr>
          <w:rFonts w:hint="eastAsia"/>
          <w:spacing w:val="-3"/>
          <w:lang w:eastAsia="zh-CN"/>
        </w:rPr>
        <w:t>银</w:t>
      </w:r>
      <w:r>
        <w:rPr>
          <w:rFonts w:hint="eastAsia"/>
          <w:lang w:eastAsia="zh-CN"/>
        </w:rPr>
        <w:t>行</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849"/>
          <w:tab w:val="left" w:pos="3940"/>
        </w:tabs>
        <w:spacing w:before="43"/>
        <w:ind w:left="218"/>
        <w:rPr>
          <w:lang w:eastAsia="zh-CN"/>
        </w:rPr>
      </w:pPr>
      <w:r>
        <w:rPr>
          <w:rFonts w:hint="eastAsia"/>
          <w:lang w:eastAsia="zh-CN"/>
        </w:rPr>
        <w:t>帐</w:t>
      </w:r>
      <w:r>
        <w:rPr>
          <w:lang w:eastAsia="zh-CN"/>
        </w:rPr>
        <w:tab/>
      </w:r>
      <w:r>
        <w:rPr>
          <w:rFonts w:hint="eastAsia"/>
          <w:lang w:eastAsia="zh-CN"/>
        </w:rPr>
        <w:t>号</w:t>
      </w:r>
      <w:r>
        <w:rPr>
          <w:rFonts w:hint="eastAsia"/>
          <w:spacing w:val="-3"/>
          <w:lang w:eastAsia="zh-CN"/>
        </w:rPr>
        <w:t>：</w:t>
      </w:r>
      <w:r>
        <w:rPr>
          <w:u w:val="single"/>
          <w:lang w:eastAsia="zh-CN"/>
        </w:rPr>
        <w:t xml:space="preserve"> </w:t>
      </w:r>
      <w:r>
        <w:rPr>
          <w:u w:val="single"/>
          <w:lang w:eastAsia="zh-CN"/>
        </w:rPr>
        <w:tab/>
      </w:r>
    </w:p>
    <w:p>
      <w:pPr>
        <w:pStyle w:val="13"/>
        <w:rPr>
          <w:sz w:val="20"/>
          <w:lang w:eastAsia="zh-CN"/>
        </w:rPr>
      </w:pPr>
    </w:p>
    <w:p>
      <w:pPr>
        <w:pStyle w:val="13"/>
        <w:rPr>
          <w:sz w:val="20"/>
          <w:lang w:eastAsia="zh-CN"/>
        </w:rPr>
      </w:pPr>
    </w:p>
    <w:p>
      <w:pPr>
        <w:pStyle w:val="13"/>
        <w:spacing w:before="5"/>
        <w:rPr>
          <w:sz w:val="17"/>
          <w:lang w:eastAsia="zh-CN"/>
        </w:rPr>
      </w:pPr>
    </w:p>
    <w:p>
      <w:pPr>
        <w:pStyle w:val="13"/>
        <w:tabs>
          <w:tab w:val="left" w:pos="2109"/>
          <w:tab w:val="left" w:pos="3686"/>
        </w:tabs>
        <w:ind w:left="218"/>
        <w:rPr>
          <w:lang w:eastAsia="zh-CN"/>
        </w:rPr>
      </w:pPr>
      <w:r>
        <w:rPr>
          <w:rFonts w:hint="eastAsia"/>
          <w:lang w:eastAsia="zh-CN"/>
        </w:rPr>
        <w:t>承包</w:t>
      </w:r>
      <w:r>
        <w:rPr>
          <w:rFonts w:hint="eastAsia"/>
          <w:spacing w:val="-3"/>
          <w:lang w:eastAsia="zh-CN"/>
        </w:rPr>
        <w:t>人</w:t>
      </w:r>
      <w:r>
        <w:rPr>
          <w:rFonts w:hint="eastAsia"/>
          <w:lang w:eastAsia="zh-CN"/>
        </w:rPr>
        <w:t>：</w:t>
      </w:r>
      <w:r>
        <w:rPr>
          <w:u w:val="single"/>
          <w:lang w:eastAsia="zh-CN"/>
        </w:rPr>
        <w:t xml:space="preserve"> </w:t>
      </w:r>
      <w:r>
        <w:rPr>
          <w:u w:val="single"/>
          <w:lang w:eastAsia="zh-CN"/>
        </w:rPr>
        <w:tab/>
      </w:r>
      <w:r>
        <w:rPr>
          <w:rFonts w:hint="eastAsia"/>
          <w:u w:val="single"/>
          <w:lang w:eastAsia="zh-CN"/>
        </w:rPr>
        <w:t>中</w:t>
      </w:r>
      <w:r>
        <w:rPr>
          <w:rFonts w:hint="eastAsia"/>
          <w:spacing w:val="-3"/>
          <w:u w:val="single"/>
          <w:lang w:eastAsia="zh-CN"/>
        </w:rPr>
        <w:t>标</w:t>
      </w:r>
      <w:r>
        <w:rPr>
          <w:rFonts w:hint="eastAsia"/>
          <w:u w:val="single"/>
          <w:lang w:eastAsia="zh-CN"/>
        </w:rPr>
        <w:t>人</w:t>
      </w:r>
      <w:r>
        <w:rPr>
          <w:u w:val="single"/>
          <w:lang w:eastAsia="zh-CN"/>
        </w:rPr>
        <w:tab/>
      </w:r>
      <w:r>
        <w:rPr>
          <w:rFonts w:hint="eastAsia"/>
          <w:spacing w:val="-3"/>
          <w:lang w:eastAsia="zh-CN"/>
        </w:rPr>
        <w:t>（</w:t>
      </w:r>
      <w:r>
        <w:rPr>
          <w:rFonts w:hint="eastAsia"/>
          <w:lang w:eastAsia="zh-CN"/>
        </w:rPr>
        <w:t>盖</w:t>
      </w:r>
      <w:r>
        <w:rPr>
          <w:rFonts w:hint="eastAsia"/>
          <w:spacing w:val="-3"/>
          <w:lang w:eastAsia="zh-CN"/>
        </w:rPr>
        <w:t>单</w:t>
      </w:r>
      <w:r>
        <w:rPr>
          <w:rFonts w:hint="eastAsia"/>
          <w:lang w:eastAsia="zh-CN"/>
        </w:rPr>
        <w:t>位</w:t>
      </w:r>
      <w:r>
        <w:rPr>
          <w:rFonts w:hint="eastAsia"/>
          <w:spacing w:val="-3"/>
          <w:lang w:eastAsia="zh-CN"/>
        </w:rPr>
        <w:t>章</w:t>
      </w:r>
      <w:r>
        <w:rPr>
          <w:rFonts w:hint="eastAsia"/>
          <w:lang w:eastAsia="zh-CN"/>
        </w:rPr>
        <w:t>）</w:t>
      </w:r>
    </w:p>
    <w:p>
      <w:pPr>
        <w:pStyle w:val="13"/>
        <w:tabs>
          <w:tab w:val="left" w:pos="1900"/>
          <w:tab w:val="left" w:pos="3160"/>
        </w:tabs>
        <w:spacing w:before="193"/>
        <w:ind w:left="218"/>
      </w:pPr>
      <w:r>
        <w:rPr>
          <w:rFonts w:hint="eastAsia"/>
        </w:rPr>
        <w:t>法定</w:t>
      </w:r>
      <w:r>
        <w:rPr>
          <w:rFonts w:hint="eastAsia"/>
          <w:spacing w:val="-3"/>
        </w:rPr>
        <w:t>代</w:t>
      </w:r>
      <w:r>
        <w:rPr>
          <w:rFonts w:hint="eastAsia"/>
        </w:rPr>
        <w:t>表</w:t>
      </w:r>
      <w:r>
        <w:rPr>
          <w:rFonts w:hint="eastAsia"/>
          <w:spacing w:val="-3"/>
        </w:rPr>
        <w:t>人</w:t>
      </w:r>
      <w:r>
        <w:rPr>
          <w:rFonts w:hint="eastAsia"/>
        </w:rPr>
        <w:t>：</w:t>
      </w:r>
      <w:r>
        <w:rPr>
          <w:u w:val="single"/>
        </w:rPr>
        <w:t xml:space="preserve"> </w:t>
      </w:r>
      <w:r>
        <w:rPr>
          <w:u w:val="single"/>
        </w:rPr>
        <w:tab/>
      </w:r>
      <w:r>
        <w:rPr>
          <w:rFonts w:hint="eastAsia"/>
          <w:spacing w:val="-3"/>
          <w:u w:val="single"/>
        </w:rPr>
        <w:t>（</w:t>
      </w:r>
      <w:r>
        <w:rPr>
          <w:rFonts w:hint="eastAsia"/>
          <w:u w:val="single"/>
        </w:rPr>
        <w:t>姓</w:t>
      </w:r>
      <w:r>
        <w:rPr>
          <w:rFonts w:hint="eastAsia"/>
          <w:spacing w:val="-3"/>
          <w:u w:val="single"/>
        </w:rPr>
        <w:t>名</w:t>
      </w:r>
      <w:r>
        <w:rPr>
          <w:rFonts w:hint="eastAsia"/>
          <w:u w:val="single"/>
        </w:rPr>
        <w:t>）</w:t>
      </w:r>
      <w:r>
        <w:rPr>
          <w:u w:val="single"/>
        </w:rPr>
        <w:tab/>
      </w:r>
    </w:p>
    <w:p>
      <w:pPr>
        <w:pStyle w:val="13"/>
        <w:rPr>
          <w:sz w:val="12"/>
        </w:rPr>
      </w:pPr>
    </w:p>
    <w:p>
      <w:pPr>
        <w:pStyle w:val="13"/>
        <w:spacing w:before="36"/>
        <w:ind w:left="218"/>
        <w:rPr>
          <w:lang w:eastAsia="zh-CN"/>
        </w:rPr>
      </w:pPr>
      <w:r>
        <w:rPr>
          <w:rFonts w:hint="eastAsia"/>
          <w:lang w:eastAsia="zh-CN"/>
        </w:rPr>
        <w:t>（或委托代理人）</w:t>
      </w:r>
      <w:r>
        <w:rPr>
          <w:lang w:eastAsia="zh-CN"/>
        </w:rPr>
        <w:t xml:space="preserve"> </w:t>
      </w:r>
      <w:r>
        <w:rPr>
          <w:rFonts w:hint="eastAsia"/>
          <w:lang w:eastAsia="zh-CN"/>
        </w:rPr>
        <w:t>（签名）</w:t>
      </w:r>
    </w:p>
    <w:p>
      <w:pPr>
        <w:pStyle w:val="13"/>
        <w:spacing w:before="9"/>
        <w:rPr>
          <w:sz w:val="14"/>
          <w:lang w:eastAsia="zh-CN"/>
        </w:rPr>
      </w:pPr>
    </w:p>
    <w:p>
      <w:pPr>
        <w:pStyle w:val="13"/>
        <w:tabs>
          <w:tab w:val="left" w:pos="849"/>
          <w:tab w:val="left" w:pos="3940"/>
        </w:tabs>
        <w:ind w:left="218"/>
        <w:rPr>
          <w:lang w:eastAsia="zh-CN"/>
        </w:rPr>
      </w:pPr>
      <w:r>
        <w:rPr>
          <w:rFonts w:hint="eastAsia"/>
          <w:lang w:eastAsia="zh-CN"/>
        </w:rPr>
        <w:t>地</w:t>
      </w:r>
      <w:r>
        <w:rPr>
          <w:lang w:eastAsia="zh-CN"/>
        </w:rPr>
        <w:tab/>
      </w:r>
      <w:r>
        <w:rPr>
          <w:rFonts w:hint="eastAsia"/>
          <w:lang w:eastAsia="zh-CN"/>
        </w:rPr>
        <w:t>址</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849"/>
          <w:tab w:val="left" w:pos="3940"/>
        </w:tabs>
        <w:spacing w:before="43"/>
        <w:ind w:left="218"/>
        <w:rPr>
          <w:lang w:eastAsia="zh-CN"/>
        </w:rPr>
      </w:pPr>
      <w:r>
        <w:rPr>
          <w:rFonts w:hint="eastAsia"/>
          <w:lang w:eastAsia="zh-CN"/>
        </w:rPr>
        <w:t>电</w:t>
      </w:r>
      <w:r>
        <w:rPr>
          <w:lang w:eastAsia="zh-CN"/>
        </w:rPr>
        <w:tab/>
      </w:r>
      <w:r>
        <w:rPr>
          <w:rFonts w:hint="eastAsia"/>
          <w:lang w:eastAsia="zh-CN"/>
        </w:rPr>
        <w:t>话</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849"/>
          <w:tab w:val="left" w:pos="3940"/>
        </w:tabs>
        <w:spacing w:before="43"/>
        <w:ind w:left="218"/>
        <w:rPr>
          <w:lang w:eastAsia="zh-CN"/>
        </w:rPr>
      </w:pPr>
      <w:r>
        <w:rPr>
          <w:rFonts w:hint="eastAsia"/>
          <w:lang w:eastAsia="zh-CN"/>
        </w:rPr>
        <w:t>传</w:t>
      </w:r>
      <w:r>
        <w:rPr>
          <w:lang w:eastAsia="zh-CN"/>
        </w:rPr>
        <w:tab/>
      </w:r>
      <w:r>
        <w:rPr>
          <w:rFonts w:hint="eastAsia"/>
          <w:lang w:eastAsia="zh-CN"/>
        </w:rPr>
        <w:t>真</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3940"/>
        </w:tabs>
        <w:spacing w:before="43"/>
        <w:ind w:left="218"/>
        <w:rPr>
          <w:lang w:eastAsia="zh-CN"/>
        </w:rPr>
      </w:pPr>
      <w:r>
        <w:rPr>
          <w:rFonts w:hint="eastAsia"/>
          <w:lang w:eastAsia="zh-CN"/>
        </w:rPr>
        <w:t>邮政</w:t>
      </w:r>
      <w:r>
        <w:rPr>
          <w:rFonts w:hint="eastAsia"/>
          <w:spacing w:val="-3"/>
          <w:lang w:eastAsia="zh-CN"/>
        </w:rPr>
        <w:t>编</w:t>
      </w:r>
      <w:r>
        <w:rPr>
          <w:rFonts w:hint="eastAsia"/>
          <w:lang w:eastAsia="zh-CN"/>
        </w:rPr>
        <w:t>码</w:t>
      </w:r>
      <w:r>
        <w:rPr>
          <w:rFonts w:hint="eastAsia"/>
          <w:spacing w:val="-3"/>
          <w:lang w:eastAsia="zh-CN"/>
        </w:rPr>
        <w:t>：</w:t>
      </w:r>
      <w:r>
        <w:rPr>
          <w:u w:val="single"/>
          <w:lang w:eastAsia="zh-CN"/>
        </w:rPr>
        <w:t xml:space="preserve"> </w:t>
      </w:r>
      <w:r>
        <w:rPr>
          <w:u w:val="single"/>
          <w:lang w:eastAsia="zh-CN"/>
        </w:rPr>
        <w:tab/>
      </w:r>
    </w:p>
    <w:p>
      <w:pPr>
        <w:pStyle w:val="13"/>
        <w:rPr>
          <w:sz w:val="13"/>
          <w:lang w:eastAsia="zh-CN"/>
        </w:rPr>
      </w:pPr>
    </w:p>
    <w:p>
      <w:pPr>
        <w:pStyle w:val="13"/>
        <w:tabs>
          <w:tab w:val="left" w:pos="3940"/>
        </w:tabs>
        <w:spacing w:before="43"/>
        <w:ind w:left="218"/>
        <w:rPr>
          <w:lang w:eastAsia="zh-CN"/>
        </w:rPr>
      </w:pPr>
      <w:r>
        <w:rPr>
          <w:rFonts w:hint="eastAsia"/>
          <w:lang w:eastAsia="zh-CN"/>
        </w:rPr>
        <w:t>开户</w:t>
      </w:r>
      <w:r>
        <w:rPr>
          <w:rFonts w:hint="eastAsia"/>
          <w:spacing w:val="-3"/>
          <w:lang w:eastAsia="zh-CN"/>
        </w:rPr>
        <w:t>银</w:t>
      </w:r>
      <w:r>
        <w:rPr>
          <w:rFonts w:hint="eastAsia"/>
          <w:lang w:eastAsia="zh-CN"/>
        </w:rPr>
        <w:t>行</w:t>
      </w:r>
      <w:r>
        <w:rPr>
          <w:rFonts w:hint="eastAsia"/>
          <w:spacing w:val="-3"/>
          <w:lang w:eastAsia="zh-CN"/>
        </w:rPr>
        <w:t>：</w:t>
      </w:r>
      <w:r>
        <w:rPr>
          <w:u w:val="single"/>
          <w:lang w:eastAsia="zh-CN"/>
        </w:rPr>
        <w:t xml:space="preserve"> </w:t>
      </w:r>
      <w:r>
        <w:rPr>
          <w:u w:val="single"/>
          <w:lang w:eastAsia="zh-CN"/>
        </w:rPr>
        <w:tab/>
      </w:r>
    </w:p>
    <w:p>
      <w:pPr>
        <w:pStyle w:val="13"/>
        <w:spacing w:before="7"/>
        <w:rPr>
          <w:sz w:val="13"/>
          <w:lang w:eastAsia="zh-CN"/>
        </w:rPr>
      </w:pPr>
    </w:p>
    <w:p>
      <w:pPr>
        <w:pStyle w:val="13"/>
        <w:tabs>
          <w:tab w:val="left" w:pos="849"/>
          <w:tab w:val="left" w:pos="3940"/>
        </w:tabs>
        <w:spacing w:before="36"/>
        <w:ind w:left="218"/>
        <w:rPr>
          <w:lang w:eastAsia="zh-CN"/>
        </w:rPr>
      </w:pPr>
      <w:r>
        <w:rPr>
          <w:rFonts w:hint="eastAsia"/>
          <w:lang w:eastAsia="zh-CN"/>
        </w:rPr>
        <w:t>帐</w:t>
      </w:r>
      <w:r>
        <w:rPr>
          <w:lang w:eastAsia="zh-CN"/>
        </w:rPr>
        <w:tab/>
      </w:r>
      <w:r>
        <w:rPr>
          <w:rFonts w:hint="eastAsia"/>
          <w:lang w:eastAsia="zh-CN"/>
        </w:rPr>
        <w:t>号</w:t>
      </w:r>
      <w:r>
        <w:rPr>
          <w:rFonts w:hint="eastAsia"/>
          <w:spacing w:val="-3"/>
          <w:lang w:eastAsia="zh-CN"/>
        </w:rPr>
        <w:t>：</w:t>
      </w:r>
      <w:r>
        <w:rPr>
          <w:u w:val="single"/>
          <w:lang w:eastAsia="zh-CN"/>
        </w:rPr>
        <w:t xml:space="preserve"> </w:t>
      </w:r>
      <w:r>
        <w:rPr>
          <w:u w:val="single"/>
          <w:lang w:eastAsia="zh-CN"/>
        </w:rPr>
        <w:tab/>
      </w:r>
    </w:p>
    <w:p>
      <w:pPr>
        <w:rPr>
          <w:lang w:eastAsia="zh-CN"/>
        </w:rPr>
        <w:sectPr>
          <w:headerReference r:id="rId26" w:type="default"/>
          <w:footerReference r:id="rId27" w:type="default"/>
          <w:pgSz w:w="11910" w:h="16840"/>
          <w:pgMar w:top="1480" w:right="1140" w:bottom="900" w:left="1580" w:header="0" w:footer="702" w:gutter="0"/>
          <w:pgNumType w:start="28"/>
          <w:cols w:space="720" w:num="1"/>
        </w:sectPr>
      </w:pPr>
    </w:p>
    <w:p>
      <w:pPr>
        <w:rPr>
          <w:sz w:val="21"/>
          <w:lang w:eastAsia="zh-CN"/>
        </w:rPr>
        <w:sectPr>
          <w:headerReference r:id="rId28" w:type="default"/>
          <w:footerReference r:id="rId29" w:type="default"/>
          <w:type w:val="continuous"/>
          <w:pgSz w:w="11910" w:h="16840"/>
          <w:pgMar w:top="1520" w:right="800" w:bottom="280" w:left="1320" w:header="720" w:footer="720" w:gutter="0"/>
          <w:cols w:space="720" w:num="1"/>
        </w:sectPr>
      </w:pPr>
    </w:p>
    <w:p>
      <w:pPr>
        <w:pStyle w:val="13"/>
        <w:rPr>
          <w:b/>
          <w:sz w:val="20"/>
          <w:lang w:eastAsia="zh-CN"/>
        </w:rPr>
      </w:pPr>
    </w:p>
    <w:p>
      <w:pPr>
        <w:pStyle w:val="5"/>
        <w:tabs>
          <w:tab w:val="left" w:pos="1199"/>
        </w:tabs>
        <w:spacing w:before="144"/>
        <w:ind w:right="5304"/>
        <w:jc w:val="both"/>
        <w:rPr>
          <w:color w:val="000000"/>
          <w:lang w:eastAsia="zh-CN"/>
        </w:rPr>
      </w:pPr>
      <w:r>
        <w:rPr>
          <w:rFonts w:hint="eastAsia"/>
          <w:lang w:eastAsia="zh-CN"/>
        </w:rPr>
        <w:t>附件</w:t>
      </w:r>
      <w:r>
        <w:rPr>
          <w:spacing w:val="-81"/>
          <w:lang w:eastAsia="zh-CN"/>
        </w:rPr>
        <w:t xml:space="preserve"> </w:t>
      </w:r>
      <w:r>
        <w:rPr>
          <w:lang w:eastAsia="zh-CN"/>
        </w:rPr>
        <w:t>2</w:t>
      </w:r>
      <w:r>
        <w:rPr>
          <w:rFonts w:hint="eastAsia"/>
          <w:lang w:eastAsia="zh-CN"/>
        </w:rPr>
        <w:t>：</w:t>
      </w:r>
      <w:r>
        <w:rPr>
          <w:lang w:eastAsia="zh-CN"/>
        </w:rPr>
        <w:tab/>
      </w:r>
    </w:p>
    <w:p>
      <w:pPr>
        <w:pStyle w:val="13"/>
        <w:spacing w:before="11"/>
        <w:rPr>
          <w:b/>
          <w:color w:val="000000"/>
          <w:sz w:val="28"/>
          <w:szCs w:val="28"/>
          <w:lang w:eastAsia="zh-CN"/>
        </w:rPr>
      </w:pPr>
      <w:r>
        <w:rPr>
          <w:b/>
          <w:color w:val="000000"/>
          <w:sz w:val="38"/>
          <w:lang w:eastAsia="zh-CN"/>
        </w:rPr>
        <w:t xml:space="preserve">                  </w:t>
      </w:r>
      <w:r>
        <w:rPr>
          <w:b/>
          <w:color w:val="000000"/>
          <w:sz w:val="28"/>
          <w:szCs w:val="28"/>
          <w:lang w:eastAsia="zh-CN"/>
        </w:rPr>
        <w:t xml:space="preserve">  </w:t>
      </w:r>
      <w:r>
        <w:rPr>
          <w:rFonts w:hint="eastAsia"/>
          <w:b/>
          <w:color w:val="000000"/>
          <w:w w:val="95"/>
          <w:sz w:val="32"/>
          <w:szCs w:val="32"/>
          <w:lang w:eastAsia="zh-CN"/>
        </w:rPr>
        <w:t>廉</w:t>
      </w:r>
      <w:r>
        <w:rPr>
          <w:b/>
          <w:color w:val="000000"/>
          <w:w w:val="95"/>
          <w:sz w:val="32"/>
          <w:szCs w:val="32"/>
          <w:lang w:eastAsia="zh-CN"/>
        </w:rPr>
        <w:t xml:space="preserve"> </w:t>
      </w:r>
      <w:r>
        <w:rPr>
          <w:rFonts w:hint="eastAsia"/>
          <w:b/>
          <w:color w:val="000000"/>
          <w:w w:val="95"/>
          <w:sz w:val="32"/>
          <w:szCs w:val="32"/>
          <w:lang w:eastAsia="zh-CN"/>
        </w:rPr>
        <w:t>政</w:t>
      </w:r>
      <w:r>
        <w:rPr>
          <w:b/>
          <w:color w:val="000000"/>
          <w:w w:val="95"/>
          <w:sz w:val="32"/>
          <w:szCs w:val="32"/>
          <w:lang w:eastAsia="zh-CN"/>
        </w:rPr>
        <w:t xml:space="preserve"> </w:t>
      </w:r>
      <w:r>
        <w:rPr>
          <w:rFonts w:hint="eastAsia"/>
          <w:b/>
          <w:color w:val="000000"/>
          <w:w w:val="95"/>
          <w:sz w:val="32"/>
          <w:szCs w:val="32"/>
          <w:lang w:eastAsia="zh-CN"/>
        </w:rPr>
        <w:t>合</w:t>
      </w:r>
      <w:r>
        <w:rPr>
          <w:b/>
          <w:color w:val="000000"/>
          <w:w w:val="95"/>
          <w:sz w:val="32"/>
          <w:szCs w:val="32"/>
          <w:lang w:eastAsia="zh-CN"/>
        </w:rPr>
        <w:t xml:space="preserve"> </w:t>
      </w:r>
      <w:r>
        <w:rPr>
          <w:rFonts w:hint="eastAsia"/>
          <w:b/>
          <w:color w:val="000000"/>
          <w:w w:val="95"/>
          <w:sz w:val="32"/>
          <w:szCs w:val="32"/>
          <w:lang w:eastAsia="zh-CN"/>
        </w:rPr>
        <w:t>同</w:t>
      </w:r>
    </w:p>
    <w:p>
      <w:pPr>
        <w:spacing w:before="1"/>
        <w:ind w:left="2801"/>
        <w:rPr>
          <w:b/>
          <w:color w:val="000000"/>
          <w:sz w:val="32"/>
          <w:lang w:eastAsia="zh-CN"/>
        </w:rPr>
      </w:pPr>
      <w:r>
        <w:rPr>
          <w:rFonts w:hint="eastAsia"/>
          <w:b/>
          <w:color w:val="000000"/>
          <w:w w:val="95"/>
          <w:sz w:val="32"/>
          <w:lang w:eastAsia="zh-CN"/>
        </w:rPr>
        <w:t>（施工单位与建设单位）</w:t>
      </w:r>
    </w:p>
    <w:p>
      <w:pPr>
        <w:pStyle w:val="13"/>
        <w:spacing w:before="8"/>
        <w:rPr>
          <w:b/>
          <w:color w:val="000000"/>
          <w:sz w:val="28"/>
          <w:lang w:eastAsia="zh-CN"/>
        </w:rPr>
      </w:pPr>
    </w:p>
    <w:p>
      <w:pPr>
        <w:pStyle w:val="13"/>
        <w:ind w:right="5174"/>
        <w:jc w:val="center"/>
        <w:rPr>
          <w:color w:val="000000"/>
          <w:lang w:eastAsia="zh-CN"/>
        </w:rPr>
      </w:pPr>
      <w:r>
        <w:rPr>
          <w:rFonts w:hint="eastAsia"/>
          <w:color w:val="000000"/>
          <w:lang w:eastAsia="zh-CN"/>
        </w:rPr>
        <w:t>甲方：</w:t>
      </w:r>
      <w:r>
        <w:rPr>
          <w:rFonts w:hint="eastAsia"/>
          <w:color w:val="000000"/>
          <w:u w:val="single" w:color="FF0000"/>
          <w:lang w:eastAsia="zh-CN"/>
        </w:rPr>
        <w:t>溧阳市上黄镇人民政府</w:t>
      </w:r>
    </w:p>
    <w:p>
      <w:pPr>
        <w:pStyle w:val="13"/>
        <w:spacing w:before="12"/>
        <w:rPr>
          <w:color w:val="000000"/>
          <w:sz w:val="11"/>
          <w:lang w:eastAsia="zh-CN"/>
        </w:rPr>
      </w:pPr>
    </w:p>
    <w:p>
      <w:pPr>
        <w:pStyle w:val="13"/>
        <w:tabs>
          <w:tab w:val="left" w:pos="2632"/>
        </w:tabs>
        <w:spacing w:before="37"/>
        <w:ind w:left="638"/>
        <w:rPr>
          <w:color w:val="000000"/>
          <w:lang w:eastAsia="zh-CN"/>
        </w:rPr>
      </w:pPr>
      <w:r>
        <w:rPr>
          <w:rFonts w:hint="eastAsia"/>
          <w:color w:val="000000"/>
          <w:spacing w:val="-1"/>
          <w:lang w:eastAsia="zh-CN"/>
        </w:rPr>
        <w:t>乙方：</w:t>
      </w:r>
      <w:r>
        <w:rPr>
          <w:rFonts w:hint="eastAsia"/>
          <w:color w:val="000000"/>
          <w:spacing w:val="-1"/>
          <w:u w:val="single"/>
          <w:lang w:eastAsia="zh-CN"/>
        </w:rPr>
        <w:t>（</w:t>
      </w:r>
      <w:r>
        <w:rPr>
          <w:rFonts w:hint="eastAsia"/>
          <w:color w:val="000000"/>
          <w:spacing w:val="-3"/>
          <w:u w:val="single"/>
          <w:lang w:eastAsia="zh-CN"/>
        </w:rPr>
        <w:t>中</w:t>
      </w:r>
      <w:r>
        <w:rPr>
          <w:rFonts w:hint="eastAsia"/>
          <w:color w:val="000000"/>
          <w:u w:val="single"/>
          <w:lang w:eastAsia="zh-CN"/>
        </w:rPr>
        <w:t>标</w:t>
      </w:r>
      <w:r>
        <w:rPr>
          <w:rFonts w:hint="eastAsia"/>
          <w:color w:val="000000"/>
          <w:spacing w:val="-3"/>
          <w:u w:val="single"/>
          <w:lang w:eastAsia="zh-CN"/>
        </w:rPr>
        <w:t>人</w:t>
      </w:r>
      <w:r>
        <w:rPr>
          <w:rFonts w:hint="eastAsia"/>
          <w:color w:val="000000"/>
          <w:u w:val="single"/>
          <w:lang w:eastAsia="zh-CN"/>
        </w:rPr>
        <w:t>）</w:t>
      </w:r>
      <w:r>
        <w:rPr>
          <w:color w:val="000000"/>
          <w:u w:val="single"/>
          <w:lang w:eastAsia="zh-CN"/>
        </w:rPr>
        <w:tab/>
      </w:r>
    </w:p>
    <w:p>
      <w:pPr>
        <w:pStyle w:val="13"/>
        <w:rPr>
          <w:color w:val="000000"/>
          <w:sz w:val="20"/>
          <w:lang w:eastAsia="zh-CN"/>
        </w:rPr>
      </w:pPr>
    </w:p>
    <w:p>
      <w:pPr>
        <w:pStyle w:val="13"/>
        <w:spacing w:before="10"/>
        <w:rPr>
          <w:color w:val="000000"/>
          <w:sz w:val="27"/>
          <w:lang w:eastAsia="zh-CN"/>
        </w:rPr>
      </w:pPr>
    </w:p>
    <w:p>
      <w:pPr>
        <w:pStyle w:val="39"/>
        <w:spacing w:line="320" w:lineRule="exact"/>
        <w:jc w:val="both"/>
        <w:rPr>
          <w:color w:val="000000"/>
          <w:sz w:val="21"/>
          <w:lang w:eastAsia="zh-CN"/>
        </w:rPr>
      </w:pPr>
      <w:r>
        <w:rPr>
          <w:rFonts w:hint="eastAsia"/>
          <w:color w:val="000000"/>
          <w:lang w:eastAsia="zh-CN"/>
        </w:rPr>
        <w:t>为贯彻落实党中央、国务院《关于实行党风廉政建设责任制的规定》，进一步加强农业基</w:t>
      </w:r>
      <w:r>
        <w:rPr>
          <w:rFonts w:hint="eastAsia"/>
          <w:color w:val="000000"/>
          <w:spacing w:val="-12"/>
          <w:lang w:eastAsia="zh-CN"/>
        </w:rPr>
        <w:t>本建设工程建设中的党风廉政建设，保证</w:t>
      </w:r>
      <w:r>
        <w:rPr>
          <w:color w:val="000000"/>
          <w:spacing w:val="-12"/>
          <w:lang w:eastAsia="zh-CN"/>
        </w:rPr>
        <w:t xml:space="preserve"> </w:t>
      </w:r>
      <w:r>
        <w:rPr>
          <w:sz w:val="21"/>
          <w:szCs w:val="21"/>
          <w:u w:val="single"/>
          <w:lang w:eastAsia="zh-CN"/>
        </w:rPr>
        <w:t>2019年度上黄镇山下村、桥西村、水母山村、周山村、浒西村、坡圩村挂钩复耕项目</w:t>
      </w:r>
      <w:r>
        <w:rPr>
          <w:rFonts w:hint="eastAsia"/>
          <w:color w:val="000000"/>
          <w:spacing w:val="-3"/>
          <w:lang w:eastAsia="zh-CN"/>
        </w:rPr>
        <w:t>优质、</w:t>
      </w:r>
      <w:r>
        <w:rPr>
          <w:rFonts w:hint="eastAsia"/>
          <w:color w:val="000000"/>
          <w:lang w:eastAsia="zh-CN"/>
        </w:rPr>
        <w:t>高效、有序地进行，</w:t>
      </w:r>
      <w:r>
        <w:rPr>
          <w:rFonts w:hint="eastAsia"/>
          <w:color w:val="000000"/>
          <w:u w:val="single" w:color="FF0000"/>
          <w:lang w:eastAsia="zh-CN"/>
        </w:rPr>
        <w:t>溧阳市上黄镇人民政府</w:t>
      </w:r>
      <w:r>
        <w:rPr>
          <w:rFonts w:hint="eastAsia"/>
          <w:color w:val="000000"/>
          <w:lang w:eastAsia="zh-CN"/>
        </w:rPr>
        <w:t>（以下简称“甲方”），与承担</w:t>
      </w:r>
      <w:r>
        <w:rPr>
          <w:sz w:val="21"/>
          <w:szCs w:val="21"/>
          <w:u w:val="single"/>
          <w:lang w:eastAsia="zh-CN"/>
        </w:rPr>
        <w:t>2019年度上黄镇山下村、桥西村、水母山村、周山村、浒西村、坡圩村挂钩复耕项目</w:t>
      </w:r>
      <w:r>
        <w:rPr>
          <w:rFonts w:hint="eastAsia"/>
          <w:color w:val="000000"/>
          <w:lang w:eastAsia="zh-CN"/>
        </w:rPr>
        <w:t>建设施工工程合同的施工单位</w:t>
      </w:r>
      <w:r>
        <w:rPr>
          <w:color w:val="000000"/>
          <w:u w:val="single"/>
          <w:lang w:eastAsia="zh-CN"/>
        </w:rPr>
        <w:t xml:space="preserve"> </w:t>
      </w:r>
      <w:r>
        <w:rPr>
          <w:color w:val="000000"/>
          <w:spacing w:val="37"/>
          <w:u w:val="single"/>
          <w:lang w:eastAsia="zh-CN"/>
        </w:rPr>
        <w:t xml:space="preserve"> </w:t>
      </w:r>
      <w:r>
        <w:rPr>
          <w:rFonts w:hint="eastAsia"/>
          <w:color w:val="000000"/>
          <w:u w:val="single"/>
          <w:lang w:eastAsia="zh-CN"/>
        </w:rPr>
        <w:t>（中标人）</w:t>
      </w:r>
      <w:r>
        <w:rPr>
          <w:color w:val="000000"/>
          <w:u w:val="single"/>
          <w:lang w:eastAsia="zh-CN"/>
        </w:rPr>
        <w:tab/>
      </w:r>
      <w:r>
        <w:rPr>
          <w:rFonts w:hint="eastAsia"/>
          <w:color w:val="000000"/>
          <w:lang w:eastAsia="zh-CN"/>
        </w:rPr>
        <w:t>（以下简称“乙</w:t>
      </w:r>
      <w:r>
        <w:rPr>
          <w:color w:val="000000"/>
          <w:lang w:eastAsia="zh-CN"/>
        </w:rPr>
        <w:t xml:space="preserve"> </w:t>
      </w:r>
      <w:r>
        <w:rPr>
          <w:rFonts w:hint="eastAsia"/>
          <w:color w:val="000000"/>
          <w:spacing w:val="-1"/>
          <w:lang w:eastAsia="zh-CN"/>
        </w:rPr>
        <w:t>方”），</w:t>
      </w:r>
      <w:r>
        <w:rPr>
          <w:rFonts w:hint="eastAsia"/>
          <w:color w:val="000000"/>
          <w:spacing w:val="-3"/>
          <w:lang w:eastAsia="zh-CN"/>
        </w:rPr>
        <w:t>经</w:t>
      </w:r>
      <w:r>
        <w:rPr>
          <w:rFonts w:hint="eastAsia"/>
          <w:color w:val="000000"/>
          <w:lang w:eastAsia="zh-CN"/>
        </w:rPr>
        <w:t>双</w:t>
      </w:r>
      <w:r>
        <w:rPr>
          <w:rFonts w:hint="eastAsia"/>
          <w:color w:val="000000"/>
          <w:spacing w:val="-3"/>
          <w:lang w:eastAsia="zh-CN"/>
        </w:rPr>
        <w:t>方</w:t>
      </w:r>
      <w:r>
        <w:rPr>
          <w:rFonts w:hint="eastAsia"/>
          <w:color w:val="000000"/>
          <w:lang w:eastAsia="zh-CN"/>
        </w:rPr>
        <w:t>协</w:t>
      </w:r>
      <w:r>
        <w:rPr>
          <w:rFonts w:hint="eastAsia"/>
          <w:color w:val="000000"/>
          <w:spacing w:val="-3"/>
          <w:lang w:eastAsia="zh-CN"/>
        </w:rPr>
        <w:t>商</w:t>
      </w:r>
      <w:r>
        <w:rPr>
          <w:rFonts w:hint="eastAsia"/>
          <w:color w:val="000000"/>
          <w:lang w:eastAsia="zh-CN"/>
        </w:rPr>
        <w:t>一</w:t>
      </w:r>
      <w:r>
        <w:rPr>
          <w:rFonts w:hint="eastAsia"/>
          <w:color w:val="000000"/>
          <w:spacing w:val="-3"/>
          <w:lang w:eastAsia="zh-CN"/>
        </w:rPr>
        <w:t>致</w:t>
      </w:r>
      <w:r>
        <w:rPr>
          <w:rFonts w:hint="eastAsia"/>
          <w:color w:val="000000"/>
          <w:lang w:eastAsia="zh-CN"/>
        </w:rPr>
        <w:t>，自</w:t>
      </w:r>
      <w:r>
        <w:rPr>
          <w:rFonts w:hint="eastAsia"/>
          <w:color w:val="000000"/>
          <w:spacing w:val="-3"/>
          <w:lang w:eastAsia="zh-CN"/>
        </w:rPr>
        <w:t>愿</w:t>
      </w:r>
      <w:r>
        <w:rPr>
          <w:rFonts w:hint="eastAsia"/>
          <w:color w:val="000000"/>
          <w:lang w:eastAsia="zh-CN"/>
        </w:rPr>
        <w:t>签</w:t>
      </w:r>
      <w:r>
        <w:rPr>
          <w:rFonts w:hint="eastAsia"/>
          <w:color w:val="000000"/>
          <w:spacing w:val="-3"/>
          <w:lang w:eastAsia="zh-CN"/>
        </w:rPr>
        <w:t>订</w:t>
      </w:r>
      <w:r>
        <w:rPr>
          <w:rFonts w:hint="eastAsia"/>
          <w:color w:val="000000"/>
          <w:lang w:eastAsia="zh-CN"/>
        </w:rPr>
        <w:t>以</w:t>
      </w:r>
      <w:r>
        <w:rPr>
          <w:rFonts w:hint="eastAsia"/>
          <w:color w:val="000000"/>
          <w:spacing w:val="-3"/>
          <w:lang w:eastAsia="zh-CN"/>
        </w:rPr>
        <w:t>下</w:t>
      </w:r>
      <w:r>
        <w:rPr>
          <w:rFonts w:hint="eastAsia"/>
          <w:color w:val="000000"/>
          <w:lang w:eastAsia="zh-CN"/>
        </w:rPr>
        <w:t>廉</w:t>
      </w:r>
      <w:r>
        <w:rPr>
          <w:rFonts w:hint="eastAsia"/>
          <w:color w:val="000000"/>
          <w:spacing w:val="-3"/>
          <w:lang w:eastAsia="zh-CN"/>
        </w:rPr>
        <w:t>政</w:t>
      </w:r>
      <w:r>
        <w:rPr>
          <w:rFonts w:hint="eastAsia"/>
          <w:color w:val="000000"/>
          <w:lang w:eastAsia="zh-CN"/>
        </w:rPr>
        <w:t>合</w:t>
      </w:r>
      <w:r>
        <w:rPr>
          <w:rFonts w:hint="eastAsia"/>
          <w:color w:val="000000"/>
          <w:spacing w:val="-3"/>
          <w:lang w:eastAsia="zh-CN"/>
        </w:rPr>
        <w:t>同</w:t>
      </w:r>
      <w:r>
        <w:rPr>
          <w:rFonts w:hint="eastAsia"/>
          <w:color w:val="000000"/>
          <w:lang w:eastAsia="zh-CN"/>
        </w:rPr>
        <w:t>。</w:t>
      </w:r>
    </w:p>
    <w:p>
      <w:pPr>
        <w:spacing w:before="46"/>
        <w:ind w:left="254"/>
        <w:rPr>
          <w:b/>
          <w:color w:val="000000"/>
          <w:sz w:val="21"/>
          <w:lang w:eastAsia="zh-CN"/>
        </w:rPr>
      </w:pPr>
      <w:r>
        <w:rPr>
          <w:rFonts w:hint="eastAsia"/>
          <w:b/>
          <w:color w:val="000000"/>
          <w:sz w:val="21"/>
          <w:lang w:eastAsia="zh-CN"/>
        </w:rPr>
        <w:t>第一条：甲乙双方的权利和义务</w:t>
      </w:r>
    </w:p>
    <w:p>
      <w:pPr>
        <w:pStyle w:val="13"/>
        <w:spacing w:before="9"/>
        <w:rPr>
          <w:b/>
          <w:color w:val="000000"/>
          <w:sz w:val="14"/>
          <w:lang w:eastAsia="zh-CN"/>
        </w:rPr>
      </w:pPr>
    </w:p>
    <w:p>
      <w:pPr>
        <w:pStyle w:val="13"/>
        <w:ind w:left="779"/>
        <w:rPr>
          <w:color w:val="000000"/>
          <w:lang w:eastAsia="zh-CN"/>
        </w:rPr>
      </w:pPr>
      <w:r>
        <w:rPr>
          <w:rFonts w:hint="eastAsia"/>
          <w:color w:val="000000"/>
          <w:lang w:eastAsia="zh-CN"/>
        </w:rPr>
        <w:t>（一）严格遵守党和国家有关法规及党风廉政建设各项规定。</w:t>
      </w:r>
    </w:p>
    <w:p>
      <w:pPr>
        <w:pStyle w:val="13"/>
        <w:spacing w:before="9"/>
        <w:rPr>
          <w:color w:val="000000"/>
          <w:sz w:val="14"/>
          <w:lang w:eastAsia="zh-CN"/>
        </w:rPr>
      </w:pPr>
    </w:p>
    <w:p>
      <w:pPr>
        <w:pStyle w:val="39"/>
        <w:spacing w:line="320" w:lineRule="exact"/>
        <w:jc w:val="both"/>
        <w:rPr>
          <w:color w:val="000000"/>
          <w:sz w:val="21"/>
          <w:lang w:eastAsia="zh-CN"/>
        </w:rPr>
      </w:pPr>
      <w:r>
        <w:rPr>
          <w:rFonts w:hint="eastAsia"/>
          <w:color w:val="000000"/>
          <w:lang w:eastAsia="zh-CN"/>
        </w:rPr>
        <w:t>（</w:t>
      </w:r>
      <w:r>
        <w:rPr>
          <w:rFonts w:hint="eastAsia"/>
          <w:color w:val="000000"/>
          <w:spacing w:val="-3"/>
          <w:lang w:eastAsia="zh-CN"/>
        </w:rPr>
        <w:t>二</w:t>
      </w:r>
      <w:r>
        <w:rPr>
          <w:rFonts w:hint="eastAsia"/>
          <w:color w:val="000000"/>
          <w:spacing w:val="-20"/>
          <w:lang w:eastAsia="zh-CN"/>
        </w:rPr>
        <w:t>）</w:t>
      </w:r>
      <w:r>
        <w:rPr>
          <w:rFonts w:hint="eastAsia"/>
          <w:color w:val="000000"/>
          <w:spacing w:val="-10"/>
          <w:lang w:eastAsia="zh-CN"/>
        </w:rPr>
        <w:t>严格执行</w:t>
      </w:r>
      <w:r>
        <w:rPr>
          <w:color w:val="000000"/>
          <w:spacing w:val="-10"/>
          <w:lang w:eastAsia="zh-CN"/>
        </w:rPr>
        <w:t xml:space="preserve"> </w:t>
      </w:r>
      <w:r>
        <w:rPr>
          <w:sz w:val="21"/>
          <w:szCs w:val="21"/>
          <w:u w:val="single"/>
          <w:lang w:eastAsia="zh-CN"/>
        </w:rPr>
        <w:t>2019年度上黄镇山下村、桥西村、水母山村、周山村、浒西村、坡圩村挂钩复耕项目</w:t>
      </w:r>
      <w:r>
        <w:rPr>
          <w:rFonts w:hint="eastAsia"/>
          <w:color w:val="000000"/>
          <w:lang w:eastAsia="zh-CN"/>
        </w:rPr>
        <w:t>（</w:t>
      </w:r>
      <w:r>
        <w:rPr>
          <w:rFonts w:hint="eastAsia"/>
          <w:color w:val="000000"/>
          <w:spacing w:val="-3"/>
          <w:lang w:eastAsia="zh-CN"/>
        </w:rPr>
        <w:t>施工合同</w:t>
      </w:r>
      <w:r>
        <w:rPr>
          <w:rFonts w:hint="eastAsia"/>
          <w:color w:val="000000"/>
          <w:spacing w:val="-20"/>
          <w:lang w:eastAsia="zh-CN"/>
        </w:rPr>
        <w:t>）</w:t>
      </w:r>
      <w:r>
        <w:rPr>
          <w:rFonts w:hint="eastAsia"/>
          <w:color w:val="000000"/>
          <w:spacing w:val="-3"/>
          <w:lang w:eastAsia="zh-CN"/>
        </w:rPr>
        <w:t>各项规定，</w:t>
      </w:r>
      <w:r>
        <w:rPr>
          <w:color w:val="000000"/>
          <w:spacing w:val="-3"/>
          <w:lang w:eastAsia="zh-CN"/>
        </w:rPr>
        <w:t xml:space="preserve"> </w:t>
      </w:r>
      <w:r>
        <w:rPr>
          <w:rFonts w:hint="eastAsia"/>
          <w:color w:val="000000"/>
          <w:spacing w:val="-3"/>
          <w:lang w:eastAsia="zh-CN"/>
        </w:rPr>
        <w:t>自觉按合同办事。</w:t>
      </w:r>
    </w:p>
    <w:p>
      <w:pPr>
        <w:pStyle w:val="13"/>
        <w:spacing w:before="45" w:line="408" w:lineRule="auto"/>
        <w:ind w:left="359" w:right="269" w:firstLine="419"/>
        <w:rPr>
          <w:color w:val="000000"/>
          <w:lang w:eastAsia="zh-CN"/>
        </w:rPr>
      </w:pPr>
      <w:r>
        <w:rPr>
          <w:rFonts w:hint="eastAsia"/>
          <w:color w:val="000000"/>
          <w:lang w:eastAsia="zh-CN"/>
        </w:rPr>
        <w:t>（三</w:t>
      </w:r>
      <w:r>
        <w:rPr>
          <w:rFonts w:hint="eastAsia"/>
          <w:color w:val="000000"/>
          <w:spacing w:val="-15"/>
          <w:lang w:eastAsia="zh-CN"/>
        </w:rPr>
        <w:t>）</w:t>
      </w:r>
      <w:r>
        <w:rPr>
          <w:rFonts w:hint="eastAsia"/>
          <w:color w:val="000000"/>
          <w:spacing w:val="-7"/>
          <w:lang w:eastAsia="zh-CN"/>
        </w:rPr>
        <w:t>双方的业务活动坚持公开、公正、公平、诚信的原则</w:t>
      </w:r>
      <w:r>
        <w:rPr>
          <w:rFonts w:hint="eastAsia"/>
          <w:color w:val="000000"/>
          <w:spacing w:val="-3"/>
          <w:lang w:eastAsia="zh-CN"/>
        </w:rPr>
        <w:t>（除法律认定的商业秘密和合同文件另有规定之外</w:t>
      </w:r>
      <w:r>
        <w:rPr>
          <w:rFonts w:hint="eastAsia"/>
          <w:color w:val="000000"/>
          <w:lang w:eastAsia="zh-CN"/>
        </w:rPr>
        <w:t>）</w:t>
      </w:r>
      <w:r>
        <w:rPr>
          <w:rFonts w:hint="eastAsia"/>
          <w:color w:val="000000"/>
          <w:spacing w:val="-3"/>
          <w:lang w:eastAsia="zh-CN"/>
        </w:rPr>
        <w:t>，严禁损害国家和集体利益，违反工程建设管理规章制度。</w:t>
      </w:r>
    </w:p>
    <w:p>
      <w:pPr>
        <w:pStyle w:val="13"/>
        <w:spacing w:before="45" w:line="408" w:lineRule="auto"/>
        <w:ind w:left="359" w:right="272" w:firstLine="419"/>
        <w:rPr>
          <w:color w:val="000000"/>
          <w:lang w:eastAsia="zh-CN"/>
        </w:rPr>
      </w:pPr>
      <w:r>
        <w:rPr>
          <w:rFonts w:hint="eastAsia"/>
          <w:color w:val="000000"/>
          <w:lang w:eastAsia="zh-CN"/>
        </w:rPr>
        <w:t>（</w:t>
      </w:r>
      <w:r>
        <w:rPr>
          <w:rFonts w:hint="eastAsia"/>
          <w:color w:val="000000"/>
          <w:spacing w:val="-3"/>
          <w:lang w:eastAsia="zh-CN"/>
        </w:rPr>
        <w:t>四</w:t>
      </w:r>
      <w:r>
        <w:rPr>
          <w:rFonts w:hint="eastAsia"/>
          <w:color w:val="000000"/>
          <w:spacing w:val="-20"/>
          <w:lang w:eastAsia="zh-CN"/>
        </w:rPr>
        <w:t>）</w:t>
      </w:r>
      <w:r>
        <w:rPr>
          <w:rFonts w:hint="eastAsia"/>
          <w:color w:val="000000"/>
          <w:spacing w:val="-6"/>
          <w:lang w:eastAsia="zh-CN"/>
        </w:rPr>
        <w:t>建立健全党风廉政建设各项制度，开展党风廉政建设宣传教育，加强对本方工作人</w:t>
      </w:r>
      <w:r>
        <w:rPr>
          <w:rFonts w:hint="eastAsia"/>
          <w:color w:val="000000"/>
          <w:spacing w:val="-4"/>
          <w:lang w:eastAsia="zh-CN"/>
        </w:rPr>
        <w:t>员的监督检查。</w:t>
      </w:r>
    </w:p>
    <w:p>
      <w:pPr>
        <w:pStyle w:val="13"/>
        <w:spacing w:before="45" w:line="410" w:lineRule="auto"/>
        <w:ind w:left="218" w:right="280" w:firstLine="631"/>
        <w:rPr>
          <w:color w:val="000000"/>
          <w:lang w:eastAsia="zh-CN"/>
        </w:rPr>
      </w:pPr>
      <w:r>
        <w:rPr>
          <w:rFonts w:hint="eastAsia"/>
          <w:color w:val="000000"/>
          <w:lang w:eastAsia="zh-CN"/>
        </w:rPr>
        <w:t>（五）发现对方在业务活动中有违反廉政规定的行为，有及时提醒和督促对方纠正的权利和义务，并严肃查处本方工作人员的违纪行为。</w:t>
      </w:r>
    </w:p>
    <w:p>
      <w:pPr>
        <w:spacing w:before="43"/>
        <w:ind w:left="218"/>
        <w:rPr>
          <w:b/>
          <w:color w:val="000000"/>
          <w:sz w:val="21"/>
          <w:lang w:eastAsia="zh-CN"/>
        </w:rPr>
      </w:pPr>
      <w:r>
        <w:rPr>
          <w:rFonts w:hint="eastAsia"/>
          <w:b/>
          <w:color w:val="000000"/>
          <w:sz w:val="21"/>
          <w:lang w:eastAsia="zh-CN"/>
        </w:rPr>
        <w:t>第二条：甲方在廉政建设方面的义务</w:t>
      </w:r>
    </w:p>
    <w:p>
      <w:pPr>
        <w:pStyle w:val="13"/>
        <w:spacing w:before="9"/>
        <w:rPr>
          <w:b/>
          <w:color w:val="000000"/>
          <w:sz w:val="14"/>
          <w:lang w:eastAsia="zh-CN"/>
        </w:rPr>
      </w:pPr>
    </w:p>
    <w:p>
      <w:pPr>
        <w:pStyle w:val="13"/>
        <w:spacing w:line="408" w:lineRule="auto"/>
        <w:ind w:left="218" w:right="232" w:firstLine="525"/>
        <w:rPr>
          <w:color w:val="000000"/>
          <w:lang w:eastAsia="zh-CN"/>
        </w:rPr>
      </w:pPr>
      <w:r>
        <w:rPr>
          <w:rFonts w:hint="eastAsia"/>
          <w:color w:val="000000"/>
          <w:lang w:eastAsia="zh-CN"/>
        </w:rPr>
        <w:t>（一）甲方及其工作人员不准在施工单位安插亲友及介绍销售不合规定的工程材料，不得指定需购物资设备的销售单位或部门；不得挤占、截留、挪用工程款或超进度拨付工程款。</w:t>
      </w:r>
    </w:p>
    <w:p>
      <w:pPr>
        <w:pStyle w:val="13"/>
        <w:spacing w:before="46" w:line="408" w:lineRule="auto"/>
        <w:ind w:left="218" w:right="272" w:firstLine="525"/>
        <w:rPr>
          <w:color w:val="000000"/>
          <w:lang w:eastAsia="zh-CN"/>
        </w:rPr>
      </w:pPr>
      <w:r>
        <w:rPr>
          <w:rFonts w:hint="eastAsia"/>
          <w:color w:val="000000"/>
          <w:lang w:eastAsia="zh-CN"/>
        </w:rPr>
        <w:t>（二</w:t>
      </w:r>
      <w:r>
        <w:rPr>
          <w:rFonts w:hint="eastAsia"/>
          <w:color w:val="000000"/>
          <w:spacing w:val="-10"/>
          <w:lang w:eastAsia="zh-CN"/>
        </w:rPr>
        <w:t>）</w:t>
      </w:r>
      <w:r>
        <w:rPr>
          <w:rFonts w:hint="eastAsia"/>
          <w:color w:val="000000"/>
          <w:spacing w:val="-6"/>
          <w:lang w:eastAsia="zh-CN"/>
        </w:rPr>
        <w:t>甲方及其工作人员不准索要或接受乙方的礼金，有价证券、支付凭证、贵重物品等财物。</w:t>
      </w:r>
    </w:p>
    <w:p>
      <w:pPr>
        <w:pStyle w:val="13"/>
        <w:spacing w:before="46"/>
        <w:ind w:left="743"/>
        <w:rPr>
          <w:color w:val="000000"/>
          <w:lang w:eastAsia="zh-CN"/>
        </w:rPr>
      </w:pPr>
      <w:r>
        <w:rPr>
          <w:rFonts w:hint="eastAsia"/>
          <w:color w:val="000000"/>
          <w:lang w:eastAsia="zh-CN"/>
        </w:rPr>
        <w:t>（三）甲方及其工作人员不准在乙方报销应由甲方或个人支付的费用。</w:t>
      </w:r>
    </w:p>
    <w:p>
      <w:pPr>
        <w:rPr>
          <w:color w:val="000000"/>
          <w:lang w:eastAsia="zh-CN"/>
        </w:rPr>
        <w:sectPr>
          <w:pgSz w:w="11910" w:h="16840"/>
          <w:pgMar w:top="1340" w:right="1140" w:bottom="900" w:left="1580" w:header="1142" w:footer="702" w:gutter="0"/>
          <w:cols w:space="720" w:num="1"/>
        </w:sectPr>
      </w:pPr>
    </w:p>
    <w:p>
      <w:pPr>
        <w:pStyle w:val="13"/>
        <w:spacing w:before="9"/>
        <w:rPr>
          <w:color w:val="000000"/>
          <w:sz w:val="9"/>
          <w:lang w:eastAsia="zh-CN"/>
        </w:rPr>
      </w:pPr>
    </w:p>
    <w:p>
      <w:pPr>
        <w:pStyle w:val="13"/>
        <w:spacing w:before="36" w:line="408" w:lineRule="auto"/>
        <w:ind w:left="218" w:right="245" w:firstLine="525"/>
        <w:rPr>
          <w:color w:val="000000"/>
          <w:lang w:eastAsia="zh-CN"/>
        </w:rPr>
      </w:pPr>
      <w:r>
        <w:rPr>
          <w:rFonts w:hint="eastAsia"/>
          <w:color w:val="000000"/>
          <w:lang w:eastAsia="zh-CN"/>
        </w:rPr>
        <w:t>（四）甲方工作人员不准参加乙方提供的宴请、娱乐活动；不准要求乙方提供交通工具、通讯工具、高档办公用品等。</w:t>
      </w:r>
    </w:p>
    <w:p>
      <w:pPr>
        <w:pStyle w:val="13"/>
        <w:spacing w:before="46" w:line="408" w:lineRule="auto"/>
        <w:ind w:left="218" w:right="245" w:firstLine="525"/>
        <w:rPr>
          <w:color w:val="000000"/>
          <w:lang w:eastAsia="zh-CN"/>
        </w:rPr>
      </w:pPr>
      <w:r>
        <w:rPr>
          <w:rFonts w:hint="eastAsia"/>
          <w:color w:val="000000"/>
          <w:lang w:eastAsia="zh-CN"/>
        </w:rPr>
        <w:t>（五）甲方及其工作人员不准要求或者接受乙方为其住房装修、婚丧嫁娶、配偶、子女、亲友出国（境）旅游提供方便。</w:t>
      </w:r>
    </w:p>
    <w:p>
      <w:pPr>
        <w:pStyle w:val="13"/>
        <w:spacing w:before="46" w:line="408" w:lineRule="auto"/>
        <w:ind w:left="218" w:right="280" w:firstLine="419"/>
        <w:rPr>
          <w:color w:val="000000"/>
          <w:lang w:eastAsia="zh-CN"/>
        </w:rPr>
      </w:pPr>
      <w:r>
        <w:rPr>
          <w:rFonts w:hint="eastAsia"/>
          <w:color w:val="000000"/>
          <w:lang w:eastAsia="zh-CN"/>
        </w:rPr>
        <w:t>（六）甲方及其工作人员不准要求乙方为其配偶、子女及有利害关系的人员安排工作或劳务；不准违反规定从事与乙方施工项目有关的材料设备供应、工程分包等经济活动。</w:t>
      </w:r>
    </w:p>
    <w:p>
      <w:pPr>
        <w:spacing w:before="46"/>
        <w:ind w:left="218"/>
        <w:rPr>
          <w:b/>
          <w:color w:val="000000"/>
          <w:sz w:val="21"/>
          <w:lang w:eastAsia="zh-CN"/>
        </w:rPr>
      </w:pPr>
      <w:r>
        <w:rPr>
          <w:rFonts w:hint="eastAsia"/>
          <w:b/>
          <w:color w:val="000000"/>
          <w:sz w:val="21"/>
          <w:lang w:eastAsia="zh-CN"/>
        </w:rPr>
        <w:t>第三条：乙方在廉政建设方面义务</w:t>
      </w:r>
    </w:p>
    <w:p>
      <w:pPr>
        <w:pStyle w:val="13"/>
        <w:spacing w:before="10"/>
        <w:rPr>
          <w:b/>
          <w:color w:val="000000"/>
          <w:sz w:val="14"/>
          <w:lang w:eastAsia="zh-CN"/>
        </w:rPr>
      </w:pPr>
    </w:p>
    <w:p>
      <w:pPr>
        <w:pStyle w:val="13"/>
        <w:spacing w:line="410" w:lineRule="auto"/>
        <w:ind w:left="218" w:right="245" w:firstLine="523"/>
        <w:rPr>
          <w:color w:val="000000"/>
          <w:lang w:eastAsia="zh-CN"/>
        </w:rPr>
      </w:pPr>
      <w:r>
        <w:rPr>
          <w:rFonts w:hint="eastAsia"/>
          <w:color w:val="000000"/>
          <w:lang w:eastAsia="zh-CN"/>
        </w:rPr>
        <w:t>（一）乙方不准以任何形式向甲方及其工作人员馈赠礼金、礼品、有价证券、支付凭证、贵重物品等财物；</w:t>
      </w:r>
    </w:p>
    <w:p>
      <w:pPr>
        <w:pStyle w:val="13"/>
        <w:spacing w:before="44"/>
        <w:ind w:left="777"/>
        <w:rPr>
          <w:color w:val="000000"/>
          <w:lang w:eastAsia="zh-CN"/>
        </w:rPr>
      </w:pPr>
      <w:r>
        <w:rPr>
          <w:rFonts w:hint="eastAsia"/>
          <w:color w:val="000000"/>
          <w:lang w:eastAsia="zh-CN"/>
        </w:rPr>
        <w:t>（二）乙方不准以任何名义为甲方及其工作人员报销应由甲方或个人支付的费用。</w:t>
      </w:r>
    </w:p>
    <w:p>
      <w:pPr>
        <w:pStyle w:val="13"/>
        <w:spacing w:before="10"/>
        <w:rPr>
          <w:color w:val="000000"/>
          <w:sz w:val="14"/>
          <w:lang w:eastAsia="zh-CN"/>
        </w:rPr>
      </w:pPr>
    </w:p>
    <w:p>
      <w:pPr>
        <w:pStyle w:val="13"/>
        <w:spacing w:line="408" w:lineRule="auto"/>
        <w:ind w:left="218" w:right="275" w:firstLine="631"/>
        <w:rPr>
          <w:color w:val="000000"/>
          <w:lang w:eastAsia="zh-CN"/>
        </w:rPr>
      </w:pPr>
      <w:r>
        <w:rPr>
          <w:rFonts w:hint="eastAsia"/>
          <w:color w:val="000000"/>
          <w:lang w:eastAsia="zh-CN"/>
        </w:rPr>
        <w:t>（三）乙方不准以任何理由邀请甲方工作人员参加对承建的施工项目有影响的宴请、及娱乐活动；不准为其提供通讯工具、交通工具、高档办公用品等。</w:t>
      </w:r>
    </w:p>
    <w:p>
      <w:pPr>
        <w:pStyle w:val="13"/>
        <w:spacing w:before="46" w:line="408" w:lineRule="auto"/>
        <w:ind w:left="218" w:right="269" w:firstLine="547"/>
        <w:rPr>
          <w:color w:val="000000"/>
          <w:lang w:eastAsia="zh-CN"/>
        </w:rPr>
      </w:pPr>
      <w:r>
        <w:rPr>
          <w:rFonts w:hint="eastAsia"/>
          <w:color w:val="000000"/>
          <w:lang w:eastAsia="zh-CN"/>
        </w:rPr>
        <w:t>（四</w:t>
      </w:r>
      <w:r>
        <w:rPr>
          <w:rFonts w:hint="eastAsia"/>
          <w:color w:val="000000"/>
          <w:spacing w:val="-10"/>
          <w:lang w:eastAsia="zh-CN"/>
        </w:rPr>
        <w:t>）</w:t>
      </w:r>
      <w:r>
        <w:rPr>
          <w:rFonts w:hint="eastAsia"/>
          <w:color w:val="000000"/>
          <w:spacing w:val="-8"/>
          <w:lang w:eastAsia="zh-CN"/>
        </w:rPr>
        <w:t>乙方不准为甲方工作人员住房装修、婚丧嫁娶、配偶、子女、亲友出国</w:t>
      </w:r>
      <w:r>
        <w:rPr>
          <w:rFonts w:hint="eastAsia"/>
          <w:color w:val="000000"/>
          <w:lang w:eastAsia="zh-CN"/>
        </w:rPr>
        <w:t>（境</w:t>
      </w:r>
      <w:r>
        <w:rPr>
          <w:rFonts w:hint="eastAsia"/>
          <w:color w:val="000000"/>
          <w:spacing w:val="-10"/>
          <w:lang w:eastAsia="zh-CN"/>
        </w:rPr>
        <w:t>）</w:t>
      </w:r>
      <w:r>
        <w:rPr>
          <w:rFonts w:hint="eastAsia"/>
          <w:color w:val="000000"/>
          <w:spacing w:val="-2"/>
          <w:lang w:eastAsia="zh-CN"/>
        </w:rPr>
        <w:t>旅游</w:t>
      </w:r>
      <w:r>
        <w:rPr>
          <w:rFonts w:hint="eastAsia"/>
          <w:color w:val="000000"/>
          <w:spacing w:val="-3"/>
          <w:lang w:eastAsia="zh-CN"/>
        </w:rPr>
        <w:t>提供方便；不准为甲方工作人员的配偶、子女及有利害关系的人员安排工作或劳务。</w:t>
      </w:r>
    </w:p>
    <w:p>
      <w:pPr>
        <w:pStyle w:val="13"/>
        <w:spacing w:before="46"/>
        <w:ind w:left="743"/>
        <w:rPr>
          <w:color w:val="000000"/>
          <w:lang w:eastAsia="zh-CN"/>
        </w:rPr>
      </w:pPr>
      <w:r>
        <w:rPr>
          <w:rFonts w:hint="eastAsia"/>
          <w:color w:val="000000"/>
          <w:lang w:eastAsia="zh-CN"/>
        </w:rPr>
        <w:t>（五）乙方不准违反规定将承建的施工项目分包或转包。</w:t>
      </w:r>
    </w:p>
    <w:p>
      <w:pPr>
        <w:pStyle w:val="13"/>
        <w:spacing w:before="10"/>
        <w:rPr>
          <w:color w:val="000000"/>
          <w:sz w:val="14"/>
          <w:lang w:eastAsia="zh-CN"/>
        </w:rPr>
      </w:pPr>
    </w:p>
    <w:p>
      <w:pPr>
        <w:pStyle w:val="13"/>
        <w:spacing w:line="408" w:lineRule="auto"/>
        <w:ind w:left="218" w:right="269" w:firstLine="525"/>
        <w:rPr>
          <w:color w:val="000000"/>
          <w:lang w:eastAsia="zh-CN"/>
        </w:rPr>
      </w:pPr>
      <w:r>
        <w:rPr>
          <w:rFonts w:hint="eastAsia"/>
          <w:color w:val="000000"/>
          <w:lang w:eastAsia="zh-CN"/>
        </w:rPr>
        <w:t>（六</w:t>
      </w:r>
      <w:r>
        <w:rPr>
          <w:rFonts w:hint="eastAsia"/>
          <w:color w:val="000000"/>
          <w:spacing w:val="-8"/>
          <w:lang w:eastAsia="zh-CN"/>
        </w:rPr>
        <w:t>）</w:t>
      </w:r>
      <w:r>
        <w:rPr>
          <w:rFonts w:hint="eastAsia"/>
          <w:color w:val="000000"/>
          <w:spacing w:val="-6"/>
          <w:lang w:eastAsia="zh-CN"/>
        </w:rPr>
        <w:t>乙方及其工作人员不准与该工程的监理单位串通，违反工程计量、资金支付、质量</w:t>
      </w:r>
      <w:r>
        <w:rPr>
          <w:rFonts w:hint="eastAsia"/>
          <w:color w:val="000000"/>
          <w:spacing w:val="-4"/>
          <w:lang w:eastAsia="zh-CN"/>
        </w:rPr>
        <w:t>验评、竣工验收等有关规定和程序，损害甲方利益，影响工程质量、进度和安全。</w:t>
      </w:r>
    </w:p>
    <w:p>
      <w:pPr>
        <w:spacing w:line="223" w:lineRule="exact"/>
        <w:ind w:left="218"/>
        <w:rPr>
          <w:b/>
          <w:color w:val="000000"/>
          <w:sz w:val="21"/>
          <w:lang w:eastAsia="zh-CN"/>
        </w:rPr>
      </w:pPr>
      <w:r>
        <w:rPr>
          <w:rFonts w:hint="eastAsia"/>
          <w:b/>
          <w:color w:val="000000"/>
          <w:sz w:val="21"/>
          <w:lang w:eastAsia="zh-CN"/>
        </w:rPr>
        <w:t>第四条：违约责任</w:t>
      </w:r>
    </w:p>
    <w:p>
      <w:pPr>
        <w:pStyle w:val="13"/>
        <w:spacing w:before="136" w:line="355" w:lineRule="auto"/>
        <w:ind w:left="218" w:right="270" w:firstLine="525"/>
        <w:rPr>
          <w:color w:val="000000"/>
          <w:lang w:eastAsia="zh-CN"/>
        </w:rPr>
      </w:pPr>
      <w:r>
        <w:rPr>
          <w:rFonts w:hint="eastAsia"/>
          <w:color w:val="000000"/>
          <w:lang w:eastAsia="zh-CN"/>
        </w:rPr>
        <w:t>（</w:t>
      </w:r>
      <w:r>
        <w:rPr>
          <w:rFonts w:hint="eastAsia"/>
          <w:color w:val="000000"/>
          <w:spacing w:val="-3"/>
          <w:lang w:eastAsia="zh-CN"/>
        </w:rPr>
        <w:t>一</w:t>
      </w:r>
      <w:r>
        <w:rPr>
          <w:rFonts w:hint="eastAsia"/>
          <w:color w:val="000000"/>
          <w:spacing w:val="-5"/>
          <w:lang w:eastAsia="zh-CN"/>
        </w:rPr>
        <w:t>）</w:t>
      </w:r>
      <w:r>
        <w:rPr>
          <w:rFonts w:hint="eastAsia"/>
          <w:color w:val="000000"/>
          <w:spacing w:val="-6"/>
          <w:lang w:eastAsia="zh-CN"/>
        </w:rPr>
        <w:t>甲方若违反本《廉政合同》有关规定的，对违法乱纪人员，由甲方主管部门依据有</w:t>
      </w:r>
      <w:r>
        <w:rPr>
          <w:rFonts w:hint="eastAsia"/>
          <w:color w:val="000000"/>
          <w:spacing w:val="-4"/>
          <w:lang w:eastAsia="zh-CN"/>
        </w:rPr>
        <w:t>关规定查处，给乙方造成的损失，按有关规定予以赔偿。</w:t>
      </w:r>
    </w:p>
    <w:p>
      <w:pPr>
        <w:pStyle w:val="13"/>
        <w:spacing w:before="133" w:line="408" w:lineRule="auto"/>
        <w:ind w:left="218" w:right="280" w:firstLine="419"/>
        <w:rPr>
          <w:color w:val="000000"/>
          <w:lang w:eastAsia="zh-CN"/>
        </w:rPr>
      </w:pPr>
      <w:r>
        <w:rPr>
          <w:rFonts w:hint="eastAsia"/>
          <w:color w:val="000000"/>
          <w:lang w:eastAsia="zh-CN"/>
        </w:rPr>
        <w:t>（二）乙方若违反本《廉政合同》有关规定的，对违法乱纪人员，由乙方主管部门依据有关规定查处，给甲方造成的损失，按有关规定予以赔偿。</w:t>
      </w:r>
    </w:p>
    <w:p>
      <w:pPr>
        <w:spacing w:before="46"/>
        <w:ind w:left="218"/>
        <w:rPr>
          <w:b/>
          <w:color w:val="000000"/>
          <w:sz w:val="21"/>
          <w:lang w:eastAsia="zh-CN"/>
        </w:rPr>
      </w:pPr>
      <w:r>
        <w:rPr>
          <w:rFonts w:hint="eastAsia"/>
          <w:b/>
          <w:color w:val="000000"/>
          <w:sz w:val="21"/>
          <w:lang w:eastAsia="zh-CN"/>
        </w:rPr>
        <w:t>第五条：督查单位</w:t>
      </w:r>
    </w:p>
    <w:p>
      <w:pPr>
        <w:pStyle w:val="13"/>
        <w:spacing w:before="10"/>
        <w:rPr>
          <w:b/>
          <w:color w:val="000000"/>
          <w:sz w:val="14"/>
          <w:lang w:eastAsia="zh-CN"/>
        </w:rPr>
      </w:pPr>
    </w:p>
    <w:p>
      <w:pPr>
        <w:pStyle w:val="13"/>
        <w:spacing w:line="408" w:lineRule="auto"/>
        <w:ind w:left="218" w:right="272" w:firstLine="525"/>
        <w:rPr>
          <w:color w:val="000000"/>
          <w:lang w:eastAsia="zh-CN"/>
        </w:rPr>
      </w:pPr>
      <w:r>
        <w:rPr>
          <w:rFonts w:hint="eastAsia"/>
          <w:color w:val="000000"/>
          <w:spacing w:val="-6"/>
          <w:lang w:eastAsia="zh-CN"/>
        </w:rPr>
        <w:t>双方约定：自愿接受纪委、监察部门对合同执行情况的监督检查，接受提出本合同规定范</w:t>
      </w:r>
      <w:r>
        <w:rPr>
          <w:rFonts w:hint="eastAsia"/>
          <w:color w:val="000000"/>
          <w:spacing w:val="-4"/>
          <w:lang w:eastAsia="zh-CN"/>
        </w:rPr>
        <w:t>围内的裁定意见。</w:t>
      </w:r>
    </w:p>
    <w:p>
      <w:pPr>
        <w:spacing w:before="45"/>
        <w:ind w:left="218"/>
        <w:rPr>
          <w:b/>
          <w:color w:val="000000"/>
          <w:sz w:val="21"/>
          <w:lang w:eastAsia="zh-CN"/>
        </w:rPr>
      </w:pPr>
      <w:r>
        <w:rPr>
          <w:rFonts w:hint="eastAsia"/>
          <w:b/>
          <w:color w:val="000000"/>
          <w:sz w:val="21"/>
          <w:lang w:eastAsia="zh-CN"/>
        </w:rPr>
        <w:t>第六条：检查方式</w:t>
      </w:r>
    </w:p>
    <w:p>
      <w:pPr>
        <w:pStyle w:val="13"/>
        <w:spacing w:before="9"/>
        <w:rPr>
          <w:b/>
          <w:color w:val="000000"/>
          <w:sz w:val="14"/>
          <w:lang w:eastAsia="zh-CN"/>
        </w:rPr>
      </w:pPr>
    </w:p>
    <w:p>
      <w:pPr>
        <w:pStyle w:val="13"/>
        <w:spacing w:line="408" w:lineRule="auto"/>
        <w:ind w:left="218" w:right="164" w:firstLine="525"/>
        <w:rPr>
          <w:color w:val="000000"/>
          <w:lang w:eastAsia="zh-CN"/>
        </w:rPr>
      </w:pPr>
      <w:r>
        <w:rPr>
          <w:rFonts w:hint="eastAsia"/>
          <w:color w:val="000000"/>
          <w:spacing w:val="-10"/>
          <w:lang w:eastAsia="zh-CN"/>
        </w:rPr>
        <w:t>本合同的履约情况由督查单位主持，甲乙双方共同派员参加，检查方式为座谈、问卷调查、查看资料或由各方约定的其他方式等。检查时间、次数、方式、检查结论和执行违约责任等由</w:t>
      </w:r>
      <w:r>
        <w:rPr>
          <w:rFonts w:hint="eastAsia"/>
          <w:color w:val="000000"/>
          <w:spacing w:val="-5"/>
          <w:lang w:eastAsia="zh-CN"/>
        </w:rPr>
        <w:t>双方协商确定，如无法达成一致的，由督查单位依据事实裁定。</w:t>
      </w:r>
    </w:p>
    <w:p>
      <w:pPr>
        <w:spacing w:before="45"/>
        <w:ind w:left="218"/>
        <w:rPr>
          <w:b/>
          <w:color w:val="000000"/>
          <w:sz w:val="21"/>
          <w:lang w:eastAsia="zh-CN"/>
        </w:rPr>
      </w:pPr>
      <w:r>
        <w:rPr>
          <w:rFonts w:hint="eastAsia"/>
          <w:b/>
          <w:color w:val="000000"/>
          <w:sz w:val="21"/>
          <w:lang w:eastAsia="zh-CN"/>
        </w:rPr>
        <w:t>第七条：本合同有效期为工程开工之日起至该合同段工程项目竣工验收后止。</w:t>
      </w:r>
    </w:p>
    <w:p>
      <w:pPr>
        <w:rPr>
          <w:color w:val="000000"/>
          <w:sz w:val="21"/>
          <w:lang w:eastAsia="zh-CN"/>
        </w:rPr>
        <w:sectPr>
          <w:pgSz w:w="11910" w:h="16840"/>
          <w:pgMar w:top="1340" w:right="1140" w:bottom="900" w:left="1580" w:header="1142" w:footer="702" w:gutter="0"/>
          <w:cols w:space="720" w:num="1"/>
        </w:sectPr>
      </w:pPr>
    </w:p>
    <w:p>
      <w:pPr>
        <w:pStyle w:val="13"/>
        <w:spacing w:before="9"/>
        <w:rPr>
          <w:b/>
          <w:color w:val="000000"/>
          <w:sz w:val="9"/>
          <w:lang w:eastAsia="zh-CN"/>
        </w:rPr>
      </w:pPr>
    </w:p>
    <w:p>
      <w:pPr>
        <w:spacing w:before="36"/>
        <w:ind w:left="218"/>
        <w:rPr>
          <w:b/>
          <w:sz w:val="21"/>
          <w:lang w:eastAsia="zh-CN"/>
        </w:rPr>
      </w:pPr>
      <w:r>
        <w:rPr>
          <w:rFonts w:hint="eastAsia"/>
          <w:b/>
          <w:sz w:val="21"/>
          <w:lang w:eastAsia="zh-CN"/>
        </w:rPr>
        <w:t>第八条：本合同一式三份，甲、乙双方各执一份，送交督查部门一份。</w:t>
      </w:r>
    </w:p>
    <w:p>
      <w:pPr>
        <w:pStyle w:val="13"/>
        <w:rPr>
          <w:b/>
          <w:sz w:val="20"/>
          <w:lang w:eastAsia="zh-CN"/>
        </w:rPr>
      </w:pPr>
    </w:p>
    <w:p>
      <w:pPr>
        <w:pStyle w:val="13"/>
        <w:rPr>
          <w:b/>
          <w:sz w:val="20"/>
          <w:lang w:eastAsia="zh-CN"/>
        </w:rPr>
      </w:pPr>
    </w:p>
    <w:p>
      <w:pPr>
        <w:pStyle w:val="13"/>
        <w:spacing w:before="137"/>
        <w:ind w:left="638"/>
        <w:rPr>
          <w:lang w:eastAsia="zh-CN"/>
        </w:rPr>
      </w:pPr>
      <w:r>
        <w:rPr>
          <w:rFonts w:hint="eastAsia"/>
          <w:lang w:eastAsia="zh-CN"/>
        </w:rPr>
        <w:t>甲方单位：（盖章）</w:t>
      </w:r>
    </w:p>
    <w:p>
      <w:pPr>
        <w:pStyle w:val="13"/>
        <w:spacing w:before="9"/>
        <w:rPr>
          <w:sz w:val="14"/>
          <w:lang w:eastAsia="zh-CN"/>
        </w:rPr>
      </w:pPr>
    </w:p>
    <w:p>
      <w:pPr>
        <w:pStyle w:val="13"/>
        <w:spacing w:line="408" w:lineRule="auto"/>
        <w:ind w:left="638" w:right="5181"/>
        <w:rPr>
          <w:lang w:eastAsia="zh-CN"/>
        </w:rPr>
      </w:pPr>
      <w:r>
        <w:rPr>
          <w:rFonts w:hint="eastAsia"/>
          <w:lang w:eastAsia="zh-CN"/>
        </w:rPr>
        <w:t>法定代表人（或授权代理人</w:t>
      </w:r>
      <w:bookmarkStart w:id="123" w:name="_GoBack"/>
      <w:bookmarkEnd w:id="123"/>
      <w:r>
        <w:rPr>
          <w:rFonts w:hint="eastAsia"/>
          <w:lang w:eastAsia="zh-CN"/>
        </w:rPr>
        <w:t>）签字：</w:t>
      </w:r>
      <w:r>
        <w:rPr>
          <w:lang w:eastAsia="zh-CN"/>
        </w:rPr>
        <w:t xml:space="preserve"> </w:t>
      </w:r>
      <w:r>
        <w:rPr>
          <w:rFonts w:hint="eastAsia"/>
          <w:lang w:eastAsia="zh-CN"/>
        </w:rPr>
        <w:t>单位地址：</w:t>
      </w:r>
    </w:p>
    <w:p>
      <w:pPr>
        <w:pStyle w:val="13"/>
        <w:spacing w:before="45"/>
        <w:ind w:left="638"/>
        <w:rPr>
          <w:lang w:eastAsia="zh-CN"/>
        </w:rPr>
      </w:pPr>
      <w:r>
        <w:rPr>
          <w:rFonts w:hint="eastAsia"/>
          <w:lang w:eastAsia="zh-CN"/>
        </w:rPr>
        <w:t>联系电话：</w:t>
      </w:r>
    </w:p>
    <w:p>
      <w:pPr>
        <w:pStyle w:val="13"/>
        <w:spacing w:before="9"/>
        <w:rPr>
          <w:sz w:val="14"/>
          <w:lang w:eastAsia="zh-CN"/>
        </w:rPr>
      </w:pPr>
    </w:p>
    <w:p>
      <w:pPr>
        <w:pStyle w:val="13"/>
        <w:tabs>
          <w:tab w:val="left" w:pos="1269"/>
          <w:tab w:val="left" w:pos="2215"/>
          <w:tab w:val="left" w:pos="2949"/>
          <w:tab w:val="left" w:pos="3580"/>
        </w:tabs>
        <w:ind w:left="638"/>
        <w:rPr>
          <w:lang w:eastAsia="zh-CN"/>
        </w:rPr>
      </w:pPr>
      <w:r>
        <w:rPr>
          <w:rFonts w:hint="eastAsia"/>
          <w:lang w:eastAsia="zh-CN"/>
        </w:rPr>
        <w:t>日</w:t>
      </w:r>
      <w:r>
        <w:rPr>
          <w:lang w:eastAsia="zh-CN"/>
        </w:rPr>
        <w:tab/>
      </w:r>
      <w:r>
        <w:rPr>
          <w:rFonts w:hint="eastAsia"/>
          <w:lang w:eastAsia="zh-CN"/>
        </w:rPr>
        <w:t>期：</w:t>
      </w:r>
      <w:r>
        <w:rPr>
          <w:lang w:eastAsia="zh-CN"/>
        </w:rPr>
        <w:tab/>
      </w:r>
      <w:r>
        <w:rPr>
          <w:rFonts w:hint="eastAsia"/>
          <w:lang w:eastAsia="zh-CN"/>
        </w:rPr>
        <w:t>年</w:t>
      </w:r>
      <w:r>
        <w:rPr>
          <w:lang w:eastAsia="zh-CN"/>
        </w:rPr>
        <w:tab/>
      </w:r>
      <w:r>
        <w:rPr>
          <w:rFonts w:hint="eastAsia"/>
          <w:lang w:eastAsia="zh-CN"/>
        </w:rPr>
        <w:t>月</w:t>
      </w:r>
      <w:r>
        <w:rPr>
          <w:lang w:eastAsia="zh-CN"/>
        </w:rPr>
        <w:tab/>
      </w:r>
      <w:r>
        <w:rPr>
          <w:rFonts w:hint="eastAsia"/>
          <w:lang w:eastAsia="zh-CN"/>
        </w:rPr>
        <w:t>日</w:t>
      </w:r>
    </w:p>
    <w:p>
      <w:pPr>
        <w:pStyle w:val="13"/>
        <w:rPr>
          <w:sz w:val="20"/>
          <w:lang w:eastAsia="zh-CN"/>
        </w:rPr>
      </w:pPr>
    </w:p>
    <w:p>
      <w:pPr>
        <w:pStyle w:val="13"/>
        <w:rPr>
          <w:sz w:val="20"/>
          <w:lang w:eastAsia="zh-CN"/>
        </w:rPr>
      </w:pPr>
    </w:p>
    <w:p>
      <w:pPr>
        <w:pStyle w:val="13"/>
        <w:spacing w:before="138"/>
        <w:ind w:left="640"/>
        <w:rPr>
          <w:lang w:eastAsia="zh-CN"/>
        </w:rPr>
      </w:pPr>
      <w:r>
        <w:rPr>
          <w:rFonts w:hint="eastAsia"/>
          <w:lang w:eastAsia="zh-CN"/>
        </w:rPr>
        <w:t>乙方单位：（盖章）</w:t>
      </w:r>
    </w:p>
    <w:p>
      <w:pPr>
        <w:pStyle w:val="13"/>
        <w:spacing w:before="10"/>
        <w:rPr>
          <w:sz w:val="14"/>
          <w:lang w:eastAsia="zh-CN"/>
        </w:rPr>
      </w:pPr>
    </w:p>
    <w:p>
      <w:pPr>
        <w:pStyle w:val="13"/>
        <w:spacing w:line="408" w:lineRule="auto"/>
        <w:ind w:left="638" w:right="5178" w:firstLine="2"/>
        <w:rPr>
          <w:lang w:eastAsia="zh-CN"/>
        </w:rPr>
      </w:pPr>
      <w:r>
        <w:rPr>
          <w:rFonts w:hint="eastAsia"/>
          <w:lang w:eastAsia="zh-CN"/>
        </w:rPr>
        <w:t>法定代表人（或受权代理人）签字：</w:t>
      </w:r>
      <w:r>
        <w:rPr>
          <w:lang w:eastAsia="zh-CN"/>
        </w:rPr>
        <w:t xml:space="preserve"> </w:t>
      </w:r>
      <w:r>
        <w:rPr>
          <w:rFonts w:hint="eastAsia"/>
          <w:lang w:eastAsia="zh-CN"/>
        </w:rPr>
        <w:t>单位地址：</w:t>
      </w:r>
    </w:p>
    <w:p>
      <w:pPr>
        <w:pStyle w:val="13"/>
        <w:spacing w:before="46"/>
        <w:ind w:left="638"/>
        <w:rPr>
          <w:lang w:eastAsia="zh-CN"/>
        </w:rPr>
      </w:pPr>
      <w:r>
        <w:rPr>
          <w:rFonts w:hint="eastAsia"/>
          <w:lang w:eastAsia="zh-CN"/>
        </w:rPr>
        <w:t>联系电话：</w:t>
      </w:r>
    </w:p>
    <w:p>
      <w:pPr>
        <w:pStyle w:val="13"/>
        <w:spacing w:before="9"/>
        <w:rPr>
          <w:sz w:val="14"/>
          <w:lang w:eastAsia="zh-CN"/>
        </w:rPr>
      </w:pPr>
    </w:p>
    <w:p>
      <w:pPr>
        <w:pStyle w:val="13"/>
        <w:tabs>
          <w:tab w:val="left" w:pos="1269"/>
          <w:tab w:val="left" w:pos="2215"/>
          <w:tab w:val="left" w:pos="2740"/>
          <w:tab w:val="left" w:pos="3264"/>
        </w:tabs>
        <w:spacing w:before="1"/>
        <w:ind w:left="638"/>
        <w:rPr>
          <w:lang w:eastAsia="zh-CN"/>
        </w:rPr>
      </w:pPr>
      <w:r>
        <w:rPr>
          <w:rFonts w:hint="eastAsia"/>
          <w:lang w:eastAsia="zh-CN"/>
        </w:rPr>
        <w:t>日</w:t>
      </w:r>
      <w:r>
        <w:rPr>
          <w:lang w:eastAsia="zh-CN"/>
        </w:rPr>
        <w:tab/>
      </w:r>
      <w:r>
        <w:rPr>
          <w:rFonts w:hint="eastAsia"/>
          <w:lang w:eastAsia="zh-CN"/>
        </w:rPr>
        <w:t>期：</w:t>
      </w:r>
      <w:r>
        <w:rPr>
          <w:lang w:eastAsia="zh-CN"/>
        </w:rPr>
        <w:tab/>
      </w:r>
      <w:r>
        <w:rPr>
          <w:rFonts w:hint="eastAsia"/>
          <w:lang w:eastAsia="zh-CN"/>
        </w:rPr>
        <w:t>年</w:t>
      </w:r>
      <w:r>
        <w:rPr>
          <w:lang w:eastAsia="zh-CN"/>
        </w:rPr>
        <w:tab/>
      </w:r>
      <w:r>
        <w:rPr>
          <w:rFonts w:hint="eastAsia"/>
          <w:lang w:eastAsia="zh-CN"/>
        </w:rPr>
        <w:t>月</w:t>
      </w:r>
      <w:r>
        <w:rPr>
          <w:lang w:eastAsia="zh-CN"/>
        </w:rPr>
        <w:tab/>
      </w:r>
      <w:r>
        <w:rPr>
          <w:rFonts w:hint="eastAsia"/>
          <w:lang w:eastAsia="zh-CN"/>
        </w:rPr>
        <w:t>日</w:t>
      </w:r>
    </w:p>
    <w:p>
      <w:pPr>
        <w:rPr>
          <w:lang w:eastAsia="zh-CN"/>
        </w:rPr>
        <w:sectPr>
          <w:pgSz w:w="11910" w:h="16840"/>
          <w:pgMar w:top="1340" w:right="1140" w:bottom="900" w:left="1580" w:header="1142" w:footer="702" w:gutter="0"/>
          <w:cols w:space="720" w:num="1"/>
        </w:sect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pStyle w:val="13"/>
        <w:spacing w:before="10"/>
        <w:rPr>
          <w:b/>
          <w:lang w:eastAsia="zh-CN"/>
        </w:rPr>
      </w:pPr>
    </w:p>
    <w:p>
      <w:pPr>
        <w:pStyle w:val="3"/>
        <w:tabs>
          <w:tab w:val="left" w:pos="3788"/>
        </w:tabs>
        <w:ind w:left="0" w:firstLine="2964" w:firstLineChars="600"/>
        <w:rPr>
          <w:lang w:eastAsia="zh-CN"/>
        </w:rPr>
      </w:pPr>
      <w:r>
        <w:rPr>
          <w:spacing w:val="-1"/>
          <w:w w:val="95"/>
          <w:lang w:eastAsia="zh-CN"/>
        </w:rPr>
        <w:t xml:space="preserve">5  </w:t>
      </w:r>
      <w:r>
        <w:rPr>
          <w:rFonts w:hint="eastAsia"/>
          <w:spacing w:val="-1"/>
          <w:w w:val="95"/>
          <w:lang w:eastAsia="zh-CN"/>
        </w:rPr>
        <w:t>工程量清单</w:t>
      </w:r>
    </w:p>
    <w:p>
      <w:pPr>
        <w:spacing w:line="621" w:lineRule="exact"/>
        <w:rPr>
          <w:lang w:eastAsia="zh-CN"/>
        </w:rPr>
        <w:sectPr>
          <w:headerReference r:id="rId30" w:type="default"/>
          <w:footerReference r:id="rId31" w:type="default"/>
          <w:pgSz w:w="11910" w:h="16840"/>
          <w:pgMar w:top="1580" w:right="1140" w:bottom="900" w:left="1580" w:header="0" w:footer="702" w:gutter="0"/>
          <w:pgNumType w:start="33"/>
          <w:cols w:space="720" w:num="1"/>
        </w:sectPr>
      </w:pPr>
    </w:p>
    <w:p>
      <w:pPr>
        <w:pStyle w:val="10"/>
        <w:tabs>
          <w:tab w:val="left" w:pos="672"/>
        </w:tabs>
        <w:spacing w:before="21"/>
        <w:ind w:left="0" w:firstLine="229" w:firstLineChars="100"/>
        <w:rPr>
          <w:lang w:eastAsia="zh-CN"/>
        </w:rPr>
      </w:pPr>
      <w:r>
        <w:rPr>
          <w:w w:val="95"/>
          <w:lang w:eastAsia="zh-CN"/>
        </w:rPr>
        <w:t>5.1</w:t>
      </w:r>
      <w:r>
        <w:rPr>
          <w:rFonts w:hint="eastAsia"/>
          <w:w w:val="95"/>
          <w:lang w:eastAsia="zh-CN"/>
        </w:rPr>
        <w:t>说明</w:t>
      </w:r>
    </w:p>
    <w:p>
      <w:pPr>
        <w:pStyle w:val="38"/>
        <w:tabs>
          <w:tab w:val="left" w:pos="797"/>
        </w:tabs>
        <w:spacing w:before="162"/>
        <w:ind w:left="0" w:firstLine="204" w:firstLineChars="100"/>
        <w:rPr>
          <w:sz w:val="21"/>
          <w:lang w:eastAsia="zh-CN"/>
        </w:rPr>
      </w:pPr>
      <w:r>
        <w:rPr>
          <w:spacing w:val="-3"/>
          <w:sz w:val="21"/>
          <w:lang w:eastAsia="zh-CN"/>
        </w:rPr>
        <w:t>5.1.1</w:t>
      </w:r>
      <w:r>
        <w:rPr>
          <w:rFonts w:hint="eastAsia"/>
          <w:spacing w:val="-3"/>
          <w:sz w:val="21"/>
          <w:lang w:eastAsia="zh-CN"/>
        </w:rPr>
        <w:t>工程量清单应与投标须知、合同条款、技术条款和图纸等招标文件一起参照阅读。</w:t>
      </w:r>
    </w:p>
    <w:p>
      <w:pPr>
        <w:pStyle w:val="13"/>
        <w:spacing w:before="9"/>
        <w:rPr>
          <w:sz w:val="14"/>
          <w:lang w:eastAsia="zh-CN"/>
        </w:rPr>
      </w:pPr>
    </w:p>
    <w:p>
      <w:pPr>
        <w:pStyle w:val="38"/>
        <w:tabs>
          <w:tab w:val="left" w:pos="797"/>
        </w:tabs>
        <w:spacing w:line="408" w:lineRule="auto"/>
        <w:ind w:left="218" w:right="211"/>
        <w:jc w:val="both"/>
        <w:rPr>
          <w:sz w:val="21"/>
          <w:lang w:eastAsia="zh-CN"/>
        </w:rPr>
      </w:pPr>
      <w:r>
        <w:rPr>
          <w:spacing w:val="-6"/>
          <w:sz w:val="21"/>
          <w:lang w:eastAsia="zh-CN"/>
        </w:rPr>
        <w:t>5.1.2</w:t>
      </w:r>
      <w:r>
        <w:rPr>
          <w:rFonts w:hint="eastAsia"/>
          <w:spacing w:val="-6"/>
          <w:sz w:val="21"/>
          <w:lang w:eastAsia="zh-CN"/>
        </w:rPr>
        <w:t>除合同另有规定外，工程量清单中的单价和合价包括由承包人承担的直接费、间接费、其</w:t>
      </w:r>
      <w:r>
        <w:rPr>
          <w:rFonts w:hint="eastAsia"/>
          <w:spacing w:val="-9"/>
          <w:sz w:val="21"/>
          <w:lang w:eastAsia="zh-CN"/>
        </w:rPr>
        <w:t>它费用、税金等全部费用和要求获得的利润以及应由承包人承担的义务、责任和风险所发生的一</w:t>
      </w:r>
      <w:r>
        <w:rPr>
          <w:rFonts w:hint="eastAsia"/>
          <w:spacing w:val="-6"/>
          <w:sz w:val="21"/>
          <w:lang w:eastAsia="zh-CN"/>
        </w:rPr>
        <w:t>切费用。</w:t>
      </w:r>
    </w:p>
    <w:p>
      <w:pPr>
        <w:pStyle w:val="38"/>
        <w:tabs>
          <w:tab w:val="left" w:pos="797"/>
        </w:tabs>
        <w:spacing w:before="45" w:line="408" w:lineRule="auto"/>
        <w:ind w:left="218" w:right="106"/>
        <w:rPr>
          <w:color w:val="000000"/>
          <w:sz w:val="21"/>
          <w:lang w:eastAsia="zh-CN"/>
        </w:rPr>
      </w:pPr>
      <w:r>
        <w:rPr>
          <w:spacing w:val="-12"/>
          <w:sz w:val="21"/>
          <w:lang w:eastAsia="zh-CN"/>
        </w:rPr>
        <w:t>5.1.3</w:t>
      </w:r>
      <w:r>
        <w:rPr>
          <w:rFonts w:hint="eastAsia"/>
          <w:spacing w:val="-12"/>
          <w:sz w:val="21"/>
          <w:lang w:eastAsia="zh-CN"/>
        </w:rPr>
        <w:t>投标人投标时，除清单中列明以外的其他保险费用由投标人自行测算，并摊入有关项目内，</w:t>
      </w:r>
      <w:r>
        <w:rPr>
          <w:spacing w:val="-12"/>
          <w:sz w:val="21"/>
          <w:lang w:eastAsia="zh-CN"/>
        </w:rPr>
        <w:t xml:space="preserve"> </w:t>
      </w:r>
      <w:r>
        <w:rPr>
          <w:rFonts w:hint="eastAsia"/>
          <w:spacing w:val="-6"/>
          <w:sz w:val="21"/>
          <w:lang w:eastAsia="zh-CN"/>
        </w:rPr>
        <w:t>发包人不另行支付。</w:t>
      </w:r>
    </w:p>
    <w:p>
      <w:pPr>
        <w:pStyle w:val="38"/>
        <w:tabs>
          <w:tab w:val="left" w:pos="797"/>
        </w:tabs>
        <w:spacing w:before="45" w:line="408" w:lineRule="auto"/>
        <w:ind w:left="218" w:right="211"/>
        <w:jc w:val="both"/>
        <w:rPr>
          <w:color w:val="000000"/>
          <w:sz w:val="21"/>
          <w:lang w:eastAsia="zh-CN"/>
        </w:rPr>
      </w:pPr>
      <w:r>
        <w:rPr>
          <w:color w:val="000000"/>
          <w:spacing w:val="-4"/>
          <w:sz w:val="21"/>
          <w:lang w:eastAsia="zh-CN"/>
        </w:rPr>
        <w:t>5.1.4</w:t>
      </w:r>
      <w:r>
        <w:rPr>
          <w:rFonts w:hint="eastAsia"/>
          <w:color w:val="000000"/>
          <w:spacing w:val="-4"/>
          <w:sz w:val="21"/>
          <w:lang w:eastAsia="zh-CN"/>
        </w:rPr>
        <w:t>符合合同规定的全部费用和利润都应包括在工程量清单所列的各项目中，合同规定应由承</w:t>
      </w:r>
      <w:r>
        <w:rPr>
          <w:rFonts w:hint="eastAsia"/>
          <w:color w:val="000000"/>
          <w:spacing w:val="-7"/>
          <w:sz w:val="21"/>
          <w:lang w:eastAsia="zh-CN"/>
        </w:rPr>
        <w:t>包人承担而在工程量清单中未详细列出的项目，其费用、利润、税金应认为已包括在其它有关项</w:t>
      </w:r>
      <w:r>
        <w:rPr>
          <w:rFonts w:hint="eastAsia"/>
          <w:color w:val="000000"/>
          <w:spacing w:val="-10"/>
          <w:sz w:val="21"/>
          <w:lang w:eastAsia="zh-CN"/>
        </w:rPr>
        <w:t>目的单价和合价中。投标人不应在工程量清单中自行增加新的项目或修改项目名称。</w:t>
      </w:r>
      <w:r>
        <w:rPr>
          <w:rFonts w:hint="eastAsia"/>
          <w:color w:val="000000"/>
          <w:spacing w:val="-3"/>
          <w:sz w:val="21"/>
          <w:lang w:eastAsia="zh-CN"/>
        </w:rPr>
        <w:t>工程量清单</w:t>
      </w:r>
      <w:r>
        <w:rPr>
          <w:rFonts w:hint="eastAsia"/>
          <w:color w:val="000000"/>
          <w:spacing w:val="-7"/>
          <w:sz w:val="21"/>
          <w:lang w:eastAsia="zh-CN"/>
        </w:rPr>
        <w:t>是工程量清单计价的基础。是用于投标报价的估算工程量，不作为最终结算工程量。最终结算工</w:t>
      </w:r>
      <w:r>
        <w:rPr>
          <w:rFonts w:hint="eastAsia"/>
          <w:color w:val="000000"/>
          <w:spacing w:val="-8"/>
          <w:sz w:val="21"/>
          <w:lang w:eastAsia="zh-CN"/>
        </w:rPr>
        <w:t>程量是承包人实际完成并符合技术标准和要求、计算规则等规定，根据施工图纸计算、由监理人</w:t>
      </w:r>
      <w:r>
        <w:rPr>
          <w:rFonts w:hint="eastAsia"/>
          <w:color w:val="000000"/>
          <w:spacing w:val="-5"/>
          <w:sz w:val="21"/>
          <w:lang w:eastAsia="zh-CN"/>
        </w:rPr>
        <w:t>审核、发包人审定的有效工程量，最终结算以审计核算的工程量为准。</w:t>
      </w:r>
    </w:p>
    <w:p>
      <w:pPr>
        <w:pStyle w:val="38"/>
        <w:tabs>
          <w:tab w:val="left" w:pos="797"/>
        </w:tabs>
        <w:spacing w:before="45" w:line="408" w:lineRule="auto"/>
        <w:ind w:left="218" w:right="108"/>
        <w:rPr>
          <w:color w:val="000000"/>
          <w:sz w:val="21"/>
          <w:lang w:eastAsia="zh-CN"/>
        </w:rPr>
      </w:pPr>
      <w:r>
        <w:rPr>
          <w:color w:val="000000"/>
          <w:spacing w:val="-6"/>
          <w:sz w:val="21"/>
          <w:lang w:eastAsia="zh-CN"/>
        </w:rPr>
        <w:t>5.1.5</w:t>
      </w:r>
      <w:r>
        <w:rPr>
          <w:rFonts w:hint="eastAsia"/>
          <w:color w:val="000000"/>
          <w:spacing w:val="-6"/>
          <w:sz w:val="21"/>
          <w:lang w:eastAsia="zh-CN"/>
        </w:rPr>
        <w:t>工程量清单中的“单价”和“合价”栏均应由投标人填报。投标人还应填报投标报价汇总</w:t>
      </w:r>
      <w:r>
        <w:rPr>
          <w:rFonts w:hint="eastAsia"/>
          <w:color w:val="000000"/>
          <w:spacing w:val="-16"/>
          <w:sz w:val="21"/>
          <w:lang w:eastAsia="zh-CN"/>
        </w:rPr>
        <w:t>表，并在其结尾处填写投标总报价。报价货币为人民币。若投标人对某些项目未填报单价和合价，</w:t>
      </w:r>
      <w:r>
        <w:rPr>
          <w:color w:val="000000"/>
          <w:spacing w:val="-16"/>
          <w:sz w:val="21"/>
          <w:lang w:eastAsia="zh-CN"/>
        </w:rPr>
        <w:t xml:space="preserve"> </w:t>
      </w:r>
      <w:r>
        <w:rPr>
          <w:rFonts w:hint="eastAsia"/>
          <w:color w:val="000000"/>
          <w:spacing w:val="-7"/>
          <w:sz w:val="21"/>
          <w:lang w:eastAsia="zh-CN"/>
        </w:rPr>
        <w:t>则应认为已包括在其它项目的单价和合价以及投标总报价内。</w:t>
      </w:r>
    </w:p>
    <w:p>
      <w:pPr>
        <w:pStyle w:val="38"/>
        <w:tabs>
          <w:tab w:val="left" w:pos="797"/>
        </w:tabs>
        <w:spacing w:before="45"/>
        <w:ind w:left="218"/>
        <w:rPr>
          <w:color w:val="000000"/>
          <w:sz w:val="21"/>
          <w:lang w:eastAsia="zh-CN"/>
        </w:rPr>
      </w:pPr>
      <w:r>
        <w:rPr>
          <w:color w:val="000000"/>
          <w:spacing w:val="-8"/>
          <w:sz w:val="21"/>
          <w:lang w:eastAsia="zh-CN"/>
        </w:rPr>
        <w:t>5.1.6</w:t>
      </w:r>
      <w:r>
        <w:rPr>
          <w:rFonts w:hint="eastAsia"/>
          <w:color w:val="000000"/>
          <w:spacing w:val="-8"/>
          <w:sz w:val="21"/>
          <w:lang w:eastAsia="zh-CN"/>
        </w:rPr>
        <w:t>工程量清单中各项目的工作内容和要求及其计量和支付的规定详见《技术条款》有关部分。</w:t>
      </w:r>
    </w:p>
    <w:p>
      <w:pPr>
        <w:pStyle w:val="13"/>
        <w:spacing w:before="9"/>
        <w:rPr>
          <w:color w:val="000000"/>
          <w:sz w:val="14"/>
          <w:lang w:eastAsia="zh-CN"/>
        </w:rPr>
      </w:pPr>
    </w:p>
    <w:p>
      <w:pPr>
        <w:pStyle w:val="38"/>
        <w:tabs>
          <w:tab w:val="left" w:pos="826"/>
        </w:tabs>
        <w:spacing w:line="408" w:lineRule="auto"/>
        <w:ind w:left="218" w:right="211"/>
        <w:jc w:val="both"/>
        <w:rPr>
          <w:color w:val="000000"/>
          <w:sz w:val="21"/>
          <w:lang w:eastAsia="zh-CN"/>
        </w:rPr>
      </w:pPr>
      <w:r>
        <w:rPr>
          <w:color w:val="000000"/>
          <w:spacing w:val="-4"/>
          <w:sz w:val="21"/>
          <w:lang w:eastAsia="zh-CN"/>
        </w:rPr>
        <w:t>5.1.7</w:t>
      </w:r>
      <w:r>
        <w:rPr>
          <w:rFonts w:hint="eastAsia"/>
          <w:color w:val="000000"/>
          <w:spacing w:val="-4"/>
          <w:sz w:val="21"/>
          <w:lang w:eastAsia="zh-CN"/>
        </w:rPr>
        <w:t>除合同另有规定外，在投标截止日前</w:t>
      </w:r>
      <w:r>
        <w:rPr>
          <w:color w:val="000000"/>
          <w:spacing w:val="-4"/>
          <w:sz w:val="21"/>
          <w:lang w:eastAsia="zh-CN"/>
        </w:rPr>
        <w:t xml:space="preserve"> </w:t>
      </w:r>
      <w:r>
        <w:rPr>
          <w:color w:val="000000"/>
          <w:sz w:val="21"/>
          <w:lang w:eastAsia="zh-CN"/>
        </w:rPr>
        <w:t>28</w:t>
      </w:r>
      <w:r>
        <w:rPr>
          <w:color w:val="000000"/>
          <w:spacing w:val="-3"/>
          <w:sz w:val="21"/>
          <w:lang w:eastAsia="zh-CN"/>
        </w:rPr>
        <w:t xml:space="preserve"> </w:t>
      </w:r>
      <w:r>
        <w:rPr>
          <w:rFonts w:hint="eastAsia"/>
          <w:color w:val="000000"/>
          <w:spacing w:val="-3"/>
          <w:sz w:val="21"/>
          <w:lang w:eastAsia="zh-CN"/>
        </w:rPr>
        <w:t>天当时所依据的国家法律、行政法规、国务院有</w:t>
      </w:r>
      <w:r>
        <w:rPr>
          <w:rFonts w:hint="eastAsia"/>
          <w:color w:val="000000"/>
          <w:spacing w:val="-8"/>
          <w:sz w:val="21"/>
          <w:lang w:eastAsia="zh-CN"/>
        </w:rPr>
        <w:t>关部门的规章以及工程所在地的省、自治区、直辖市的地方法规和规章中规定应由承包人缴纳的</w:t>
      </w:r>
      <w:r>
        <w:rPr>
          <w:rFonts w:hint="eastAsia"/>
          <w:color w:val="000000"/>
          <w:spacing w:val="-5"/>
          <w:sz w:val="21"/>
          <w:lang w:eastAsia="zh-CN"/>
        </w:rPr>
        <w:t>税金和其它费用均应进入单价、合价和总报价中。</w:t>
      </w:r>
    </w:p>
    <w:p>
      <w:pPr>
        <w:pStyle w:val="38"/>
        <w:tabs>
          <w:tab w:val="left" w:pos="797"/>
        </w:tabs>
        <w:spacing w:before="46"/>
        <w:ind w:left="218"/>
        <w:rPr>
          <w:color w:val="000000"/>
          <w:sz w:val="21"/>
          <w:lang w:eastAsia="zh-CN"/>
        </w:rPr>
      </w:pPr>
      <w:r>
        <w:rPr>
          <w:color w:val="000000"/>
          <w:spacing w:val="-3"/>
          <w:sz w:val="21"/>
          <w:lang w:eastAsia="zh-CN"/>
        </w:rPr>
        <w:t>5.1.8</w:t>
      </w:r>
      <w:r>
        <w:rPr>
          <w:rFonts w:hint="eastAsia"/>
          <w:color w:val="000000"/>
          <w:spacing w:val="-3"/>
          <w:sz w:val="21"/>
          <w:lang w:eastAsia="zh-CN"/>
        </w:rPr>
        <w:t>工程量清单中有计算或汇总中的算术错误时应按以下原则改正：</w:t>
      </w:r>
    </w:p>
    <w:p>
      <w:pPr>
        <w:pStyle w:val="13"/>
        <w:spacing w:before="10"/>
        <w:rPr>
          <w:color w:val="000000"/>
          <w:sz w:val="14"/>
          <w:lang w:eastAsia="zh-CN"/>
        </w:rPr>
      </w:pPr>
    </w:p>
    <w:p>
      <w:pPr>
        <w:pStyle w:val="13"/>
        <w:spacing w:line="408" w:lineRule="auto"/>
        <w:ind w:left="218" w:right="140" w:firstLine="419"/>
        <w:rPr>
          <w:b/>
          <w:color w:val="000000"/>
          <w:lang w:eastAsia="zh-CN"/>
        </w:rPr>
      </w:pPr>
      <w:r>
        <w:rPr>
          <w:rFonts w:hint="eastAsia"/>
          <w:color w:val="000000"/>
          <w:lang w:eastAsia="zh-CN"/>
        </w:rPr>
        <w:t>（</w:t>
      </w:r>
      <w:r>
        <w:rPr>
          <w:color w:val="000000"/>
          <w:lang w:eastAsia="zh-CN"/>
        </w:rPr>
        <w:t>1</w:t>
      </w:r>
      <w:r>
        <w:rPr>
          <w:rFonts w:hint="eastAsia"/>
          <w:color w:val="000000"/>
          <w:lang w:eastAsia="zh-CN"/>
        </w:rPr>
        <w:t>）</w:t>
      </w:r>
      <w:r>
        <w:rPr>
          <w:rFonts w:hint="eastAsia"/>
          <w:color w:val="000000"/>
          <w:spacing w:val="-3"/>
          <w:lang w:eastAsia="zh-CN"/>
        </w:rPr>
        <w:t>工程量清单中任一项目的单价乘其工程量的乘积与该项目的合价不吻合时，应以单价为准，改正合价。但经合同双方共同核对后认为单价有明显的小数点错位时，则应以合价为准，</w:t>
      </w:r>
      <w:r>
        <w:rPr>
          <w:color w:val="000000"/>
          <w:spacing w:val="-3"/>
          <w:lang w:eastAsia="zh-CN"/>
        </w:rPr>
        <w:t xml:space="preserve"> </w:t>
      </w:r>
      <w:r>
        <w:rPr>
          <w:rFonts w:hint="eastAsia"/>
          <w:color w:val="000000"/>
          <w:spacing w:val="-3"/>
          <w:lang w:eastAsia="zh-CN"/>
        </w:rPr>
        <w:t>改正单价。</w:t>
      </w:r>
      <w:r>
        <w:rPr>
          <w:rFonts w:hint="eastAsia"/>
          <w:b/>
          <w:color w:val="000000"/>
          <w:spacing w:val="-3"/>
          <w:lang w:eastAsia="zh-CN"/>
        </w:rPr>
        <w:t>投标单价不得超过控制单价</w:t>
      </w:r>
      <w:r>
        <w:rPr>
          <w:b/>
          <w:color w:val="000000"/>
          <w:spacing w:val="-3"/>
          <w:lang w:eastAsia="zh-CN"/>
        </w:rPr>
        <w:t>,</w:t>
      </w:r>
      <w:r>
        <w:rPr>
          <w:rFonts w:hint="eastAsia"/>
          <w:b/>
          <w:color w:val="000000"/>
          <w:spacing w:val="-3"/>
          <w:lang w:eastAsia="zh-CN"/>
        </w:rPr>
        <w:t>否则作废标处理。</w:t>
      </w:r>
    </w:p>
    <w:p>
      <w:pPr>
        <w:pStyle w:val="13"/>
        <w:spacing w:before="46" w:line="408" w:lineRule="auto"/>
        <w:ind w:left="218" w:right="212" w:firstLine="419"/>
        <w:jc w:val="both"/>
        <w:rPr>
          <w:color w:val="000000"/>
          <w:lang w:eastAsia="zh-CN"/>
        </w:rPr>
      </w:pPr>
      <w:r>
        <w:rPr>
          <w:rFonts w:hint="eastAsia"/>
          <w:color w:val="000000"/>
          <w:lang w:eastAsia="zh-CN"/>
        </w:rPr>
        <w:t>（</w:t>
      </w:r>
      <w:r>
        <w:rPr>
          <w:color w:val="000000"/>
          <w:lang w:eastAsia="zh-CN"/>
        </w:rPr>
        <w:t>2</w:t>
      </w:r>
      <w:r>
        <w:rPr>
          <w:rFonts w:hint="eastAsia"/>
          <w:color w:val="000000"/>
          <w:lang w:eastAsia="zh-CN"/>
        </w:rPr>
        <w:t>）</w:t>
      </w:r>
      <w:r>
        <w:rPr>
          <w:rFonts w:hint="eastAsia"/>
          <w:color w:val="000000"/>
          <w:spacing w:val="-3"/>
          <w:lang w:eastAsia="zh-CN"/>
        </w:rPr>
        <w:t>若投标报价汇总表中的金额与相应的各分组工程量清单中的合计金额不吻合时，应以</w:t>
      </w:r>
      <w:r>
        <w:rPr>
          <w:rFonts w:hint="eastAsia"/>
          <w:color w:val="000000"/>
          <w:spacing w:val="-6"/>
          <w:lang w:eastAsia="zh-CN"/>
        </w:rPr>
        <w:t>修正算术错误后的各分组工程量清单中的合计金额为准，改正投标报价汇总表中相应部分的金额</w:t>
      </w:r>
      <w:r>
        <w:rPr>
          <w:rFonts w:hint="eastAsia"/>
          <w:color w:val="000000"/>
          <w:spacing w:val="-4"/>
          <w:lang w:eastAsia="zh-CN"/>
        </w:rPr>
        <w:t>和投标总报价。</w:t>
      </w:r>
    </w:p>
    <w:p>
      <w:pPr>
        <w:pStyle w:val="13"/>
        <w:spacing w:before="46" w:line="386" w:lineRule="auto"/>
        <w:ind w:left="218" w:right="212" w:firstLine="434"/>
        <w:rPr>
          <w:lang w:eastAsia="zh-CN"/>
        </w:rPr>
      </w:pPr>
      <w:r>
        <w:rPr>
          <w:rFonts w:hint="eastAsia"/>
          <w:lang w:eastAsia="zh-CN"/>
        </w:rPr>
        <w:t>（</w:t>
      </w:r>
      <w:r>
        <w:rPr>
          <w:lang w:eastAsia="zh-CN"/>
        </w:rPr>
        <w:t>3</w:t>
      </w:r>
      <w:r>
        <w:rPr>
          <w:rFonts w:hint="eastAsia"/>
          <w:lang w:eastAsia="zh-CN"/>
        </w:rPr>
        <w:t>）各分组工程量清单中的合计金额与该组中各项目合价累加之合不吻合时，应以该组中各项合价累加之合为准并进行修正。</w:t>
      </w:r>
    </w:p>
    <w:p>
      <w:pPr>
        <w:spacing w:line="386" w:lineRule="auto"/>
        <w:rPr>
          <w:lang w:eastAsia="zh-CN"/>
        </w:rPr>
        <w:sectPr>
          <w:headerReference r:id="rId32" w:type="default"/>
          <w:footerReference r:id="rId33" w:type="default"/>
          <w:pgSz w:w="11910" w:h="16840"/>
          <w:pgMar w:top="1560" w:right="1140" w:bottom="900" w:left="1580" w:header="0" w:footer="702" w:gutter="0"/>
          <w:pgNumType w:start="34"/>
          <w:cols w:space="720" w:num="1"/>
        </w:sectPr>
      </w:pPr>
    </w:p>
    <w:p>
      <w:pPr>
        <w:pStyle w:val="13"/>
        <w:spacing w:before="26" w:line="386" w:lineRule="auto"/>
        <w:ind w:left="218" w:right="212" w:firstLine="434"/>
        <w:rPr>
          <w:color w:val="000000"/>
          <w:lang w:eastAsia="zh-CN"/>
        </w:rPr>
      </w:pPr>
      <w:r>
        <w:rPr>
          <w:rFonts w:hint="eastAsia"/>
          <w:color w:val="000000"/>
          <w:lang w:eastAsia="zh-CN"/>
        </w:rPr>
        <w:t>（</w:t>
      </w:r>
      <w:r>
        <w:rPr>
          <w:color w:val="000000"/>
          <w:lang w:eastAsia="zh-CN"/>
        </w:rPr>
        <w:t>4</w:t>
      </w:r>
      <w:r>
        <w:rPr>
          <w:rFonts w:hint="eastAsia"/>
          <w:color w:val="000000"/>
          <w:lang w:eastAsia="zh-CN"/>
        </w:rPr>
        <w:t>）</w:t>
      </w:r>
      <w:r>
        <w:rPr>
          <w:rFonts w:hint="eastAsia"/>
          <w:color w:val="000000"/>
          <w:spacing w:val="-3"/>
          <w:lang w:eastAsia="zh-CN"/>
        </w:rPr>
        <w:t>各分组工程量清单中“工程量”与招标文件给出的数量不吻合时</w:t>
      </w:r>
      <w:r>
        <w:rPr>
          <w:rFonts w:hint="eastAsia"/>
          <w:color w:val="000000"/>
          <w:lang w:eastAsia="zh-CN"/>
        </w:rPr>
        <w:t>（</w:t>
      </w:r>
      <w:r>
        <w:rPr>
          <w:rFonts w:hint="eastAsia"/>
          <w:color w:val="000000"/>
          <w:spacing w:val="-3"/>
          <w:lang w:eastAsia="zh-CN"/>
        </w:rPr>
        <w:t>招标文件没有提供数量或招标文件另有声明的除外</w:t>
      </w:r>
      <w:r>
        <w:rPr>
          <w:rFonts w:hint="eastAsia"/>
          <w:color w:val="000000"/>
          <w:spacing w:val="-106"/>
          <w:lang w:eastAsia="zh-CN"/>
        </w:rPr>
        <w:t>）</w:t>
      </w:r>
      <w:r>
        <w:rPr>
          <w:rFonts w:hint="eastAsia"/>
          <w:color w:val="000000"/>
          <w:spacing w:val="-3"/>
          <w:lang w:eastAsia="zh-CN"/>
        </w:rPr>
        <w:t>，应以招标文件给出的数量为准进行修正。</w:t>
      </w:r>
    </w:p>
    <w:p>
      <w:pPr>
        <w:pStyle w:val="38"/>
        <w:tabs>
          <w:tab w:val="left" w:pos="797"/>
        </w:tabs>
        <w:spacing w:before="64" w:line="408" w:lineRule="auto"/>
        <w:ind w:left="218" w:right="212"/>
        <w:jc w:val="both"/>
        <w:rPr>
          <w:color w:val="000000"/>
          <w:sz w:val="21"/>
          <w:lang w:eastAsia="zh-CN"/>
        </w:rPr>
      </w:pPr>
      <w:r>
        <w:rPr>
          <w:color w:val="000000"/>
          <w:spacing w:val="-6"/>
          <w:sz w:val="21"/>
          <w:lang w:eastAsia="zh-CN"/>
        </w:rPr>
        <w:t>5.1.9</w:t>
      </w:r>
      <w:r>
        <w:rPr>
          <w:rFonts w:hint="eastAsia"/>
          <w:color w:val="000000"/>
          <w:spacing w:val="-6"/>
          <w:sz w:val="21"/>
          <w:lang w:eastAsia="zh-CN"/>
        </w:rPr>
        <w:t>工程计量及结算时，如无变更，则建筑物按座计量，沟渠、道路以米计量，单价按投标价</w:t>
      </w:r>
      <w:r>
        <w:rPr>
          <w:rFonts w:hint="eastAsia"/>
          <w:color w:val="000000"/>
          <w:spacing w:val="-11"/>
          <w:sz w:val="21"/>
          <w:lang w:eastAsia="zh-CN"/>
        </w:rPr>
        <w:t>格为准。如有变更，则建筑物、沟渠、道路按其所组成的单项子目计量，单项子目单价按投标价</w:t>
      </w:r>
      <w:r>
        <w:rPr>
          <w:rFonts w:hint="eastAsia"/>
          <w:color w:val="000000"/>
          <w:spacing w:val="-10"/>
          <w:sz w:val="21"/>
          <w:lang w:eastAsia="zh-CN"/>
        </w:rPr>
        <w:t>格为准。单项子目单价</w:t>
      </w:r>
      <w:r>
        <w:rPr>
          <w:rFonts w:hint="eastAsia"/>
          <w:color w:val="000000"/>
          <w:spacing w:val="-3"/>
          <w:sz w:val="21"/>
          <w:lang w:eastAsia="zh-CN"/>
        </w:rPr>
        <w:t>需调整成重新报价的</w:t>
      </w:r>
      <w:r>
        <w:rPr>
          <w:color w:val="000000"/>
          <w:spacing w:val="-3"/>
          <w:sz w:val="21"/>
          <w:lang w:eastAsia="zh-CN"/>
        </w:rPr>
        <w:t>,</w:t>
      </w:r>
      <w:r>
        <w:rPr>
          <w:rFonts w:hint="eastAsia"/>
          <w:color w:val="000000"/>
          <w:spacing w:val="-3"/>
          <w:sz w:val="21"/>
          <w:lang w:eastAsia="zh-CN"/>
        </w:rPr>
        <w:t>以江苏省《水利建筑工程预算定额》及有关规定作为协商基础，最终以监理人审核的单价，经发包人批准后结算。</w:t>
      </w:r>
    </w:p>
    <w:p>
      <w:pPr>
        <w:pStyle w:val="38"/>
        <w:tabs>
          <w:tab w:val="left" w:pos="958"/>
        </w:tabs>
        <w:spacing w:before="45" w:line="408" w:lineRule="auto"/>
        <w:ind w:left="218" w:right="212"/>
        <w:jc w:val="both"/>
        <w:rPr>
          <w:sz w:val="21"/>
          <w:lang w:eastAsia="zh-CN"/>
        </w:rPr>
      </w:pPr>
      <w:r>
        <w:rPr>
          <w:color w:val="000000"/>
          <w:spacing w:val="-3"/>
          <w:sz w:val="21"/>
          <w:lang w:eastAsia="zh-CN"/>
        </w:rPr>
        <w:t>5.1.10</w:t>
      </w:r>
      <w:r>
        <w:rPr>
          <w:rFonts w:hint="eastAsia"/>
          <w:color w:val="000000"/>
          <w:spacing w:val="-3"/>
          <w:sz w:val="21"/>
          <w:lang w:eastAsia="zh-CN"/>
        </w:rPr>
        <w:t>保留平衡的权利：投标人应保证其标价是通过很好</w:t>
      </w:r>
      <w:r>
        <w:rPr>
          <w:rFonts w:hint="eastAsia"/>
          <w:spacing w:val="-3"/>
          <w:sz w:val="21"/>
          <w:lang w:eastAsia="zh-CN"/>
        </w:rPr>
        <w:t>平衡的，并保证在工程量报价中没有</w:t>
      </w:r>
      <w:r>
        <w:rPr>
          <w:rFonts w:hint="eastAsia"/>
          <w:spacing w:val="-6"/>
          <w:sz w:val="21"/>
          <w:lang w:eastAsia="zh-CN"/>
        </w:rPr>
        <w:t>任何一项单价过高而将另一项单价及其价格报低。发包人在接受报价之前后，保留要求对投标价</w:t>
      </w:r>
      <w:r>
        <w:rPr>
          <w:rFonts w:hint="eastAsia"/>
          <w:spacing w:val="-4"/>
          <w:sz w:val="21"/>
          <w:lang w:eastAsia="zh-CN"/>
        </w:rPr>
        <w:t>格进行平衡的权利。</w:t>
      </w:r>
    </w:p>
    <w:p>
      <w:pPr>
        <w:pStyle w:val="10"/>
        <w:tabs>
          <w:tab w:val="left" w:pos="672"/>
        </w:tabs>
        <w:spacing w:before="140"/>
        <w:ind w:left="218"/>
        <w:rPr>
          <w:lang w:eastAsia="zh-CN"/>
        </w:rPr>
      </w:pPr>
      <w:r>
        <w:rPr>
          <w:w w:val="95"/>
          <w:lang w:eastAsia="zh-CN"/>
        </w:rPr>
        <w:t>5.2</w:t>
      </w:r>
      <w:r>
        <w:rPr>
          <w:rFonts w:hint="eastAsia"/>
          <w:w w:val="95"/>
          <w:lang w:eastAsia="zh-CN"/>
        </w:rPr>
        <w:t>工程量清单的项目分组和报价汇总</w:t>
      </w:r>
    </w:p>
    <w:p>
      <w:pPr>
        <w:pStyle w:val="13"/>
        <w:spacing w:before="7"/>
        <w:rPr>
          <w:b/>
          <w:lang w:eastAsia="zh-CN"/>
        </w:rPr>
      </w:pPr>
    </w:p>
    <w:p>
      <w:pPr>
        <w:pStyle w:val="38"/>
        <w:tabs>
          <w:tab w:val="left" w:pos="850"/>
        </w:tabs>
        <w:ind w:left="218"/>
        <w:rPr>
          <w:sz w:val="21"/>
          <w:lang w:eastAsia="zh-CN"/>
        </w:rPr>
      </w:pPr>
      <w:r>
        <w:rPr>
          <w:spacing w:val="-2"/>
          <w:sz w:val="21"/>
          <w:lang w:eastAsia="zh-CN"/>
        </w:rPr>
        <w:t>5.2.1</w:t>
      </w:r>
      <w:r>
        <w:rPr>
          <w:rFonts w:hint="eastAsia"/>
          <w:spacing w:val="-2"/>
          <w:sz w:val="21"/>
          <w:lang w:eastAsia="zh-CN"/>
        </w:rPr>
        <w:t>项目分组</w:t>
      </w:r>
    </w:p>
    <w:p>
      <w:pPr>
        <w:pStyle w:val="13"/>
        <w:spacing w:before="12"/>
        <w:rPr>
          <w:sz w:val="23"/>
          <w:lang w:eastAsia="zh-CN"/>
        </w:rPr>
      </w:pPr>
    </w:p>
    <w:p>
      <w:pPr>
        <w:pStyle w:val="38"/>
        <w:tabs>
          <w:tab w:val="left" w:pos="854"/>
        </w:tabs>
        <w:spacing w:line="408" w:lineRule="auto"/>
        <w:ind w:left="218" w:right="223"/>
        <w:jc w:val="both"/>
        <w:rPr>
          <w:sz w:val="21"/>
          <w:lang w:eastAsia="zh-CN"/>
        </w:rPr>
      </w:pPr>
      <w:r>
        <w:rPr>
          <w:sz w:val="21"/>
          <w:lang w:eastAsia="zh-CN"/>
        </w:rPr>
        <w:t>5.2.2</w:t>
      </w:r>
      <w:r>
        <w:rPr>
          <w:rFonts w:hint="eastAsia"/>
          <w:sz w:val="21"/>
          <w:lang w:eastAsia="zh-CN"/>
        </w:rPr>
        <w:t>投标报价汇总</w:t>
      </w:r>
      <w:r>
        <w:rPr>
          <w:sz w:val="21"/>
          <w:lang w:eastAsia="zh-CN"/>
        </w:rPr>
        <w:t xml:space="preserve">  </w:t>
      </w:r>
      <w:r>
        <w:rPr>
          <w:rFonts w:hint="eastAsia"/>
          <w:sz w:val="21"/>
          <w:lang w:eastAsia="zh-CN"/>
        </w:rPr>
        <w:t>投标人需提供各分部分项工程量清单单价计价表，汇总各组工程量清单</w:t>
      </w:r>
      <w:r>
        <w:rPr>
          <w:rFonts w:hint="eastAsia"/>
          <w:spacing w:val="-3"/>
          <w:sz w:val="21"/>
          <w:lang w:eastAsia="zh-CN"/>
        </w:rPr>
        <w:t>的报价得出投标总报价。</w:t>
      </w:r>
    </w:p>
    <w:p>
      <w:pPr>
        <w:pStyle w:val="10"/>
        <w:tabs>
          <w:tab w:val="left" w:pos="672"/>
        </w:tabs>
        <w:spacing w:before="140"/>
        <w:ind w:left="218"/>
        <w:jc w:val="both"/>
        <w:rPr>
          <w:lang w:eastAsia="zh-CN"/>
        </w:rPr>
      </w:pPr>
      <w:r>
        <w:rPr>
          <w:w w:val="95"/>
          <w:lang w:eastAsia="zh-CN"/>
        </w:rPr>
        <w:t>5.3</w:t>
      </w:r>
      <w:r>
        <w:rPr>
          <w:rFonts w:hint="eastAsia"/>
          <w:w w:val="95"/>
          <w:lang w:eastAsia="zh-CN"/>
        </w:rPr>
        <w:t>工程量清单格式</w:t>
      </w:r>
      <w:r>
        <w:rPr>
          <w:w w:val="95"/>
          <w:lang w:eastAsia="zh-CN"/>
        </w:rPr>
        <w:t>:</w:t>
      </w:r>
    </w:p>
    <w:p>
      <w:pPr>
        <w:pStyle w:val="13"/>
        <w:rPr>
          <w:b/>
          <w:sz w:val="26"/>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rPr>
          <w:sz w:val="20"/>
          <w:lang w:eastAsia="zh-CN"/>
        </w:rPr>
      </w:pPr>
    </w:p>
    <w:p>
      <w:pPr>
        <w:pStyle w:val="13"/>
        <w:spacing w:before="12"/>
        <w:rPr>
          <w:sz w:val="23"/>
          <w:lang w:eastAsia="zh-CN"/>
        </w:rPr>
      </w:pPr>
    </w:p>
    <w:p>
      <w:pPr>
        <w:pStyle w:val="3"/>
        <w:tabs>
          <w:tab w:val="left" w:pos="2120"/>
        </w:tabs>
        <w:ind w:left="1336" w:firstLine="494" w:firstLineChars="100"/>
        <w:rPr>
          <w:lang w:eastAsia="zh-CN"/>
        </w:rPr>
      </w:pPr>
      <w:r>
        <w:rPr>
          <w:spacing w:val="-1"/>
          <w:w w:val="95"/>
          <w:lang w:eastAsia="zh-CN"/>
        </w:rPr>
        <w:t xml:space="preserve">6  </w:t>
      </w:r>
      <w:r>
        <w:rPr>
          <w:rFonts w:hint="eastAsia"/>
          <w:spacing w:val="-1"/>
          <w:w w:val="95"/>
          <w:lang w:eastAsia="zh-CN"/>
        </w:rPr>
        <w:t>投标文件格式及辅助资料</w:t>
      </w:r>
    </w:p>
    <w:p>
      <w:pPr>
        <w:spacing w:line="621" w:lineRule="exact"/>
        <w:rPr>
          <w:lang w:eastAsia="zh-CN"/>
        </w:rPr>
        <w:sectPr>
          <w:headerReference r:id="rId34" w:type="default"/>
          <w:footerReference r:id="rId35" w:type="default"/>
          <w:pgSz w:w="11910" w:h="16840"/>
          <w:pgMar w:top="1580" w:right="1140" w:bottom="900" w:left="1580" w:header="0" w:footer="702" w:gutter="0"/>
          <w:pgNumType w:start="37"/>
          <w:cols w:space="720" w:num="1"/>
        </w:sectPr>
      </w:pPr>
    </w:p>
    <w:p>
      <w:pPr>
        <w:pStyle w:val="13"/>
        <w:rPr>
          <w:b/>
          <w:sz w:val="20"/>
          <w:lang w:eastAsia="zh-CN"/>
        </w:rPr>
      </w:pPr>
    </w:p>
    <w:p>
      <w:pPr>
        <w:pStyle w:val="13"/>
        <w:rPr>
          <w:b/>
          <w:sz w:val="20"/>
          <w:lang w:eastAsia="zh-CN"/>
        </w:rPr>
      </w:pPr>
    </w:p>
    <w:p>
      <w:pPr>
        <w:spacing w:before="103"/>
        <w:ind w:left="2695"/>
        <w:rPr>
          <w:b/>
          <w:sz w:val="45"/>
          <w:lang w:eastAsia="zh-CN"/>
        </w:rPr>
      </w:pPr>
      <w:r>
        <w:rPr>
          <w:rFonts w:hint="eastAsia"/>
          <w:b/>
          <w:w w:val="95"/>
          <w:sz w:val="45"/>
          <w:lang w:eastAsia="zh-CN"/>
        </w:rPr>
        <w:t>投标文件（格式）</w:t>
      </w:r>
    </w:p>
    <w:p>
      <w:pPr>
        <w:pStyle w:val="13"/>
        <w:spacing w:before="8"/>
        <w:rPr>
          <w:b/>
          <w:sz w:val="29"/>
          <w:lang w:eastAsia="zh-CN"/>
        </w:rPr>
      </w:pPr>
    </w:p>
    <w:p>
      <w:pPr>
        <w:pStyle w:val="8"/>
        <w:tabs>
          <w:tab w:val="left" w:pos="847"/>
        </w:tabs>
        <w:spacing w:before="23"/>
        <w:rPr>
          <w:lang w:eastAsia="zh-CN"/>
        </w:rPr>
      </w:pPr>
      <w:r>
        <w:rPr>
          <w:w w:val="95"/>
          <w:lang w:eastAsia="zh-CN"/>
        </w:rPr>
        <w:t>6.1</w:t>
      </w:r>
      <w:r>
        <w:rPr>
          <w:rFonts w:hint="eastAsia"/>
          <w:w w:val="95"/>
          <w:lang w:eastAsia="zh-CN"/>
        </w:rPr>
        <w:t>封面（格式）</w:t>
      </w:r>
    </w:p>
    <w:p>
      <w:pPr>
        <w:pStyle w:val="13"/>
        <w:rPr>
          <w:b/>
          <w:sz w:val="30"/>
          <w:lang w:eastAsia="zh-CN"/>
        </w:rPr>
      </w:pPr>
    </w:p>
    <w:p>
      <w:pPr>
        <w:pStyle w:val="13"/>
        <w:rPr>
          <w:b/>
          <w:sz w:val="30"/>
          <w:lang w:eastAsia="zh-CN"/>
        </w:rPr>
      </w:pPr>
    </w:p>
    <w:p>
      <w:pPr>
        <w:pStyle w:val="13"/>
        <w:rPr>
          <w:b/>
          <w:sz w:val="24"/>
          <w:lang w:eastAsia="zh-CN"/>
        </w:rPr>
      </w:pPr>
    </w:p>
    <w:p>
      <w:pPr>
        <w:pStyle w:val="13"/>
        <w:rPr>
          <w:b/>
          <w:sz w:val="32"/>
          <w:lang w:eastAsia="zh-CN"/>
        </w:rPr>
      </w:pPr>
    </w:p>
    <w:p>
      <w:pPr>
        <w:pStyle w:val="13"/>
        <w:rPr>
          <w:b/>
          <w:sz w:val="32"/>
          <w:lang w:eastAsia="zh-CN"/>
        </w:rPr>
      </w:pPr>
    </w:p>
    <w:p>
      <w:pPr>
        <w:pStyle w:val="13"/>
        <w:spacing w:before="4"/>
        <w:rPr>
          <w:b/>
          <w:sz w:val="30"/>
          <w:lang w:eastAsia="zh-CN"/>
        </w:rPr>
      </w:pPr>
    </w:p>
    <w:p>
      <w:pPr>
        <w:ind w:right="42"/>
        <w:jc w:val="center"/>
        <w:rPr>
          <w:b/>
          <w:sz w:val="48"/>
          <w:lang w:eastAsia="zh-CN"/>
        </w:rPr>
      </w:pPr>
      <w:r>
        <w:rPr>
          <w:rFonts w:hint="eastAsia"/>
          <w:b/>
          <w:sz w:val="48"/>
          <w:lang w:eastAsia="zh-CN"/>
        </w:rPr>
        <w:t>投</w:t>
      </w:r>
      <w:r>
        <w:rPr>
          <w:b/>
          <w:sz w:val="48"/>
          <w:lang w:eastAsia="zh-CN"/>
        </w:rPr>
        <w:t xml:space="preserve"> </w:t>
      </w:r>
      <w:r>
        <w:rPr>
          <w:rFonts w:hint="eastAsia"/>
          <w:b/>
          <w:sz w:val="48"/>
          <w:lang w:eastAsia="zh-CN"/>
        </w:rPr>
        <w:t>标</w:t>
      </w:r>
      <w:r>
        <w:rPr>
          <w:b/>
          <w:sz w:val="48"/>
          <w:lang w:eastAsia="zh-CN"/>
        </w:rPr>
        <w:t xml:space="preserve"> </w:t>
      </w:r>
      <w:r>
        <w:rPr>
          <w:rFonts w:hint="eastAsia"/>
          <w:b/>
          <w:sz w:val="48"/>
          <w:lang w:eastAsia="zh-CN"/>
        </w:rPr>
        <w:t>文</w:t>
      </w:r>
      <w:r>
        <w:rPr>
          <w:b/>
          <w:sz w:val="48"/>
          <w:lang w:eastAsia="zh-CN"/>
        </w:rPr>
        <w:t xml:space="preserve"> </w:t>
      </w:r>
      <w:r>
        <w:rPr>
          <w:rFonts w:hint="eastAsia"/>
          <w:b/>
          <w:sz w:val="48"/>
          <w:lang w:eastAsia="zh-CN"/>
        </w:rPr>
        <w:t>件</w:t>
      </w:r>
    </w:p>
    <w:p>
      <w:pPr>
        <w:pStyle w:val="13"/>
        <w:rPr>
          <w:b/>
          <w:sz w:val="48"/>
          <w:lang w:eastAsia="zh-CN"/>
        </w:rPr>
      </w:pPr>
    </w:p>
    <w:p>
      <w:pPr>
        <w:pStyle w:val="13"/>
        <w:rPr>
          <w:b/>
          <w:sz w:val="48"/>
          <w:lang w:eastAsia="zh-CN"/>
        </w:rPr>
      </w:pPr>
    </w:p>
    <w:p>
      <w:pPr>
        <w:pStyle w:val="13"/>
        <w:spacing w:before="7"/>
        <w:rPr>
          <w:b/>
          <w:sz w:val="69"/>
          <w:lang w:eastAsia="zh-CN"/>
        </w:rPr>
      </w:pPr>
    </w:p>
    <w:p>
      <w:pPr>
        <w:tabs>
          <w:tab w:val="left" w:pos="1566"/>
          <w:tab w:val="left" w:pos="2167"/>
          <w:tab w:val="left" w:pos="3818"/>
          <w:tab w:val="left" w:pos="7421"/>
        </w:tabs>
        <w:ind w:left="969"/>
        <w:rPr>
          <w:sz w:val="30"/>
          <w:lang w:eastAsia="zh-CN"/>
        </w:rPr>
      </w:pPr>
      <w:r>
        <w:rPr>
          <w:rFonts w:hint="eastAsia"/>
          <w:sz w:val="30"/>
          <w:lang w:eastAsia="zh-CN"/>
        </w:rPr>
        <w:t>招</w:t>
      </w:r>
      <w:r>
        <w:rPr>
          <w:sz w:val="30"/>
          <w:lang w:eastAsia="zh-CN"/>
        </w:rPr>
        <w:tab/>
      </w:r>
      <w:r>
        <w:rPr>
          <w:rFonts w:hint="eastAsia"/>
          <w:sz w:val="30"/>
          <w:lang w:eastAsia="zh-CN"/>
        </w:rPr>
        <w:t>标</w:t>
      </w:r>
      <w:r>
        <w:rPr>
          <w:sz w:val="30"/>
          <w:lang w:eastAsia="zh-CN"/>
        </w:rPr>
        <w:tab/>
      </w:r>
      <w:r>
        <w:rPr>
          <w:rFonts w:hint="eastAsia"/>
          <w:sz w:val="30"/>
          <w:lang w:eastAsia="zh-CN"/>
        </w:rPr>
        <w:t>人：</w:t>
      </w:r>
      <w:r>
        <w:rPr>
          <w:sz w:val="30"/>
          <w:u w:val="single"/>
          <w:lang w:eastAsia="zh-CN"/>
        </w:rPr>
        <w:t xml:space="preserve"> </w:t>
      </w:r>
      <w:r>
        <w:rPr>
          <w:sz w:val="30"/>
          <w:u w:val="single"/>
          <w:lang w:eastAsia="zh-CN"/>
        </w:rPr>
        <w:tab/>
      </w:r>
      <w:r>
        <w:rPr>
          <w:rFonts w:hint="eastAsia"/>
          <w:sz w:val="30"/>
          <w:u w:val="single"/>
          <w:lang w:eastAsia="zh-CN"/>
        </w:rPr>
        <w:t>（名称）</w:t>
      </w:r>
      <w:r>
        <w:rPr>
          <w:sz w:val="30"/>
          <w:u w:val="single"/>
          <w:lang w:eastAsia="zh-CN"/>
        </w:rPr>
        <w:tab/>
      </w:r>
    </w:p>
    <w:p>
      <w:pPr>
        <w:pStyle w:val="13"/>
        <w:rPr>
          <w:sz w:val="20"/>
          <w:lang w:eastAsia="zh-CN"/>
        </w:rPr>
      </w:pPr>
    </w:p>
    <w:p>
      <w:pPr>
        <w:pStyle w:val="13"/>
        <w:rPr>
          <w:sz w:val="20"/>
          <w:lang w:eastAsia="zh-CN"/>
        </w:rPr>
      </w:pPr>
    </w:p>
    <w:p>
      <w:pPr>
        <w:pStyle w:val="13"/>
        <w:rPr>
          <w:sz w:val="24"/>
          <w:lang w:eastAsia="zh-CN"/>
        </w:rPr>
      </w:pPr>
    </w:p>
    <w:p>
      <w:pPr>
        <w:tabs>
          <w:tab w:val="left" w:pos="1566"/>
          <w:tab w:val="left" w:pos="2167"/>
          <w:tab w:val="left" w:pos="3967"/>
          <w:tab w:val="left" w:pos="7421"/>
        </w:tabs>
        <w:spacing w:before="17"/>
        <w:ind w:left="969"/>
        <w:rPr>
          <w:sz w:val="30"/>
          <w:lang w:eastAsia="zh-CN"/>
        </w:rPr>
      </w:pPr>
      <w:r>
        <w:rPr>
          <w:rFonts w:hint="eastAsia"/>
          <w:sz w:val="30"/>
          <w:lang w:eastAsia="zh-CN"/>
        </w:rPr>
        <w:t>投</w:t>
      </w:r>
      <w:r>
        <w:rPr>
          <w:sz w:val="30"/>
          <w:lang w:eastAsia="zh-CN"/>
        </w:rPr>
        <w:tab/>
      </w:r>
      <w:r>
        <w:rPr>
          <w:rFonts w:hint="eastAsia"/>
          <w:sz w:val="30"/>
          <w:lang w:eastAsia="zh-CN"/>
        </w:rPr>
        <w:t>标</w:t>
      </w:r>
      <w:r>
        <w:rPr>
          <w:sz w:val="30"/>
          <w:lang w:eastAsia="zh-CN"/>
        </w:rPr>
        <w:tab/>
      </w:r>
      <w:r>
        <w:rPr>
          <w:rFonts w:hint="eastAsia"/>
          <w:sz w:val="30"/>
          <w:lang w:eastAsia="zh-CN"/>
        </w:rPr>
        <w:t>人：</w:t>
      </w:r>
      <w:r>
        <w:rPr>
          <w:sz w:val="30"/>
          <w:u w:val="single"/>
          <w:lang w:eastAsia="zh-CN"/>
        </w:rPr>
        <w:t xml:space="preserve"> </w:t>
      </w:r>
      <w:r>
        <w:rPr>
          <w:sz w:val="30"/>
          <w:u w:val="single"/>
          <w:lang w:eastAsia="zh-CN"/>
        </w:rPr>
        <w:tab/>
      </w:r>
      <w:r>
        <w:rPr>
          <w:rFonts w:hint="eastAsia"/>
          <w:sz w:val="30"/>
          <w:u w:val="single"/>
          <w:lang w:eastAsia="zh-CN"/>
        </w:rPr>
        <w:t>（名称）</w:t>
      </w:r>
      <w:r>
        <w:rPr>
          <w:sz w:val="30"/>
          <w:u w:val="single"/>
          <w:lang w:eastAsia="zh-CN"/>
        </w:rPr>
        <w:tab/>
      </w:r>
    </w:p>
    <w:p>
      <w:pPr>
        <w:pStyle w:val="13"/>
        <w:spacing w:before="12"/>
        <w:rPr>
          <w:sz w:val="19"/>
          <w:lang w:eastAsia="zh-CN"/>
        </w:rPr>
      </w:pPr>
    </w:p>
    <w:p>
      <w:pPr>
        <w:pStyle w:val="13"/>
        <w:spacing w:before="37"/>
        <w:ind w:left="849"/>
        <w:rPr>
          <w:lang w:eastAsia="zh-CN"/>
        </w:rPr>
      </w:pPr>
      <w:r>
        <w:rPr>
          <w:rFonts w:hint="eastAsia"/>
          <w:lang w:eastAsia="zh-CN"/>
        </w:rPr>
        <w:t>（盖章）</w:t>
      </w:r>
    </w:p>
    <w:p>
      <w:pPr>
        <w:pStyle w:val="13"/>
        <w:rPr>
          <w:sz w:val="20"/>
          <w:lang w:eastAsia="zh-CN"/>
        </w:rPr>
      </w:pPr>
    </w:p>
    <w:p>
      <w:pPr>
        <w:pStyle w:val="13"/>
        <w:rPr>
          <w:sz w:val="20"/>
          <w:lang w:eastAsia="zh-CN"/>
        </w:rPr>
      </w:pPr>
    </w:p>
    <w:p>
      <w:pPr>
        <w:pStyle w:val="13"/>
        <w:spacing w:before="3"/>
        <w:rPr>
          <w:sz w:val="22"/>
          <w:lang w:eastAsia="zh-CN"/>
        </w:rPr>
      </w:pPr>
    </w:p>
    <w:p>
      <w:pPr>
        <w:tabs>
          <w:tab w:val="left" w:pos="4056"/>
          <w:tab w:val="left" w:pos="5018"/>
          <w:tab w:val="left" w:pos="5976"/>
        </w:tabs>
        <w:spacing w:before="11"/>
        <w:ind w:left="2618"/>
        <w:rPr>
          <w:sz w:val="32"/>
          <w:lang w:eastAsia="zh-CN"/>
        </w:rPr>
      </w:pPr>
      <w:r>
        <w:rPr>
          <w:rFonts w:hint="eastAsia"/>
          <w:sz w:val="32"/>
          <w:lang w:eastAsia="zh-CN"/>
        </w:rPr>
        <w:t>二</w:t>
      </w:r>
      <w:r>
        <w:rPr>
          <w:spacing w:val="-3"/>
          <w:sz w:val="32"/>
          <w:lang w:eastAsia="zh-CN"/>
        </w:rPr>
        <w:t xml:space="preserve"> </w:t>
      </w:r>
      <w:r>
        <w:rPr>
          <w:sz w:val="32"/>
          <w:lang w:eastAsia="zh-CN"/>
        </w:rPr>
        <w:t>0</w:t>
      </w:r>
      <w:r>
        <w:rPr>
          <w:sz w:val="32"/>
          <w:lang w:eastAsia="zh-CN"/>
        </w:rPr>
        <w:tab/>
      </w:r>
      <w:r>
        <w:rPr>
          <w:rFonts w:hint="eastAsia"/>
          <w:sz w:val="32"/>
          <w:lang w:eastAsia="zh-CN"/>
        </w:rPr>
        <w:t>年</w:t>
      </w:r>
      <w:r>
        <w:rPr>
          <w:sz w:val="32"/>
          <w:lang w:eastAsia="zh-CN"/>
        </w:rPr>
        <w:tab/>
      </w:r>
      <w:r>
        <w:rPr>
          <w:rFonts w:hint="eastAsia"/>
          <w:sz w:val="32"/>
          <w:lang w:eastAsia="zh-CN"/>
        </w:rPr>
        <w:t>月</w:t>
      </w:r>
      <w:r>
        <w:rPr>
          <w:sz w:val="32"/>
          <w:lang w:eastAsia="zh-CN"/>
        </w:rPr>
        <w:tab/>
      </w:r>
      <w:r>
        <w:rPr>
          <w:rFonts w:hint="eastAsia"/>
          <w:sz w:val="32"/>
          <w:lang w:eastAsia="zh-CN"/>
        </w:rPr>
        <w:t>日</w:t>
      </w:r>
    </w:p>
    <w:p>
      <w:pPr>
        <w:rPr>
          <w:sz w:val="32"/>
          <w:lang w:eastAsia="zh-CN"/>
        </w:rPr>
        <w:sectPr>
          <w:headerReference r:id="rId36" w:type="default"/>
          <w:footerReference r:id="rId37" w:type="default"/>
          <w:pgSz w:w="11910" w:h="16840"/>
          <w:pgMar w:top="1580" w:right="1140" w:bottom="900" w:left="1580" w:header="0" w:footer="702" w:gutter="0"/>
          <w:pgNumType w:start="38"/>
          <w:cols w:space="720" w:num="1"/>
        </w:sectPr>
      </w:pPr>
    </w:p>
    <w:p>
      <w:pPr>
        <w:pStyle w:val="13"/>
        <w:rPr>
          <w:sz w:val="20"/>
          <w:lang w:eastAsia="zh-CN"/>
        </w:rPr>
      </w:pPr>
    </w:p>
    <w:p>
      <w:pPr>
        <w:pStyle w:val="13"/>
        <w:rPr>
          <w:sz w:val="20"/>
          <w:lang w:eastAsia="zh-CN"/>
        </w:rPr>
      </w:pPr>
    </w:p>
    <w:p>
      <w:pPr>
        <w:pStyle w:val="13"/>
        <w:rPr>
          <w:sz w:val="20"/>
          <w:lang w:eastAsia="zh-CN"/>
        </w:rPr>
      </w:pPr>
    </w:p>
    <w:p>
      <w:pPr>
        <w:pStyle w:val="13"/>
        <w:rPr>
          <w:sz w:val="17"/>
          <w:lang w:eastAsia="zh-CN"/>
        </w:rPr>
      </w:pPr>
    </w:p>
    <w:p>
      <w:pPr>
        <w:pStyle w:val="8"/>
        <w:tabs>
          <w:tab w:val="left" w:pos="847"/>
        </w:tabs>
        <w:spacing w:before="24"/>
        <w:rPr>
          <w:lang w:eastAsia="zh-CN"/>
        </w:rPr>
      </w:pPr>
      <w:r>
        <w:rPr>
          <w:w w:val="95"/>
          <w:lang w:eastAsia="zh-CN"/>
        </w:rPr>
        <w:t>6.2</w:t>
      </w:r>
      <w:r>
        <w:rPr>
          <w:rFonts w:hint="eastAsia"/>
          <w:w w:val="95"/>
          <w:lang w:eastAsia="zh-CN"/>
        </w:rPr>
        <w:t>投标报价书</w:t>
      </w:r>
      <w:r>
        <w:rPr>
          <w:rFonts w:hint="eastAsia"/>
          <w:spacing w:val="-3"/>
          <w:w w:val="95"/>
          <w:lang w:eastAsia="zh-CN"/>
        </w:rPr>
        <w:t>（</w:t>
      </w:r>
      <w:r>
        <w:rPr>
          <w:rFonts w:hint="eastAsia"/>
          <w:w w:val="95"/>
          <w:lang w:eastAsia="zh-CN"/>
        </w:rPr>
        <w:t>格式）</w:t>
      </w:r>
    </w:p>
    <w:p>
      <w:pPr>
        <w:pStyle w:val="13"/>
        <w:rPr>
          <w:b/>
          <w:sz w:val="20"/>
          <w:lang w:eastAsia="zh-CN"/>
        </w:rPr>
      </w:pPr>
    </w:p>
    <w:p>
      <w:pPr>
        <w:pStyle w:val="13"/>
        <w:rPr>
          <w:b/>
          <w:sz w:val="20"/>
          <w:lang w:eastAsia="zh-CN"/>
        </w:rPr>
      </w:pPr>
    </w:p>
    <w:p>
      <w:pPr>
        <w:pStyle w:val="9"/>
        <w:spacing w:before="193"/>
        <w:ind w:left="3859"/>
        <w:rPr>
          <w:rFonts w:ascii="宋体" w:hAnsi="宋体" w:eastAsia="宋体" w:cs="宋体"/>
          <w:color w:val="000000"/>
          <w:lang w:eastAsia="zh-CN"/>
        </w:rPr>
      </w:pPr>
      <w:r>
        <w:rPr>
          <w:rFonts w:hint="eastAsia" w:ascii="宋体" w:hAnsi="宋体" w:eastAsia="宋体" w:cs="宋体"/>
          <w:color w:val="000000"/>
          <w:lang w:eastAsia="zh-CN"/>
        </w:rPr>
        <w:t>投标报价书（格式）</w:t>
      </w:r>
    </w:p>
    <w:p>
      <w:pPr>
        <w:pStyle w:val="13"/>
        <w:spacing w:before="4"/>
        <w:ind w:left="218"/>
        <w:rPr>
          <w:color w:val="000000"/>
          <w:lang w:eastAsia="zh-CN"/>
        </w:rPr>
      </w:pPr>
      <w:r>
        <w:rPr>
          <w:rFonts w:hint="eastAsia"/>
          <w:color w:val="000000"/>
          <w:u w:val="single" w:color="FF0000"/>
          <w:lang w:eastAsia="zh-CN"/>
        </w:rPr>
        <w:t>溧阳市上黄镇人民政府</w:t>
      </w:r>
      <w:r>
        <w:rPr>
          <w:rFonts w:hint="eastAsia"/>
          <w:color w:val="000000"/>
          <w:lang w:eastAsia="zh-CN"/>
        </w:rPr>
        <w:t>：</w:t>
      </w:r>
    </w:p>
    <w:p>
      <w:pPr>
        <w:pStyle w:val="38"/>
        <w:numPr>
          <w:ilvl w:val="2"/>
          <w:numId w:val="17"/>
        </w:numPr>
        <w:tabs>
          <w:tab w:val="left" w:pos="917"/>
          <w:tab w:val="left" w:pos="5434"/>
          <w:tab w:val="left" w:pos="6453"/>
        </w:tabs>
        <w:spacing w:before="37" w:line="266" w:lineRule="auto"/>
        <w:ind w:right="211" w:firstLine="434"/>
        <w:jc w:val="both"/>
        <w:rPr>
          <w:color w:val="000000"/>
          <w:sz w:val="21"/>
          <w:lang w:eastAsia="zh-CN"/>
        </w:rPr>
      </w:pPr>
      <w:r>
        <w:rPr>
          <w:rFonts w:hint="eastAsia"/>
          <w:color w:val="000000"/>
          <w:spacing w:val="-3"/>
          <w:sz w:val="21"/>
          <w:lang w:eastAsia="zh-CN"/>
        </w:rPr>
        <w:t>我</w:t>
      </w:r>
      <w:r>
        <w:rPr>
          <w:rFonts w:hint="eastAsia"/>
          <w:color w:val="000000"/>
          <w:sz w:val="21"/>
          <w:lang w:eastAsia="zh-CN"/>
        </w:rPr>
        <w:t>方</w:t>
      </w:r>
      <w:r>
        <w:rPr>
          <w:rFonts w:hint="eastAsia"/>
          <w:color w:val="000000"/>
          <w:spacing w:val="-3"/>
          <w:sz w:val="21"/>
          <w:lang w:eastAsia="zh-CN"/>
        </w:rPr>
        <w:t>已</w:t>
      </w:r>
      <w:r>
        <w:rPr>
          <w:rFonts w:hint="eastAsia"/>
          <w:color w:val="000000"/>
          <w:sz w:val="21"/>
          <w:lang w:eastAsia="zh-CN"/>
        </w:rPr>
        <w:t>仔</w:t>
      </w:r>
      <w:r>
        <w:rPr>
          <w:rFonts w:hint="eastAsia"/>
          <w:color w:val="000000"/>
          <w:spacing w:val="-3"/>
          <w:sz w:val="21"/>
          <w:lang w:eastAsia="zh-CN"/>
        </w:rPr>
        <w:t>细</w:t>
      </w:r>
      <w:r>
        <w:rPr>
          <w:rFonts w:hint="eastAsia"/>
          <w:color w:val="000000"/>
          <w:sz w:val="21"/>
          <w:lang w:eastAsia="zh-CN"/>
        </w:rPr>
        <w:t>研</w:t>
      </w:r>
      <w:r>
        <w:rPr>
          <w:rFonts w:hint="eastAsia"/>
          <w:color w:val="000000"/>
          <w:spacing w:val="-3"/>
          <w:sz w:val="21"/>
          <w:lang w:eastAsia="zh-CN"/>
        </w:rPr>
        <w:t>究</w:t>
      </w:r>
      <w:r>
        <w:rPr>
          <w:rFonts w:hint="eastAsia"/>
          <w:color w:val="000000"/>
          <w:sz w:val="21"/>
          <w:lang w:eastAsia="zh-CN"/>
        </w:rPr>
        <w:t>了</w:t>
      </w:r>
      <w:r>
        <w:rPr>
          <w:color w:val="000000"/>
          <w:spacing w:val="-34"/>
          <w:sz w:val="21"/>
          <w:lang w:eastAsia="zh-CN"/>
        </w:rPr>
        <w:t xml:space="preserve"> </w:t>
      </w:r>
      <w:r>
        <w:rPr>
          <w:color w:val="000000"/>
          <w:sz w:val="21"/>
          <w:u w:val="single" w:color="FF0000"/>
          <w:lang w:eastAsia="zh-CN"/>
        </w:rPr>
        <w:t xml:space="preserve">         </w:t>
      </w:r>
      <w:r>
        <w:rPr>
          <w:rFonts w:hint="eastAsia"/>
          <w:color w:val="000000"/>
          <w:sz w:val="21"/>
          <w:lang w:eastAsia="zh-CN"/>
        </w:rPr>
        <w:t>施</w:t>
      </w:r>
      <w:r>
        <w:rPr>
          <w:rFonts w:hint="eastAsia"/>
          <w:color w:val="000000"/>
          <w:spacing w:val="-3"/>
          <w:sz w:val="21"/>
          <w:lang w:eastAsia="zh-CN"/>
        </w:rPr>
        <w:t>工</w:t>
      </w:r>
      <w:r>
        <w:rPr>
          <w:rFonts w:hint="eastAsia"/>
          <w:color w:val="000000"/>
          <w:sz w:val="21"/>
          <w:lang w:eastAsia="zh-CN"/>
        </w:rPr>
        <w:t>招标</w:t>
      </w:r>
      <w:r>
        <w:rPr>
          <w:rFonts w:hint="eastAsia"/>
          <w:color w:val="000000"/>
          <w:spacing w:val="-3"/>
          <w:sz w:val="21"/>
          <w:lang w:eastAsia="zh-CN"/>
        </w:rPr>
        <w:t>文</w:t>
      </w:r>
      <w:r>
        <w:rPr>
          <w:rFonts w:hint="eastAsia"/>
          <w:color w:val="000000"/>
          <w:spacing w:val="-36"/>
          <w:sz w:val="21"/>
          <w:lang w:eastAsia="zh-CN"/>
        </w:rPr>
        <w:t>件</w:t>
      </w:r>
      <w:r>
        <w:rPr>
          <w:rFonts w:hint="eastAsia"/>
          <w:color w:val="000000"/>
          <w:sz w:val="21"/>
          <w:lang w:eastAsia="zh-CN"/>
        </w:rPr>
        <w:t>（</w:t>
      </w:r>
      <w:r>
        <w:rPr>
          <w:rFonts w:hint="eastAsia"/>
          <w:color w:val="000000"/>
          <w:spacing w:val="-3"/>
          <w:sz w:val="21"/>
          <w:lang w:eastAsia="zh-CN"/>
        </w:rPr>
        <w:t>包</w:t>
      </w:r>
      <w:r>
        <w:rPr>
          <w:rFonts w:hint="eastAsia"/>
          <w:color w:val="000000"/>
          <w:sz w:val="21"/>
          <w:lang w:eastAsia="zh-CN"/>
        </w:rPr>
        <w:t>括补充通知）的</w:t>
      </w:r>
      <w:r>
        <w:rPr>
          <w:rFonts w:hint="eastAsia"/>
          <w:color w:val="000000"/>
          <w:spacing w:val="-3"/>
          <w:sz w:val="21"/>
          <w:lang w:eastAsia="zh-CN"/>
        </w:rPr>
        <w:t>全</w:t>
      </w:r>
      <w:r>
        <w:rPr>
          <w:rFonts w:hint="eastAsia"/>
          <w:color w:val="000000"/>
          <w:sz w:val="21"/>
          <w:lang w:eastAsia="zh-CN"/>
        </w:rPr>
        <w:t>部内容</w:t>
      </w:r>
      <w:r>
        <w:rPr>
          <w:rFonts w:hint="eastAsia"/>
          <w:color w:val="000000"/>
          <w:spacing w:val="-3"/>
          <w:sz w:val="21"/>
          <w:lang w:eastAsia="zh-CN"/>
        </w:rPr>
        <w:t>并</w:t>
      </w:r>
      <w:r>
        <w:rPr>
          <w:rFonts w:hint="eastAsia"/>
          <w:color w:val="000000"/>
          <w:sz w:val="21"/>
          <w:lang w:eastAsia="zh-CN"/>
        </w:rPr>
        <w:t>察勘了现场，</w:t>
      </w:r>
      <w:r>
        <w:rPr>
          <w:rFonts w:hint="eastAsia"/>
          <w:color w:val="000000"/>
          <w:spacing w:val="-3"/>
          <w:sz w:val="21"/>
          <w:lang w:eastAsia="zh-CN"/>
        </w:rPr>
        <w:t>愿</w:t>
      </w:r>
      <w:r>
        <w:rPr>
          <w:rFonts w:hint="eastAsia"/>
          <w:color w:val="000000"/>
          <w:sz w:val="21"/>
          <w:lang w:eastAsia="zh-CN"/>
        </w:rPr>
        <w:t>意以人</w:t>
      </w:r>
      <w:r>
        <w:rPr>
          <w:rFonts w:hint="eastAsia"/>
          <w:color w:val="000000"/>
          <w:spacing w:val="-3"/>
          <w:sz w:val="21"/>
          <w:lang w:eastAsia="zh-CN"/>
        </w:rPr>
        <w:t>民</w:t>
      </w:r>
      <w:r>
        <w:rPr>
          <w:rFonts w:hint="eastAsia"/>
          <w:color w:val="000000"/>
          <w:sz w:val="21"/>
          <w:lang w:eastAsia="zh-CN"/>
        </w:rPr>
        <w:t>币大写：</w:t>
      </w:r>
      <w:r>
        <w:rPr>
          <w:color w:val="000000"/>
          <w:sz w:val="21"/>
          <w:u w:val="single"/>
          <w:lang w:eastAsia="zh-CN"/>
        </w:rPr>
        <w:t xml:space="preserve"> </w:t>
      </w:r>
      <w:r>
        <w:rPr>
          <w:color w:val="000000"/>
          <w:sz w:val="21"/>
          <w:u w:val="single"/>
          <w:lang w:eastAsia="zh-CN"/>
        </w:rPr>
        <w:tab/>
      </w:r>
      <w:r>
        <w:rPr>
          <w:rFonts w:hint="eastAsia"/>
          <w:color w:val="000000"/>
          <w:sz w:val="21"/>
          <w:lang w:eastAsia="zh-CN"/>
        </w:rPr>
        <w:t>元的投标总报价</w:t>
      </w:r>
      <w:r>
        <w:rPr>
          <w:rFonts w:hint="eastAsia"/>
          <w:color w:val="000000"/>
          <w:spacing w:val="-3"/>
          <w:sz w:val="21"/>
          <w:lang w:eastAsia="zh-CN"/>
        </w:rPr>
        <w:t>（</w:t>
      </w:r>
      <w:r>
        <w:rPr>
          <w:rFonts w:hint="eastAsia"/>
          <w:color w:val="000000"/>
          <w:sz w:val="21"/>
          <w:lang w:eastAsia="zh-CN"/>
        </w:rPr>
        <w:t>分项报</w:t>
      </w:r>
      <w:r>
        <w:rPr>
          <w:rFonts w:hint="eastAsia"/>
          <w:color w:val="000000"/>
          <w:spacing w:val="-3"/>
          <w:sz w:val="21"/>
          <w:lang w:eastAsia="zh-CN"/>
        </w:rPr>
        <w:t>价</w:t>
      </w:r>
      <w:r>
        <w:rPr>
          <w:rFonts w:hint="eastAsia"/>
          <w:color w:val="000000"/>
          <w:sz w:val="21"/>
          <w:lang w:eastAsia="zh-CN"/>
        </w:rPr>
        <w:t>见</w:t>
      </w:r>
      <w:r>
        <w:rPr>
          <w:rFonts w:hint="eastAsia"/>
          <w:color w:val="000000"/>
          <w:spacing w:val="-3"/>
          <w:sz w:val="21"/>
          <w:lang w:eastAsia="zh-CN"/>
        </w:rPr>
        <w:t>已</w:t>
      </w:r>
      <w:r>
        <w:rPr>
          <w:rFonts w:hint="eastAsia"/>
          <w:color w:val="000000"/>
          <w:sz w:val="21"/>
          <w:lang w:eastAsia="zh-CN"/>
        </w:rPr>
        <w:t>标</w:t>
      </w:r>
      <w:r>
        <w:rPr>
          <w:rFonts w:hint="eastAsia"/>
          <w:color w:val="000000"/>
          <w:spacing w:val="-3"/>
          <w:sz w:val="21"/>
          <w:lang w:eastAsia="zh-CN"/>
        </w:rPr>
        <w:t>价</w:t>
      </w:r>
      <w:r>
        <w:rPr>
          <w:rFonts w:hint="eastAsia"/>
          <w:color w:val="000000"/>
          <w:sz w:val="21"/>
          <w:lang w:eastAsia="zh-CN"/>
        </w:rPr>
        <w:t>的</w:t>
      </w:r>
      <w:r>
        <w:rPr>
          <w:rFonts w:hint="eastAsia"/>
          <w:color w:val="000000"/>
          <w:spacing w:val="-3"/>
          <w:sz w:val="21"/>
          <w:lang w:eastAsia="zh-CN"/>
        </w:rPr>
        <w:t>工</w:t>
      </w:r>
      <w:r>
        <w:rPr>
          <w:rFonts w:hint="eastAsia"/>
          <w:color w:val="000000"/>
          <w:sz w:val="21"/>
          <w:lang w:eastAsia="zh-CN"/>
        </w:rPr>
        <w:t>程</w:t>
      </w:r>
      <w:r>
        <w:rPr>
          <w:rFonts w:hint="eastAsia"/>
          <w:color w:val="000000"/>
          <w:spacing w:val="-3"/>
          <w:sz w:val="21"/>
          <w:lang w:eastAsia="zh-CN"/>
        </w:rPr>
        <w:t>量</w:t>
      </w:r>
      <w:r>
        <w:rPr>
          <w:rFonts w:hint="eastAsia"/>
          <w:color w:val="000000"/>
          <w:sz w:val="21"/>
          <w:lang w:eastAsia="zh-CN"/>
        </w:rPr>
        <w:t>清单</w:t>
      </w:r>
      <w:r>
        <w:rPr>
          <w:rFonts w:hint="eastAsia"/>
          <w:color w:val="000000"/>
          <w:spacing w:val="-72"/>
          <w:sz w:val="21"/>
          <w:lang w:eastAsia="zh-CN"/>
        </w:rPr>
        <w:t>）承包</w:t>
      </w:r>
      <w:r>
        <w:rPr>
          <w:color w:val="000000"/>
          <w:spacing w:val="-72"/>
          <w:sz w:val="21"/>
          <w:lang w:eastAsia="zh-CN"/>
        </w:rPr>
        <w:t xml:space="preserve">   </w:t>
      </w:r>
      <w:r>
        <w:rPr>
          <w:color w:val="000000"/>
          <w:spacing w:val="-72"/>
          <w:sz w:val="21"/>
          <w:u w:val="single"/>
          <w:lang w:eastAsia="zh-CN"/>
        </w:rPr>
        <w:t xml:space="preserve"> </w:t>
      </w:r>
      <w:r>
        <w:rPr>
          <w:color w:val="000000"/>
          <w:sz w:val="21"/>
          <w:u w:val="single" w:color="FF0000"/>
          <w:lang w:eastAsia="zh-CN"/>
        </w:rPr>
        <w:t xml:space="preserve">                  </w:t>
      </w:r>
      <w:r>
        <w:rPr>
          <w:color w:val="000000"/>
          <w:spacing w:val="-72"/>
          <w:sz w:val="21"/>
          <w:u w:val="single"/>
          <w:lang w:eastAsia="zh-CN"/>
        </w:rPr>
        <w:t xml:space="preserve">    </w:t>
      </w:r>
      <w:r>
        <w:rPr>
          <w:color w:val="000000"/>
          <w:spacing w:val="-72"/>
          <w:sz w:val="21"/>
          <w:lang w:eastAsia="zh-CN"/>
        </w:rPr>
        <w:t xml:space="preserve"> </w:t>
      </w:r>
      <w:r>
        <w:rPr>
          <w:rFonts w:hint="eastAsia"/>
          <w:color w:val="000000"/>
          <w:spacing w:val="-72"/>
          <w:sz w:val="21"/>
          <w:lang w:eastAsia="zh-CN"/>
        </w:rPr>
        <w:t>，</w:t>
      </w:r>
      <w:r>
        <w:rPr>
          <w:rFonts w:hint="eastAsia"/>
          <w:color w:val="000000"/>
          <w:spacing w:val="-3"/>
          <w:sz w:val="21"/>
          <w:lang w:eastAsia="zh-CN"/>
        </w:rPr>
        <w:t>工</w:t>
      </w:r>
      <w:r>
        <w:rPr>
          <w:rFonts w:hint="eastAsia"/>
          <w:color w:val="000000"/>
          <w:sz w:val="21"/>
          <w:lang w:eastAsia="zh-CN"/>
        </w:rPr>
        <w:t>程</w:t>
      </w:r>
      <w:r>
        <w:rPr>
          <w:rFonts w:hint="eastAsia"/>
          <w:color w:val="000000"/>
          <w:spacing w:val="-3"/>
          <w:sz w:val="21"/>
          <w:lang w:eastAsia="zh-CN"/>
        </w:rPr>
        <w:t>质</w:t>
      </w:r>
      <w:r>
        <w:rPr>
          <w:rFonts w:hint="eastAsia"/>
          <w:color w:val="000000"/>
          <w:sz w:val="21"/>
          <w:lang w:eastAsia="zh-CN"/>
        </w:rPr>
        <w:t>量达</w:t>
      </w:r>
      <w:r>
        <w:rPr>
          <w:color w:val="000000"/>
          <w:sz w:val="21"/>
          <w:u w:val="single"/>
          <w:lang w:eastAsia="zh-CN"/>
        </w:rPr>
        <w:t xml:space="preserve">   </w:t>
      </w:r>
      <w:r>
        <w:rPr>
          <w:color w:val="000000"/>
          <w:sz w:val="21"/>
          <w:u w:val="single"/>
          <w:lang w:eastAsia="zh-CN"/>
        </w:rPr>
        <w:tab/>
      </w:r>
      <w:r>
        <w:rPr>
          <w:rFonts w:hint="eastAsia"/>
          <w:color w:val="000000"/>
          <w:spacing w:val="-36"/>
          <w:sz w:val="21"/>
          <w:lang w:eastAsia="zh-CN"/>
        </w:rPr>
        <w:t>，</w:t>
      </w:r>
      <w:r>
        <w:rPr>
          <w:rFonts w:hint="eastAsia"/>
          <w:color w:val="000000"/>
          <w:spacing w:val="-3"/>
          <w:sz w:val="21"/>
          <w:lang w:eastAsia="zh-CN"/>
        </w:rPr>
        <w:t>按</w:t>
      </w:r>
      <w:r>
        <w:rPr>
          <w:rFonts w:hint="eastAsia"/>
          <w:color w:val="000000"/>
          <w:sz w:val="21"/>
          <w:lang w:eastAsia="zh-CN"/>
        </w:rPr>
        <w:t>上</w:t>
      </w:r>
      <w:r>
        <w:rPr>
          <w:rFonts w:hint="eastAsia"/>
          <w:color w:val="000000"/>
          <w:spacing w:val="-3"/>
          <w:sz w:val="21"/>
          <w:lang w:eastAsia="zh-CN"/>
        </w:rPr>
        <w:t>述</w:t>
      </w:r>
      <w:r>
        <w:rPr>
          <w:rFonts w:hint="eastAsia"/>
          <w:color w:val="000000"/>
          <w:sz w:val="21"/>
          <w:lang w:eastAsia="zh-CN"/>
        </w:rPr>
        <w:t>招</w:t>
      </w:r>
      <w:r>
        <w:rPr>
          <w:rFonts w:hint="eastAsia"/>
          <w:color w:val="000000"/>
          <w:spacing w:val="-3"/>
          <w:sz w:val="21"/>
          <w:lang w:eastAsia="zh-CN"/>
        </w:rPr>
        <w:t>标</w:t>
      </w:r>
      <w:r>
        <w:rPr>
          <w:rFonts w:hint="eastAsia"/>
          <w:color w:val="000000"/>
          <w:sz w:val="21"/>
          <w:lang w:eastAsia="zh-CN"/>
        </w:rPr>
        <w:t>文</w:t>
      </w:r>
      <w:r>
        <w:rPr>
          <w:rFonts w:hint="eastAsia"/>
          <w:color w:val="000000"/>
          <w:spacing w:val="-3"/>
          <w:sz w:val="21"/>
          <w:lang w:eastAsia="zh-CN"/>
        </w:rPr>
        <w:t>件规</w:t>
      </w:r>
      <w:r>
        <w:rPr>
          <w:rFonts w:hint="eastAsia"/>
          <w:color w:val="000000"/>
          <w:sz w:val="21"/>
          <w:lang w:eastAsia="zh-CN"/>
        </w:rPr>
        <w:t>定的</w:t>
      </w:r>
      <w:r>
        <w:rPr>
          <w:rFonts w:hint="eastAsia"/>
          <w:color w:val="000000"/>
          <w:spacing w:val="-3"/>
          <w:sz w:val="21"/>
          <w:lang w:eastAsia="zh-CN"/>
        </w:rPr>
        <w:t>条</w:t>
      </w:r>
      <w:r>
        <w:rPr>
          <w:rFonts w:hint="eastAsia"/>
          <w:color w:val="000000"/>
          <w:sz w:val="21"/>
          <w:lang w:eastAsia="zh-CN"/>
        </w:rPr>
        <w:t>件</w:t>
      </w:r>
      <w:r>
        <w:rPr>
          <w:rFonts w:hint="eastAsia"/>
          <w:color w:val="000000"/>
          <w:spacing w:val="-3"/>
          <w:sz w:val="21"/>
          <w:lang w:eastAsia="zh-CN"/>
        </w:rPr>
        <w:t>和</w:t>
      </w:r>
      <w:r>
        <w:rPr>
          <w:rFonts w:hint="eastAsia"/>
          <w:color w:val="000000"/>
          <w:sz w:val="21"/>
          <w:lang w:eastAsia="zh-CN"/>
        </w:rPr>
        <w:t>要</w:t>
      </w:r>
      <w:r>
        <w:rPr>
          <w:rFonts w:hint="eastAsia"/>
          <w:color w:val="000000"/>
          <w:spacing w:val="-3"/>
          <w:sz w:val="21"/>
          <w:lang w:eastAsia="zh-CN"/>
        </w:rPr>
        <w:t>求</w:t>
      </w:r>
      <w:r>
        <w:rPr>
          <w:rFonts w:hint="eastAsia"/>
          <w:color w:val="000000"/>
          <w:sz w:val="21"/>
          <w:lang w:eastAsia="zh-CN"/>
        </w:rPr>
        <w:t>承</w:t>
      </w:r>
      <w:r>
        <w:rPr>
          <w:color w:val="000000"/>
          <w:sz w:val="21"/>
          <w:lang w:eastAsia="zh-CN"/>
        </w:rPr>
        <w:t xml:space="preserve"> </w:t>
      </w:r>
      <w:r>
        <w:rPr>
          <w:rFonts w:hint="eastAsia"/>
          <w:color w:val="000000"/>
          <w:sz w:val="21"/>
          <w:lang w:eastAsia="zh-CN"/>
        </w:rPr>
        <w:t>包合</w:t>
      </w:r>
      <w:r>
        <w:rPr>
          <w:rFonts w:hint="eastAsia"/>
          <w:color w:val="000000"/>
          <w:spacing w:val="-3"/>
          <w:sz w:val="21"/>
          <w:lang w:eastAsia="zh-CN"/>
        </w:rPr>
        <w:t>同</w:t>
      </w:r>
      <w:r>
        <w:rPr>
          <w:rFonts w:hint="eastAsia"/>
          <w:color w:val="000000"/>
          <w:sz w:val="21"/>
          <w:lang w:eastAsia="zh-CN"/>
        </w:rPr>
        <w:t>规</w:t>
      </w:r>
      <w:r>
        <w:rPr>
          <w:rFonts w:hint="eastAsia"/>
          <w:color w:val="000000"/>
          <w:spacing w:val="-3"/>
          <w:sz w:val="21"/>
          <w:lang w:eastAsia="zh-CN"/>
        </w:rPr>
        <w:t>定</w:t>
      </w:r>
      <w:r>
        <w:rPr>
          <w:rFonts w:hint="eastAsia"/>
          <w:color w:val="000000"/>
          <w:sz w:val="21"/>
          <w:lang w:eastAsia="zh-CN"/>
        </w:rPr>
        <w:t>的</w:t>
      </w:r>
      <w:r>
        <w:rPr>
          <w:rFonts w:hint="eastAsia"/>
          <w:color w:val="000000"/>
          <w:spacing w:val="-3"/>
          <w:sz w:val="21"/>
          <w:lang w:eastAsia="zh-CN"/>
        </w:rPr>
        <w:t>全</w:t>
      </w:r>
      <w:r>
        <w:rPr>
          <w:rFonts w:hint="eastAsia"/>
          <w:color w:val="000000"/>
          <w:sz w:val="21"/>
          <w:lang w:eastAsia="zh-CN"/>
        </w:rPr>
        <w:t>部</w:t>
      </w:r>
      <w:r>
        <w:rPr>
          <w:rFonts w:hint="eastAsia"/>
          <w:color w:val="000000"/>
          <w:spacing w:val="-3"/>
          <w:sz w:val="21"/>
          <w:lang w:eastAsia="zh-CN"/>
        </w:rPr>
        <w:t>工</w:t>
      </w:r>
      <w:r>
        <w:rPr>
          <w:rFonts w:hint="eastAsia"/>
          <w:color w:val="000000"/>
          <w:sz w:val="21"/>
          <w:lang w:eastAsia="zh-CN"/>
        </w:rPr>
        <w:t>作</w:t>
      </w:r>
      <w:r>
        <w:rPr>
          <w:rFonts w:hint="eastAsia"/>
          <w:color w:val="000000"/>
          <w:spacing w:val="-3"/>
          <w:sz w:val="21"/>
          <w:lang w:eastAsia="zh-CN"/>
        </w:rPr>
        <w:t>，</w:t>
      </w:r>
      <w:r>
        <w:rPr>
          <w:rFonts w:hint="eastAsia"/>
          <w:color w:val="000000"/>
          <w:sz w:val="21"/>
          <w:lang w:eastAsia="zh-CN"/>
        </w:rPr>
        <w:t>并承</w:t>
      </w:r>
      <w:r>
        <w:rPr>
          <w:rFonts w:hint="eastAsia"/>
          <w:color w:val="000000"/>
          <w:spacing w:val="-3"/>
          <w:sz w:val="21"/>
          <w:lang w:eastAsia="zh-CN"/>
        </w:rPr>
        <w:t>担</w:t>
      </w:r>
      <w:r>
        <w:rPr>
          <w:rFonts w:hint="eastAsia"/>
          <w:color w:val="000000"/>
          <w:sz w:val="21"/>
          <w:lang w:eastAsia="zh-CN"/>
        </w:rPr>
        <w:t>相</w:t>
      </w:r>
      <w:r>
        <w:rPr>
          <w:rFonts w:hint="eastAsia"/>
          <w:color w:val="000000"/>
          <w:spacing w:val="-3"/>
          <w:sz w:val="21"/>
          <w:lang w:eastAsia="zh-CN"/>
        </w:rPr>
        <w:t>关</w:t>
      </w:r>
      <w:r>
        <w:rPr>
          <w:rFonts w:hint="eastAsia"/>
          <w:color w:val="000000"/>
          <w:sz w:val="21"/>
          <w:lang w:eastAsia="zh-CN"/>
        </w:rPr>
        <w:t>的</w:t>
      </w:r>
      <w:r>
        <w:rPr>
          <w:rFonts w:hint="eastAsia"/>
          <w:color w:val="000000"/>
          <w:spacing w:val="-3"/>
          <w:sz w:val="21"/>
          <w:lang w:eastAsia="zh-CN"/>
        </w:rPr>
        <w:t>责</w:t>
      </w:r>
      <w:r>
        <w:rPr>
          <w:rFonts w:hint="eastAsia"/>
          <w:color w:val="000000"/>
          <w:sz w:val="21"/>
          <w:lang w:eastAsia="zh-CN"/>
        </w:rPr>
        <w:t>任。</w:t>
      </w:r>
    </w:p>
    <w:p>
      <w:pPr>
        <w:pStyle w:val="13"/>
        <w:tabs>
          <w:tab w:val="left" w:pos="3532"/>
          <w:tab w:val="left" w:pos="9017"/>
        </w:tabs>
        <w:spacing w:before="13"/>
        <w:ind w:left="652"/>
        <w:rPr>
          <w:color w:val="000000"/>
          <w:lang w:eastAsia="zh-CN"/>
        </w:rPr>
      </w:pPr>
      <w:r>
        <w:rPr>
          <w:color w:val="000000"/>
          <w:lang w:eastAsia="zh-CN"/>
        </w:rPr>
        <w:t>2</w:t>
      </w:r>
      <w:r>
        <w:rPr>
          <w:rFonts w:hint="eastAsia"/>
          <w:color w:val="000000"/>
          <w:lang w:eastAsia="zh-CN"/>
        </w:rPr>
        <w:t>、一旦我方中标，将派出</w:t>
      </w:r>
      <w:r>
        <w:rPr>
          <w:color w:val="000000"/>
          <w:u w:val="single"/>
          <w:lang w:eastAsia="zh-CN"/>
        </w:rPr>
        <w:t xml:space="preserve"> </w:t>
      </w:r>
      <w:r>
        <w:rPr>
          <w:color w:val="000000"/>
          <w:u w:val="single"/>
          <w:lang w:eastAsia="zh-CN"/>
        </w:rPr>
        <w:tab/>
      </w:r>
      <w:r>
        <w:rPr>
          <w:rFonts w:hint="eastAsia"/>
          <w:color w:val="000000"/>
          <w:lang w:eastAsia="zh-CN"/>
        </w:rPr>
        <w:t>（项目经理姓名）作为本工程的项目经理，我方保证在</w:t>
      </w:r>
      <w:r>
        <w:rPr>
          <w:color w:val="000000"/>
          <w:u w:val="single"/>
          <w:lang w:eastAsia="zh-CN"/>
        </w:rPr>
        <w:t xml:space="preserve"> </w:t>
      </w:r>
      <w:r>
        <w:rPr>
          <w:color w:val="000000"/>
          <w:u w:val="single"/>
          <w:lang w:eastAsia="zh-CN"/>
        </w:rPr>
        <w:tab/>
      </w:r>
    </w:p>
    <w:p>
      <w:pPr>
        <w:pStyle w:val="13"/>
        <w:spacing w:before="21"/>
        <w:ind w:left="218"/>
        <w:rPr>
          <w:color w:val="000000"/>
          <w:lang w:eastAsia="zh-CN"/>
        </w:rPr>
      </w:pPr>
      <w:r>
        <w:rPr>
          <w:rFonts w:hint="eastAsia"/>
          <w:color w:val="000000"/>
          <w:lang w:eastAsia="zh-CN"/>
        </w:rPr>
        <w:t>天</w:t>
      </w:r>
      <w:r>
        <w:rPr>
          <w:color w:val="000000"/>
          <w:lang w:eastAsia="zh-CN"/>
        </w:rPr>
        <w:t>(</w:t>
      </w:r>
      <w:r>
        <w:rPr>
          <w:rFonts w:hint="eastAsia"/>
          <w:color w:val="000000"/>
          <w:lang w:eastAsia="zh-CN"/>
        </w:rPr>
        <w:t>日历日</w:t>
      </w:r>
      <w:r>
        <w:rPr>
          <w:color w:val="000000"/>
          <w:lang w:eastAsia="zh-CN"/>
        </w:rPr>
        <w:t>)</w:t>
      </w:r>
      <w:r>
        <w:rPr>
          <w:rFonts w:hint="eastAsia"/>
          <w:color w:val="000000"/>
          <w:lang w:eastAsia="zh-CN"/>
        </w:rPr>
        <w:t>内竣工并移交整个工程。</w:t>
      </w:r>
    </w:p>
    <w:p>
      <w:pPr>
        <w:pStyle w:val="13"/>
        <w:spacing w:before="21" w:line="256" w:lineRule="auto"/>
        <w:ind w:left="218" w:right="212" w:firstLine="422"/>
        <w:jc w:val="both"/>
        <w:rPr>
          <w:lang w:eastAsia="zh-CN"/>
        </w:rPr>
      </w:pPr>
      <w:r>
        <w:rPr>
          <w:color w:val="000000"/>
          <w:lang w:eastAsia="zh-CN"/>
        </w:rPr>
        <w:t xml:space="preserve">3 </w:t>
      </w:r>
      <w:r>
        <w:rPr>
          <w:rFonts w:hint="eastAsia"/>
          <w:color w:val="000000"/>
          <w:spacing w:val="-6"/>
          <w:lang w:eastAsia="zh-CN"/>
        </w:rPr>
        <w:t>我方提交的投标文件</w:t>
      </w:r>
      <w:r>
        <w:rPr>
          <w:rFonts w:hint="eastAsia"/>
          <w:color w:val="000000"/>
          <w:lang w:eastAsia="zh-CN"/>
        </w:rPr>
        <w:t>（</w:t>
      </w:r>
      <w:r>
        <w:rPr>
          <w:rFonts w:hint="eastAsia"/>
          <w:color w:val="000000"/>
          <w:spacing w:val="-6"/>
          <w:lang w:eastAsia="zh-CN"/>
        </w:rPr>
        <w:t>包括投标报价书、已标价的工程量清单和其它投标文件</w:t>
      </w:r>
      <w:r>
        <w:rPr>
          <w:rFonts w:hint="eastAsia"/>
          <w:color w:val="000000"/>
          <w:spacing w:val="-27"/>
          <w:lang w:eastAsia="zh-CN"/>
        </w:rPr>
        <w:t>）</w:t>
      </w:r>
      <w:r>
        <w:rPr>
          <w:rFonts w:hint="eastAsia"/>
          <w:color w:val="000000"/>
          <w:spacing w:val="-3"/>
          <w:lang w:eastAsia="zh-CN"/>
        </w:rPr>
        <w:t>在投标截止时间后的</w:t>
      </w:r>
      <w:r>
        <w:rPr>
          <w:color w:val="000000"/>
          <w:spacing w:val="-3"/>
          <w:u w:val="single"/>
          <w:lang w:eastAsia="zh-CN"/>
        </w:rPr>
        <w:t xml:space="preserve"> </w:t>
      </w:r>
      <w:r>
        <w:rPr>
          <w:color w:val="000000"/>
          <w:u w:val="single"/>
          <w:lang w:eastAsia="zh-CN"/>
        </w:rPr>
        <w:t>45</w:t>
      </w:r>
      <w:r>
        <w:rPr>
          <w:color w:val="000000"/>
          <w:lang w:eastAsia="zh-CN"/>
        </w:rPr>
        <w:t xml:space="preserve"> </w:t>
      </w:r>
      <w:r>
        <w:rPr>
          <w:rFonts w:hint="eastAsia"/>
          <w:color w:val="000000"/>
          <w:spacing w:val="-9"/>
          <w:lang w:eastAsia="zh-CN"/>
        </w:rPr>
        <w:t>天内有效，在此期间被你方接受的上述文件对我方一直具有约束力。我方保证在</w:t>
      </w:r>
      <w:r>
        <w:rPr>
          <w:rFonts w:hint="eastAsia"/>
          <w:spacing w:val="-5"/>
          <w:lang w:eastAsia="zh-CN"/>
        </w:rPr>
        <w:t>投标文件有效期内不撤回投标文件，除招标文件另有规定外，不修改投标文件。</w:t>
      </w:r>
    </w:p>
    <w:p>
      <w:pPr>
        <w:pStyle w:val="38"/>
        <w:numPr>
          <w:ilvl w:val="0"/>
          <w:numId w:val="18"/>
        </w:numPr>
        <w:tabs>
          <w:tab w:val="left" w:pos="902"/>
        </w:tabs>
        <w:spacing w:before="22"/>
        <w:rPr>
          <w:sz w:val="21"/>
          <w:lang w:eastAsia="zh-CN"/>
        </w:rPr>
      </w:pPr>
      <w:r>
        <w:rPr>
          <w:rFonts w:hint="eastAsia"/>
          <w:spacing w:val="-3"/>
          <w:sz w:val="21"/>
          <w:lang w:eastAsia="zh-CN"/>
        </w:rPr>
        <w:t>随同本投标报价书附上投标保函一份，作为我方投标的担保。</w:t>
      </w:r>
    </w:p>
    <w:p>
      <w:pPr>
        <w:pStyle w:val="13"/>
        <w:spacing w:before="21"/>
        <w:ind w:left="640"/>
        <w:rPr>
          <w:lang w:eastAsia="zh-CN"/>
        </w:rPr>
      </w:pPr>
      <w:r>
        <w:rPr>
          <w:lang w:eastAsia="zh-CN"/>
        </w:rPr>
        <w:t xml:space="preserve">5  </w:t>
      </w:r>
      <w:r>
        <w:rPr>
          <w:rFonts w:hint="eastAsia"/>
          <w:lang w:eastAsia="zh-CN"/>
        </w:rPr>
        <w:t>若我方中标：</w:t>
      </w:r>
    </w:p>
    <w:p>
      <w:pPr>
        <w:pStyle w:val="13"/>
        <w:spacing w:before="21" w:line="256" w:lineRule="auto"/>
        <w:ind w:left="218" w:right="214" w:firstLine="422"/>
        <w:rPr>
          <w:lang w:eastAsia="zh-CN"/>
        </w:rPr>
      </w:pPr>
      <w:r>
        <w:rPr>
          <w:rFonts w:hint="eastAsia"/>
          <w:lang w:eastAsia="zh-CN"/>
        </w:rPr>
        <w:t>（</w:t>
      </w:r>
      <w:r>
        <w:rPr>
          <w:lang w:eastAsia="zh-CN"/>
        </w:rPr>
        <w:t>1</w:t>
      </w:r>
      <w:r>
        <w:rPr>
          <w:rFonts w:hint="eastAsia"/>
          <w:lang w:eastAsia="zh-CN"/>
        </w:rPr>
        <w:t>）我方保证在收到你方的中标通知书后，按招标文件规定的期限，及时派代表前去签订合同。</w:t>
      </w:r>
    </w:p>
    <w:p>
      <w:pPr>
        <w:pStyle w:val="13"/>
        <w:spacing w:before="22" w:line="256" w:lineRule="auto"/>
        <w:ind w:left="218" w:right="215" w:firstLine="422"/>
        <w:rPr>
          <w:lang w:eastAsia="zh-CN"/>
        </w:rPr>
      </w:pPr>
      <w:r>
        <w:rPr>
          <w:rFonts w:hint="eastAsia"/>
          <w:lang w:eastAsia="zh-CN"/>
        </w:rPr>
        <w:t>（</w:t>
      </w:r>
      <w:r>
        <w:rPr>
          <w:lang w:eastAsia="zh-CN"/>
        </w:rPr>
        <w:t>2</w:t>
      </w:r>
      <w:r>
        <w:rPr>
          <w:rFonts w:hint="eastAsia"/>
          <w:lang w:eastAsia="zh-CN"/>
        </w:rPr>
        <w:t>）随同本投标报价书提交的投标辅助资料中的任何部分，经你方确认后可作为合同文件的组成部分。</w:t>
      </w:r>
    </w:p>
    <w:p>
      <w:pPr>
        <w:pStyle w:val="13"/>
        <w:spacing w:before="22"/>
        <w:ind w:left="640"/>
        <w:rPr>
          <w:lang w:eastAsia="zh-CN"/>
        </w:rPr>
      </w:pPr>
      <w:r>
        <w:rPr>
          <w:rFonts w:hint="eastAsia"/>
          <w:lang w:eastAsia="zh-CN"/>
        </w:rPr>
        <w:t>（</w:t>
      </w:r>
      <w:r>
        <w:rPr>
          <w:lang w:eastAsia="zh-CN"/>
        </w:rPr>
        <w:t>3</w:t>
      </w:r>
      <w:r>
        <w:rPr>
          <w:rFonts w:hint="eastAsia"/>
          <w:lang w:eastAsia="zh-CN"/>
        </w:rPr>
        <w:t>）我方保证向你方</w:t>
      </w:r>
      <w:r>
        <w:rPr>
          <w:rFonts w:hint="eastAsia"/>
          <w:color w:val="FF0000"/>
          <w:lang w:eastAsia="zh-CN"/>
        </w:rPr>
        <w:t>在合同签订前</w:t>
      </w:r>
      <w:r>
        <w:rPr>
          <w:rFonts w:hint="eastAsia"/>
          <w:lang w:eastAsia="zh-CN"/>
        </w:rPr>
        <w:t>按时提交招标文件规定的履约保证金，作为我方的履约担保。</w:t>
      </w:r>
    </w:p>
    <w:p>
      <w:pPr>
        <w:pStyle w:val="13"/>
        <w:spacing w:before="20" w:line="256" w:lineRule="auto"/>
        <w:ind w:left="218" w:right="109" w:firstLine="434"/>
        <w:rPr>
          <w:lang w:eastAsia="zh-CN"/>
        </w:rPr>
      </w:pPr>
      <w:r>
        <w:rPr>
          <w:rFonts w:hint="eastAsia"/>
          <w:spacing w:val="-16"/>
          <w:lang w:eastAsia="zh-CN"/>
        </w:rPr>
        <w:t>（</w:t>
      </w:r>
      <w:r>
        <w:rPr>
          <w:spacing w:val="-16"/>
          <w:lang w:eastAsia="zh-CN"/>
        </w:rPr>
        <w:t>4</w:t>
      </w:r>
      <w:r>
        <w:rPr>
          <w:rFonts w:hint="eastAsia"/>
          <w:spacing w:val="-16"/>
          <w:lang w:eastAsia="zh-CN"/>
        </w:rPr>
        <w:t>）</w:t>
      </w:r>
      <w:r>
        <w:rPr>
          <w:rFonts w:hint="eastAsia"/>
          <w:spacing w:val="-5"/>
          <w:lang w:eastAsia="zh-CN"/>
        </w:rPr>
        <w:t>我方保证接到开工通知后尽快调遣人员和调配施工设备、材料进入工地进行施工准备，</w:t>
      </w:r>
      <w:r>
        <w:rPr>
          <w:spacing w:val="-5"/>
          <w:lang w:eastAsia="zh-CN"/>
        </w:rPr>
        <w:t xml:space="preserve"> </w:t>
      </w:r>
      <w:r>
        <w:rPr>
          <w:rFonts w:hint="eastAsia"/>
          <w:spacing w:val="-4"/>
          <w:lang w:eastAsia="zh-CN"/>
        </w:rPr>
        <w:t>并保证在合同规定的期限内完成合同规定的全部工作。</w:t>
      </w:r>
    </w:p>
    <w:p>
      <w:pPr>
        <w:pStyle w:val="13"/>
        <w:spacing w:before="21"/>
        <w:ind w:left="652"/>
        <w:rPr>
          <w:lang w:eastAsia="zh-CN"/>
        </w:rPr>
      </w:pPr>
      <w:r>
        <w:rPr>
          <w:rFonts w:hint="eastAsia"/>
          <w:lang w:eastAsia="zh-CN"/>
        </w:rPr>
        <w:t>（</w:t>
      </w:r>
      <w:r>
        <w:rPr>
          <w:lang w:eastAsia="zh-CN"/>
        </w:rPr>
        <w:t>5</w:t>
      </w:r>
      <w:r>
        <w:rPr>
          <w:rFonts w:hint="eastAsia"/>
          <w:lang w:eastAsia="zh-CN"/>
        </w:rPr>
        <w:t>）我方保证按照合同规定的时间、数额向发包人提交质量目标保证金以及安全生产保证</w:t>
      </w:r>
    </w:p>
    <w:p>
      <w:pPr>
        <w:pStyle w:val="13"/>
        <w:spacing w:before="20"/>
        <w:ind w:left="218"/>
      </w:pPr>
      <w:r>
        <w:rPr>
          <w:rFonts w:hint="eastAsia"/>
        </w:rPr>
        <w:t>金。</w:t>
      </w:r>
    </w:p>
    <w:p>
      <w:pPr>
        <w:pStyle w:val="38"/>
        <w:numPr>
          <w:ilvl w:val="0"/>
          <w:numId w:val="18"/>
        </w:numPr>
        <w:tabs>
          <w:tab w:val="left" w:pos="914"/>
        </w:tabs>
        <w:spacing w:before="36"/>
        <w:ind w:left="914" w:hanging="264"/>
        <w:rPr>
          <w:sz w:val="21"/>
          <w:lang w:eastAsia="zh-CN"/>
        </w:rPr>
      </w:pPr>
      <w:r>
        <w:rPr>
          <w:rFonts w:hint="eastAsia"/>
          <w:spacing w:val="-3"/>
          <w:sz w:val="21"/>
          <w:lang w:eastAsia="zh-CN"/>
        </w:rPr>
        <w:t>我方完全理解你方不保证投标价最低的投标人中标。</w:t>
      </w:r>
    </w:p>
    <w:p>
      <w:pPr>
        <w:pStyle w:val="13"/>
        <w:tabs>
          <w:tab w:val="left" w:pos="1689"/>
        </w:tabs>
        <w:spacing w:before="20"/>
        <w:ind w:left="218"/>
        <w:rPr>
          <w:lang w:eastAsia="zh-CN"/>
        </w:rPr>
      </w:pPr>
      <w:r>
        <w:rPr>
          <w:rFonts w:hint="eastAsia"/>
          <w:lang w:eastAsia="zh-CN"/>
        </w:rPr>
        <w:t>投标</w:t>
      </w:r>
      <w:r>
        <w:rPr>
          <w:rFonts w:hint="eastAsia"/>
          <w:spacing w:val="-3"/>
          <w:lang w:eastAsia="zh-CN"/>
        </w:rPr>
        <w:t>人</w:t>
      </w:r>
      <w:r>
        <w:rPr>
          <w:rFonts w:hint="eastAsia"/>
          <w:lang w:eastAsia="zh-CN"/>
        </w:rPr>
        <w:t>：</w:t>
      </w:r>
      <w:r>
        <w:rPr>
          <w:u w:val="single"/>
          <w:lang w:eastAsia="zh-CN"/>
        </w:rPr>
        <w:t xml:space="preserve"> </w:t>
      </w:r>
      <w:r>
        <w:rPr>
          <w:u w:val="single"/>
          <w:lang w:eastAsia="zh-CN"/>
        </w:rPr>
        <w:tab/>
      </w:r>
      <w:r>
        <w:rPr>
          <w:rFonts w:hint="eastAsia"/>
          <w:u w:val="single"/>
          <w:lang w:eastAsia="zh-CN"/>
        </w:rPr>
        <w:t>（</w:t>
      </w:r>
      <w:r>
        <w:rPr>
          <w:rFonts w:hint="eastAsia"/>
          <w:spacing w:val="-3"/>
          <w:u w:val="single"/>
          <w:lang w:eastAsia="zh-CN"/>
        </w:rPr>
        <w:t>名</w:t>
      </w:r>
      <w:r>
        <w:rPr>
          <w:rFonts w:hint="eastAsia"/>
          <w:u w:val="single"/>
          <w:lang w:eastAsia="zh-CN"/>
        </w:rPr>
        <w:t>称）</w:t>
      </w:r>
      <w:r>
        <w:rPr>
          <w:spacing w:val="7"/>
          <w:lang w:eastAsia="zh-CN"/>
        </w:rPr>
        <w:t xml:space="preserve"> </w:t>
      </w:r>
      <w:r>
        <w:rPr>
          <w:rFonts w:hint="eastAsia"/>
          <w:lang w:eastAsia="zh-CN"/>
        </w:rPr>
        <w:t>（盖</w:t>
      </w:r>
      <w:r>
        <w:rPr>
          <w:rFonts w:hint="eastAsia"/>
          <w:spacing w:val="-3"/>
          <w:lang w:eastAsia="zh-CN"/>
        </w:rPr>
        <w:t>单</w:t>
      </w:r>
      <w:r>
        <w:rPr>
          <w:rFonts w:hint="eastAsia"/>
          <w:lang w:eastAsia="zh-CN"/>
        </w:rPr>
        <w:t>位</w:t>
      </w:r>
      <w:r>
        <w:rPr>
          <w:rFonts w:hint="eastAsia"/>
          <w:spacing w:val="-3"/>
          <w:lang w:eastAsia="zh-CN"/>
        </w:rPr>
        <w:t>章</w:t>
      </w:r>
      <w:r>
        <w:rPr>
          <w:rFonts w:hint="eastAsia"/>
          <w:lang w:eastAsia="zh-CN"/>
        </w:rPr>
        <w:t>）</w:t>
      </w:r>
    </w:p>
    <w:p>
      <w:pPr>
        <w:pStyle w:val="13"/>
        <w:tabs>
          <w:tab w:val="left" w:pos="3686"/>
          <w:tab w:val="left" w:pos="4841"/>
        </w:tabs>
        <w:spacing w:before="37"/>
        <w:ind w:left="218"/>
        <w:rPr>
          <w:lang w:eastAsia="zh-CN"/>
        </w:rPr>
      </w:pPr>
      <w:r>
        <w:rPr>
          <w:rFonts w:hint="eastAsia"/>
          <w:lang w:eastAsia="zh-CN"/>
        </w:rPr>
        <w:t>法定</w:t>
      </w:r>
      <w:r>
        <w:rPr>
          <w:rFonts w:hint="eastAsia"/>
          <w:spacing w:val="-3"/>
          <w:lang w:eastAsia="zh-CN"/>
        </w:rPr>
        <w:t>代</w:t>
      </w:r>
      <w:r>
        <w:rPr>
          <w:rFonts w:hint="eastAsia"/>
          <w:lang w:eastAsia="zh-CN"/>
        </w:rPr>
        <w:t>表</w:t>
      </w:r>
      <w:r>
        <w:rPr>
          <w:rFonts w:hint="eastAsia"/>
          <w:spacing w:val="-3"/>
          <w:lang w:eastAsia="zh-CN"/>
        </w:rPr>
        <w:t>人</w:t>
      </w:r>
      <w:r>
        <w:rPr>
          <w:rFonts w:hint="eastAsia"/>
          <w:lang w:eastAsia="zh-CN"/>
        </w:rPr>
        <w:t>（</w:t>
      </w:r>
      <w:r>
        <w:rPr>
          <w:rFonts w:hint="eastAsia"/>
          <w:spacing w:val="-3"/>
          <w:lang w:eastAsia="zh-CN"/>
        </w:rPr>
        <w:t>或</w:t>
      </w:r>
      <w:r>
        <w:rPr>
          <w:rFonts w:hint="eastAsia"/>
          <w:lang w:eastAsia="zh-CN"/>
        </w:rPr>
        <w:t>委</w:t>
      </w:r>
      <w:r>
        <w:rPr>
          <w:rFonts w:hint="eastAsia"/>
          <w:spacing w:val="-3"/>
          <w:lang w:eastAsia="zh-CN"/>
        </w:rPr>
        <w:t>托</w:t>
      </w:r>
      <w:r>
        <w:rPr>
          <w:rFonts w:hint="eastAsia"/>
          <w:lang w:eastAsia="zh-CN"/>
        </w:rPr>
        <w:t>代</w:t>
      </w:r>
      <w:r>
        <w:rPr>
          <w:rFonts w:hint="eastAsia"/>
          <w:spacing w:val="-3"/>
          <w:lang w:eastAsia="zh-CN"/>
        </w:rPr>
        <w:t>理</w:t>
      </w:r>
      <w:r>
        <w:rPr>
          <w:rFonts w:hint="eastAsia"/>
          <w:lang w:eastAsia="zh-CN"/>
        </w:rPr>
        <w:t>人</w:t>
      </w:r>
      <w:r>
        <w:rPr>
          <w:rFonts w:hint="eastAsia"/>
          <w:spacing w:val="-106"/>
          <w:lang w:eastAsia="zh-CN"/>
        </w:rPr>
        <w:t>）</w:t>
      </w:r>
      <w:r>
        <w:rPr>
          <w:rFonts w:hint="eastAsia"/>
          <w:lang w:eastAsia="zh-CN"/>
        </w:rPr>
        <w:t>：</w:t>
      </w:r>
      <w:r>
        <w:rPr>
          <w:u w:val="single"/>
          <w:lang w:eastAsia="zh-CN"/>
        </w:rPr>
        <w:t xml:space="preserve"> </w:t>
      </w:r>
      <w:r>
        <w:rPr>
          <w:u w:val="single"/>
          <w:lang w:eastAsia="zh-CN"/>
        </w:rPr>
        <w:tab/>
      </w:r>
      <w:r>
        <w:rPr>
          <w:rFonts w:hint="eastAsia"/>
          <w:spacing w:val="-3"/>
          <w:u w:val="single"/>
          <w:lang w:eastAsia="zh-CN"/>
        </w:rPr>
        <w:t>（</w:t>
      </w:r>
      <w:r>
        <w:rPr>
          <w:rFonts w:hint="eastAsia"/>
          <w:u w:val="single"/>
          <w:lang w:eastAsia="zh-CN"/>
        </w:rPr>
        <w:t>姓</w:t>
      </w:r>
      <w:r>
        <w:rPr>
          <w:rFonts w:hint="eastAsia"/>
          <w:spacing w:val="-3"/>
          <w:u w:val="single"/>
          <w:lang w:eastAsia="zh-CN"/>
        </w:rPr>
        <w:t>名</w:t>
      </w:r>
      <w:r>
        <w:rPr>
          <w:rFonts w:hint="eastAsia"/>
          <w:u w:val="single"/>
          <w:lang w:eastAsia="zh-CN"/>
        </w:rPr>
        <w:t>）</w:t>
      </w:r>
      <w:r>
        <w:rPr>
          <w:u w:val="single"/>
          <w:lang w:eastAsia="zh-CN"/>
        </w:rPr>
        <w:tab/>
      </w:r>
      <w:r>
        <w:rPr>
          <w:rFonts w:hint="eastAsia"/>
          <w:lang w:eastAsia="zh-CN"/>
        </w:rPr>
        <w:t>（签</w:t>
      </w:r>
      <w:r>
        <w:rPr>
          <w:rFonts w:hint="eastAsia"/>
          <w:spacing w:val="-3"/>
          <w:lang w:eastAsia="zh-CN"/>
        </w:rPr>
        <w:t>名</w:t>
      </w:r>
      <w:r>
        <w:rPr>
          <w:rFonts w:hint="eastAsia"/>
          <w:lang w:eastAsia="zh-CN"/>
        </w:rPr>
        <w:t>）</w:t>
      </w:r>
    </w:p>
    <w:p>
      <w:pPr>
        <w:pStyle w:val="13"/>
        <w:tabs>
          <w:tab w:val="left" w:pos="954"/>
          <w:tab w:val="left" w:pos="1163"/>
          <w:tab w:val="left" w:pos="3522"/>
          <w:tab w:val="left" w:pos="3731"/>
        </w:tabs>
        <w:spacing w:before="37" w:line="273" w:lineRule="auto"/>
        <w:ind w:left="209" w:leftChars="95" w:right="5452"/>
        <w:rPr>
          <w:lang w:eastAsia="zh-CN"/>
        </w:rPr>
      </w:pPr>
      <w:r>
        <w:rPr>
          <w:rFonts w:hint="eastAsia"/>
          <w:lang w:eastAsia="zh-CN"/>
        </w:rPr>
        <w:t>地</w:t>
      </w:r>
      <w:r>
        <w:rPr>
          <w:lang w:eastAsia="zh-CN"/>
        </w:rPr>
        <w:tab/>
      </w:r>
      <w:r>
        <w:rPr>
          <w:lang w:eastAsia="zh-CN"/>
        </w:rPr>
        <w:tab/>
      </w:r>
      <w:r>
        <w:rPr>
          <w:rFonts w:hint="eastAsia"/>
          <w:lang w:eastAsia="zh-CN"/>
        </w:rPr>
        <w:t>址：</w:t>
      </w:r>
      <w:r>
        <w:rPr>
          <w:u w:val="single"/>
          <w:lang w:eastAsia="zh-CN"/>
        </w:rPr>
        <w:tab/>
      </w:r>
      <w:r>
        <w:rPr>
          <w:u w:val="single"/>
          <w:lang w:eastAsia="zh-CN"/>
        </w:rPr>
        <w:tab/>
      </w:r>
      <w:r>
        <w:rPr>
          <w:u w:val="single"/>
          <w:lang w:eastAsia="zh-CN"/>
        </w:rPr>
        <w:t xml:space="preserve">                   </w:t>
      </w:r>
      <w:r>
        <w:rPr>
          <w:rFonts w:hint="eastAsia"/>
          <w:lang w:eastAsia="zh-CN"/>
        </w:rPr>
        <w:t>网</w:t>
      </w:r>
      <w:r>
        <w:rPr>
          <w:lang w:eastAsia="zh-CN"/>
        </w:rPr>
        <w:tab/>
      </w:r>
      <w:r>
        <w:rPr>
          <w:lang w:eastAsia="zh-CN"/>
        </w:rPr>
        <w:t xml:space="preserve">  </w:t>
      </w:r>
      <w:r>
        <w:rPr>
          <w:rFonts w:hint="eastAsia"/>
          <w:spacing w:val="-3"/>
          <w:lang w:eastAsia="zh-CN"/>
        </w:rPr>
        <w:t>址</w:t>
      </w:r>
      <w:r>
        <w:rPr>
          <w:rFonts w:hint="eastAsia"/>
          <w:lang w:eastAsia="zh-CN"/>
        </w:rPr>
        <w:t>：</w:t>
      </w:r>
      <w:r>
        <w:rPr>
          <w:u w:val="single"/>
          <w:lang w:eastAsia="zh-CN"/>
        </w:rPr>
        <w:tab/>
      </w:r>
      <w:r>
        <w:rPr>
          <w:lang w:eastAsia="zh-CN"/>
        </w:rPr>
        <w:t xml:space="preserve">                    </w:t>
      </w:r>
      <w:r>
        <w:rPr>
          <w:rFonts w:hint="eastAsia"/>
          <w:lang w:eastAsia="zh-CN"/>
        </w:rPr>
        <w:t>电</w:t>
      </w:r>
      <w:r>
        <w:rPr>
          <w:lang w:eastAsia="zh-CN"/>
        </w:rPr>
        <w:tab/>
      </w:r>
      <w:r>
        <w:rPr>
          <w:lang w:eastAsia="zh-CN"/>
        </w:rPr>
        <w:t xml:space="preserve">  </w:t>
      </w:r>
      <w:r>
        <w:rPr>
          <w:rFonts w:hint="eastAsia"/>
          <w:spacing w:val="-3"/>
          <w:lang w:eastAsia="zh-CN"/>
        </w:rPr>
        <w:t>话</w:t>
      </w:r>
      <w:r>
        <w:rPr>
          <w:rFonts w:hint="eastAsia"/>
          <w:lang w:eastAsia="zh-CN"/>
        </w:rPr>
        <w:t>：</w:t>
      </w:r>
      <w:r>
        <w:rPr>
          <w:u w:val="single"/>
          <w:lang w:eastAsia="zh-CN"/>
        </w:rPr>
        <w:t xml:space="preserve"> </w:t>
      </w:r>
      <w:r>
        <w:rPr>
          <w:u w:val="single"/>
          <w:lang w:eastAsia="zh-CN"/>
        </w:rPr>
        <w:tab/>
      </w:r>
    </w:p>
    <w:p>
      <w:pPr>
        <w:pStyle w:val="13"/>
        <w:tabs>
          <w:tab w:val="left" w:pos="3731"/>
        </w:tabs>
        <w:spacing w:before="7" w:line="273" w:lineRule="auto"/>
        <w:ind w:left="209" w:leftChars="95" w:right="5452"/>
        <w:jc w:val="both"/>
        <w:rPr>
          <w:lang w:eastAsia="zh-CN"/>
        </w:rPr>
      </w:pPr>
      <w:r>
        <w:rPr>
          <w:rFonts w:hint="eastAsia"/>
          <w:lang w:eastAsia="zh-CN"/>
        </w:rPr>
        <w:t>电</w:t>
      </w:r>
      <w:r>
        <w:rPr>
          <w:lang w:eastAsia="zh-CN"/>
        </w:rPr>
        <w:t xml:space="preserve">       </w:t>
      </w:r>
      <w:r>
        <w:rPr>
          <w:rFonts w:hint="eastAsia"/>
          <w:lang w:eastAsia="zh-CN"/>
        </w:rPr>
        <w:t>传：</w:t>
      </w:r>
      <w:r>
        <w:rPr>
          <w:u w:val="single"/>
          <w:lang w:eastAsia="zh-CN"/>
        </w:rPr>
        <w:t xml:space="preserve"> </w:t>
      </w:r>
      <w:r>
        <w:rPr>
          <w:u w:val="single"/>
          <w:lang w:eastAsia="zh-CN"/>
        </w:rPr>
        <w:tab/>
      </w:r>
      <w:r>
        <w:rPr>
          <w:u w:val="single"/>
          <w:lang w:eastAsia="zh-CN"/>
        </w:rPr>
        <w:t xml:space="preserve">                   </w:t>
      </w:r>
      <w:r>
        <w:rPr>
          <w:rFonts w:hint="eastAsia"/>
          <w:lang w:eastAsia="zh-CN"/>
        </w:rPr>
        <w:t>传</w:t>
      </w:r>
      <w:r>
        <w:rPr>
          <w:lang w:eastAsia="zh-CN"/>
        </w:rPr>
        <w:t xml:space="preserve">       </w:t>
      </w:r>
      <w:r>
        <w:rPr>
          <w:rFonts w:hint="eastAsia"/>
          <w:lang w:eastAsia="zh-CN"/>
        </w:rPr>
        <w:t>真：</w:t>
      </w:r>
      <w:r>
        <w:rPr>
          <w:u w:val="single"/>
          <w:lang w:eastAsia="zh-CN"/>
        </w:rPr>
        <w:t xml:space="preserve"> </w:t>
      </w:r>
      <w:r>
        <w:rPr>
          <w:u w:val="single"/>
          <w:lang w:eastAsia="zh-CN"/>
        </w:rPr>
        <w:tab/>
      </w:r>
      <w:r>
        <w:rPr>
          <w:spacing w:val="-3"/>
          <w:u w:val="single"/>
          <w:lang w:eastAsia="zh-CN"/>
        </w:rPr>
        <w:t xml:space="preserve">                   </w:t>
      </w:r>
      <w:r>
        <w:rPr>
          <w:spacing w:val="56"/>
          <w:u w:val="single"/>
          <w:lang w:eastAsia="zh-CN"/>
        </w:rPr>
        <w:t xml:space="preserve"> </w:t>
      </w:r>
      <w:r>
        <w:rPr>
          <w:rFonts w:hint="eastAsia"/>
          <w:spacing w:val="-3"/>
          <w:lang w:eastAsia="zh-CN"/>
        </w:rPr>
        <w:t>电</w:t>
      </w:r>
      <w:r>
        <w:rPr>
          <w:spacing w:val="-3"/>
          <w:lang w:eastAsia="zh-CN"/>
        </w:rPr>
        <w:t xml:space="preserve"> </w:t>
      </w:r>
      <w:r>
        <w:rPr>
          <w:rFonts w:hint="eastAsia"/>
          <w:spacing w:val="-1"/>
          <w:lang w:eastAsia="zh-CN"/>
        </w:rPr>
        <w:t>报</w:t>
      </w:r>
      <w:r>
        <w:rPr>
          <w:spacing w:val="-1"/>
          <w:lang w:eastAsia="zh-CN"/>
        </w:rPr>
        <w:t xml:space="preserve"> </w:t>
      </w:r>
      <w:r>
        <w:rPr>
          <w:rFonts w:hint="eastAsia"/>
          <w:spacing w:val="-3"/>
          <w:lang w:eastAsia="zh-CN"/>
        </w:rPr>
        <w:t>挂</w:t>
      </w:r>
      <w:r>
        <w:rPr>
          <w:spacing w:val="-3"/>
          <w:lang w:eastAsia="zh-CN"/>
        </w:rPr>
        <w:t xml:space="preserve"> </w:t>
      </w:r>
      <w:r>
        <w:rPr>
          <w:rFonts w:hint="eastAsia"/>
          <w:lang w:eastAsia="zh-CN"/>
        </w:rPr>
        <w:t>号：</w:t>
      </w:r>
      <w:r>
        <w:rPr>
          <w:u w:val="single"/>
          <w:lang w:eastAsia="zh-CN"/>
        </w:rPr>
        <w:t xml:space="preserve"> </w:t>
      </w:r>
      <w:r>
        <w:rPr>
          <w:u w:val="single"/>
          <w:lang w:eastAsia="zh-CN"/>
        </w:rPr>
        <w:tab/>
      </w:r>
    </w:p>
    <w:p>
      <w:pPr>
        <w:pStyle w:val="13"/>
        <w:tabs>
          <w:tab w:val="left" w:pos="3520"/>
        </w:tabs>
        <w:spacing w:before="7"/>
        <w:ind w:firstLine="208" w:firstLineChars="100"/>
        <w:rPr>
          <w:lang w:eastAsia="zh-CN"/>
        </w:rPr>
      </w:pPr>
      <w:r>
        <w:rPr>
          <w:rFonts w:hint="eastAsia"/>
          <w:spacing w:val="-1"/>
          <w:lang w:eastAsia="zh-CN"/>
        </w:rPr>
        <w:t>邮</w:t>
      </w:r>
      <w:r>
        <w:rPr>
          <w:spacing w:val="-1"/>
          <w:lang w:eastAsia="zh-CN"/>
        </w:rPr>
        <w:t xml:space="preserve"> </w:t>
      </w:r>
      <w:r>
        <w:rPr>
          <w:rFonts w:hint="eastAsia"/>
          <w:spacing w:val="-3"/>
          <w:lang w:eastAsia="zh-CN"/>
        </w:rPr>
        <w:t>政</w:t>
      </w:r>
      <w:r>
        <w:rPr>
          <w:spacing w:val="-3"/>
          <w:lang w:eastAsia="zh-CN"/>
        </w:rPr>
        <w:t xml:space="preserve"> </w:t>
      </w:r>
      <w:r>
        <w:rPr>
          <w:rFonts w:hint="eastAsia"/>
          <w:lang w:eastAsia="zh-CN"/>
        </w:rPr>
        <w:t>编</w:t>
      </w:r>
      <w:r>
        <w:rPr>
          <w:lang w:eastAsia="zh-CN"/>
        </w:rPr>
        <w:t xml:space="preserve"> </w:t>
      </w:r>
      <w:r>
        <w:rPr>
          <w:rFonts w:hint="eastAsia"/>
          <w:spacing w:val="-3"/>
          <w:lang w:eastAsia="zh-CN"/>
        </w:rPr>
        <w:t>码</w:t>
      </w:r>
      <w:r>
        <w:rPr>
          <w:rFonts w:hint="eastAsia"/>
          <w:lang w:eastAsia="zh-CN"/>
        </w:rPr>
        <w:t>：</w:t>
      </w:r>
      <w:r>
        <w:rPr>
          <w:u w:val="single"/>
          <w:lang w:eastAsia="zh-CN"/>
        </w:rPr>
        <w:t xml:space="preserve"> </w:t>
      </w:r>
      <w:r>
        <w:rPr>
          <w:u w:val="single"/>
          <w:lang w:eastAsia="zh-CN"/>
        </w:rPr>
        <w:tab/>
      </w:r>
    </w:p>
    <w:p>
      <w:pPr>
        <w:pStyle w:val="13"/>
        <w:tabs>
          <w:tab w:val="left" w:pos="5364"/>
          <w:tab w:val="left" w:pos="6310"/>
          <w:tab w:val="left" w:pos="7150"/>
        </w:tabs>
        <w:spacing w:before="37"/>
        <w:ind w:left="4630"/>
        <w:rPr>
          <w:lang w:eastAsia="zh-CN"/>
        </w:rPr>
      </w:pPr>
      <w:r>
        <w:rPr>
          <w:u w:val="single"/>
          <w:lang w:eastAsia="zh-CN"/>
        </w:rPr>
        <w:t xml:space="preserve"> </w:t>
      </w:r>
      <w:r>
        <w:rPr>
          <w:u w:val="single"/>
          <w:lang w:eastAsia="zh-CN"/>
        </w:rPr>
        <w:tab/>
      </w:r>
      <w:r>
        <w:rPr>
          <w:rFonts w:hint="eastAsia"/>
          <w:lang w:eastAsia="zh-CN"/>
        </w:rPr>
        <w:t>年</w:t>
      </w:r>
      <w:r>
        <w:rPr>
          <w:u w:val="single"/>
          <w:lang w:eastAsia="zh-CN"/>
        </w:rPr>
        <w:t xml:space="preserve"> </w:t>
      </w:r>
      <w:r>
        <w:rPr>
          <w:u w:val="single"/>
          <w:lang w:eastAsia="zh-CN"/>
        </w:rPr>
        <w:tab/>
      </w:r>
      <w:r>
        <w:rPr>
          <w:rFonts w:hint="eastAsia"/>
          <w:spacing w:val="-3"/>
          <w:lang w:eastAsia="zh-CN"/>
        </w:rPr>
        <w:t>月</w:t>
      </w:r>
      <w:r>
        <w:rPr>
          <w:spacing w:val="-3"/>
          <w:u w:val="single"/>
          <w:lang w:eastAsia="zh-CN"/>
        </w:rPr>
        <w:t xml:space="preserve"> </w:t>
      </w:r>
      <w:r>
        <w:rPr>
          <w:spacing w:val="-3"/>
          <w:u w:val="single"/>
          <w:lang w:eastAsia="zh-CN"/>
        </w:rPr>
        <w:tab/>
      </w:r>
      <w:r>
        <w:rPr>
          <w:rFonts w:hint="eastAsia"/>
          <w:lang w:eastAsia="zh-CN"/>
        </w:rPr>
        <w:t>日</w:t>
      </w:r>
    </w:p>
    <w:p>
      <w:pPr>
        <w:rPr>
          <w:lang w:eastAsia="zh-CN"/>
        </w:rPr>
        <w:sectPr>
          <w:headerReference r:id="rId38" w:type="default"/>
          <w:footerReference r:id="rId39" w:type="default"/>
          <w:pgSz w:w="11910" w:h="16840"/>
          <w:pgMar w:top="1580" w:right="1140" w:bottom="900" w:left="1580" w:header="0" w:footer="702" w:gutter="0"/>
          <w:pgNumType w:start="39"/>
          <w:cols w:space="720" w:num="1"/>
        </w:sectPr>
      </w:pPr>
    </w:p>
    <w:p>
      <w:pPr>
        <w:pStyle w:val="13"/>
        <w:rPr>
          <w:sz w:val="20"/>
          <w:lang w:eastAsia="zh-CN"/>
        </w:rPr>
      </w:pPr>
    </w:p>
    <w:p>
      <w:pPr>
        <w:pStyle w:val="13"/>
        <w:spacing w:before="11"/>
        <w:rPr>
          <w:sz w:val="14"/>
          <w:lang w:eastAsia="zh-CN"/>
        </w:rPr>
      </w:pPr>
    </w:p>
    <w:p>
      <w:pPr>
        <w:pStyle w:val="8"/>
        <w:tabs>
          <w:tab w:val="left" w:pos="847"/>
        </w:tabs>
        <w:spacing w:before="24"/>
        <w:rPr>
          <w:w w:val="95"/>
          <w:lang w:eastAsia="zh-CN"/>
        </w:rPr>
      </w:pPr>
      <w:r>
        <w:rPr>
          <w:w w:val="95"/>
          <w:lang w:eastAsia="zh-CN"/>
        </w:rPr>
        <w:t>6.3</w:t>
      </w:r>
      <w:r>
        <w:rPr>
          <w:rFonts w:hint="eastAsia"/>
          <w:w w:val="95"/>
          <w:lang w:eastAsia="zh-CN"/>
        </w:rPr>
        <w:t>投标保证金</w:t>
      </w:r>
      <w:r>
        <w:rPr>
          <w:rFonts w:hint="eastAsia"/>
          <w:spacing w:val="-3"/>
          <w:w w:val="95"/>
          <w:lang w:eastAsia="zh-CN"/>
        </w:rPr>
        <w:t>（</w:t>
      </w:r>
      <w:r>
        <w:rPr>
          <w:rFonts w:hint="eastAsia"/>
          <w:w w:val="95"/>
          <w:lang w:eastAsia="zh-CN"/>
        </w:rPr>
        <w:t>格式）</w:t>
      </w:r>
    </w:p>
    <w:p>
      <w:pPr>
        <w:rPr>
          <w:lang w:eastAsia="zh-CN"/>
        </w:rPr>
      </w:pPr>
    </w:p>
    <w:p>
      <w:pPr>
        <w:pStyle w:val="13"/>
        <w:spacing w:before="8"/>
        <w:ind w:firstLine="420" w:firstLineChars="200"/>
        <w:rPr>
          <w:lang w:eastAsia="zh-CN"/>
        </w:rPr>
      </w:pPr>
      <w:r>
        <w:rPr>
          <w:rFonts w:hint="eastAsia"/>
          <w:lang w:eastAsia="zh-CN"/>
        </w:rPr>
        <w:t>评标结束后中标单位现场缴纳（投标前不需提供缴纳证明</w:t>
      </w:r>
    </w:p>
    <w:p>
      <w:pPr>
        <w:pStyle w:val="13"/>
        <w:spacing w:before="8"/>
        <w:rPr>
          <w:sz w:val="22"/>
          <w:lang w:eastAsia="zh-CN"/>
        </w:rPr>
      </w:pPr>
    </w:p>
    <w:p>
      <w:pPr>
        <w:pStyle w:val="38"/>
        <w:tabs>
          <w:tab w:val="left" w:pos="847"/>
        </w:tabs>
        <w:spacing w:before="1"/>
        <w:ind w:left="218"/>
        <w:rPr>
          <w:b/>
          <w:sz w:val="28"/>
          <w:lang w:eastAsia="zh-CN"/>
        </w:rPr>
      </w:pPr>
      <w:r>
        <w:rPr>
          <w:b/>
          <w:w w:val="95"/>
          <w:sz w:val="28"/>
          <w:lang w:eastAsia="zh-CN"/>
        </w:rPr>
        <w:t>6.4</w:t>
      </w:r>
      <w:r>
        <w:rPr>
          <w:rFonts w:hint="eastAsia"/>
          <w:b/>
          <w:w w:val="95"/>
          <w:sz w:val="28"/>
          <w:lang w:eastAsia="zh-CN"/>
        </w:rPr>
        <w:t>授权委托书</w:t>
      </w:r>
      <w:r>
        <w:rPr>
          <w:rFonts w:hint="eastAsia"/>
          <w:b/>
          <w:spacing w:val="-3"/>
          <w:w w:val="95"/>
          <w:sz w:val="28"/>
          <w:lang w:eastAsia="zh-CN"/>
        </w:rPr>
        <w:t>（</w:t>
      </w:r>
      <w:r>
        <w:rPr>
          <w:rFonts w:hint="eastAsia"/>
          <w:b/>
          <w:w w:val="95"/>
          <w:sz w:val="28"/>
          <w:lang w:eastAsia="zh-CN"/>
        </w:rPr>
        <w:t>格式）</w:t>
      </w:r>
    </w:p>
    <w:p>
      <w:pPr>
        <w:pStyle w:val="13"/>
        <w:spacing w:before="1"/>
        <w:jc w:val="center"/>
        <w:rPr>
          <w:bCs/>
          <w:color w:val="000000"/>
          <w:sz w:val="28"/>
          <w:szCs w:val="28"/>
          <w:lang w:eastAsia="zh-CN"/>
        </w:rPr>
      </w:pPr>
      <w:r>
        <w:rPr>
          <w:rFonts w:hint="eastAsia"/>
          <w:bCs/>
          <w:color w:val="000000"/>
          <w:sz w:val="28"/>
          <w:szCs w:val="28"/>
          <w:lang w:eastAsia="zh-CN"/>
        </w:rPr>
        <w:t>授权委托书格式</w:t>
      </w:r>
    </w:p>
    <w:p>
      <w:pPr>
        <w:pStyle w:val="13"/>
        <w:spacing w:line="487" w:lineRule="auto"/>
        <w:ind w:right="6652"/>
        <w:jc w:val="center"/>
        <w:rPr>
          <w:color w:val="000000"/>
          <w:u w:val="single" w:color="FF0000"/>
          <w:lang w:eastAsia="zh-CN"/>
        </w:rPr>
      </w:pPr>
    </w:p>
    <w:p>
      <w:pPr>
        <w:pStyle w:val="13"/>
        <w:spacing w:line="487" w:lineRule="auto"/>
        <w:ind w:right="6652"/>
        <w:jc w:val="center"/>
        <w:rPr>
          <w:color w:val="000000"/>
          <w:lang w:eastAsia="zh-CN"/>
        </w:rPr>
      </w:pPr>
      <w:r>
        <w:rPr>
          <w:rFonts w:hint="eastAsia"/>
          <w:color w:val="000000"/>
          <w:u w:val="single" w:color="FF0000"/>
          <w:lang w:eastAsia="zh-CN"/>
        </w:rPr>
        <w:t>溧阳市上黄镇人民政府</w:t>
      </w:r>
      <w:r>
        <w:rPr>
          <w:rFonts w:hint="eastAsia"/>
          <w:color w:val="000000"/>
          <w:lang w:eastAsia="zh-CN"/>
        </w:rPr>
        <w:t>：</w:t>
      </w:r>
    </w:p>
    <w:p>
      <w:pPr>
        <w:pStyle w:val="11"/>
        <w:tabs>
          <w:tab w:val="left" w:pos="4538"/>
          <w:tab w:val="left" w:pos="8674"/>
        </w:tabs>
        <w:spacing w:before="0" w:line="287" w:lineRule="exact"/>
        <w:ind w:left="698"/>
        <w:jc w:val="left"/>
        <w:rPr>
          <w:color w:val="000000"/>
          <w:lang w:eastAsia="zh-CN"/>
        </w:rPr>
      </w:pPr>
      <w:r>
        <w:rPr>
          <w:rFonts w:hint="eastAsia"/>
          <w:color w:val="000000"/>
          <w:lang w:eastAsia="zh-CN"/>
        </w:rPr>
        <w:t>兹委托</w:t>
      </w:r>
      <w:r>
        <w:rPr>
          <w:color w:val="000000"/>
          <w:u w:val="single"/>
          <w:lang w:eastAsia="zh-CN"/>
        </w:rPr>
        <w:t xml:space="preserve">  </w:t>
      </w:r>
      <w:r>
        <w:rPr>
          <w:rFonts w:hint="eastAsia"/>
          <w:color w:val="000000"/>
          <w:u w:val="single"/>
          <w:lang w:eastAsia="zh-CN"/>
        </w:rPr>
        <w:t>（被委托人姓名、职务）</w:t>
      </w:r>
      <w:r>
        <w:rPr>
          <w:color w:val="000000"/>
          <w:u w:val="single"/>
          <w:lang w:eastAsia="zh-CN"/>
        </w:rPr>
        <w:tab/>
      </w:r>
      <w:r>
        <w:rPr>
          <w:rFonts w:hint="eastAsia"/>
          <w:color w:val="000000"/>
          <w:lang w:eastAsia="zh-CN"/>
        </w:rPr>
        <w:t>（居民身份证编号：</w:t>
      </w:r>
      <w:r>
        <w:rPr>
          <w:color w:val="000000"/>
          <w:u w:val="single"/>
          <w:lang w:eastAsia="zh-CN"/>
        </w:rPr>
        <w:tab/>
      </w:r>
      <w:r>
        <w:rPr>
          <w:rFonts w:hint="eastAsia"/>
          <w:color w:val="000000"/>
          <w:lang w:eastAsia="zh-CN"/>
        </w:rPr>
        <w:t>）</w:t>
      </w:r>
    </w:p>
    <w:p>
      <w:pPr>
        <w:spacing w:before="154" w:line="410" w:lineRule="auto"/>
        <w:ind w:left="218" w:right="212"/>
        <w:jc w:val="both"/>
        <w:rPr>
          <w:color w:val="000000"/>
          <w:sz w:val="24"/>
          <w:lang w:eastAsia="zh-CN"/>
        </w:rPr>
      </w:pPr>
      <w:r>
        <w:rPr>
          <w:rFonts w:hint="eastAsia"/>
          <w:color w:val="000000"/>
          <w:spacing w:val="-12"/>
          <w:sz w:val="24"/>
          <w:lang w:eastAsia="zh-CN"/>
        </w:rPr>
        <w:t>为我单位的委托代理人，代表我单位就</w:t>
      </w:r>
      <w:r>
        <w:rPr>
          <w:color w:val="000000"/>
          <w:spacing w:val="-12"/>
          <w:sz w:val="24"/>
          <w:lang w:eastAsia="zh-CN"/>
        </w:rPr>
        <w:t xml:space="preserve"> </w:t>
      </w:r>
      <w:r>
        <w:rPr>
          <w:color w:val="000000"/>
          <w:sz w:val="21"/>
          <w:u w:val="single" w:color="FF0000"/>
          <w:lang w:eastAsia="zh-CN"/>
        </w:rPr>
        <w:t xml:space="preserve">        </w:t>
      </w:r>
      <w:r>
        <w:rPr>
          <w:rFonts w:hint="eastAsia"/>
          <w:color w:val="000000"/>
          <w:sz w:val="24"/>
          <w:lang w:eastAsia="zh-CN"/>
        </w:rPr>
        <w:t>签署投标文件、进行谈判、签订合同和处理与之有关的一切事务，其签名真迹如本授权委托书末尾所示，特此证明。</w:t>
      </w:r>
    </w:p>
    <w:p>
      <w:pPr>
        <w:pStyle w:val="11"/>
        <w:tabs>
          <w:tab w:val="left" w:pos="7179"/>
          <w:tab w:val="left" w:pos="8619"/>
        </w:tabs>
        <w:spacing w:before="0" w:line="298" w:lineRule="exact"/>
        <w:ind w:left="5019"/>
        <w:jc w:val="left"/>
        <w:rPr>
          <w:color w:val="000000"/>
          <w:lang w:eastAsia="zh-CN"/>
        </w:rPr>
      </w:pPr>
      <w:r>
        <w:rPr>
          <w:rFonts w:hint="eastAsia"/>
          <w:color w:val="000000"/>
          <w:lang w:eastAsia="zh-CN"/>
        </w:rPr>
        <w:t>授权委托单位：</w:t>
      </w:r>
      <w:r>
        <w:rPr>
          <w:color w:val="000000"/>
          <w:u w:val="single"/>
          <w:lang w:eastAsia="zh-CN"/>
        </w:rPr>
        <w:t xml:space="preserve"> </w:t>
      </w:r>
      <w:r>
        <w:rPr>
          <w:color w:val="000000"/>
          <w:u w:val="single"/>
          <w:lang w:eastAsia="zh-CN"/>
        </w:rPr>
        <w:tab/>
      </w:r>
      <w:r>
        <w:rPr>
          <w:rFonts w:hint="eastAsia"/>
          <w:color w:val="000000"/>
          <w:u w:val="single"/>
          <w:lang w:eastAsia="zh-CN"/>
        </w:rPr>
        <w:t>（名称）</w:t>
      </w:r>
      <w:r>
        <w:rPr>
          <w:color w:val="000000"/>
          <w:u w:val="single"/>
          <w:lang w:eastAsia="zh-CN"/>
        </w:rPr>
        <w:tab/>
      </w:r>
    </w:p>
    <w:p>
      <w:pPr>
        <w:spacing w:before="155"/>
        <w:ind w:right="684"/>
        <w:jc w:val="right"/>
        <w:rPr>
          <w:color w:val="000000"/>
          <w:sz w:val="24"/>
          <w:lang w:eastAsia="zh-CN"/>
        </w:rPr>
      </w:pPr>
      <w:r>
        <w:rPr>
          <w:rFonts w:hint="eastAsia"/>
          <w:color w:val="000000"/>
          <w:sz w:val="24"/>
          <w:lang w:eastAsia="zh-CN"/>
        </w:rPr>
        <w:t>（盖单位章）</w:t>
      </w:r>
    </w:p>
    <w:p>
      <w:pPr>
        <w:tabs>
          <w:tab w:val="left" w:pos="7299"/>
          <w:tab w:val="left" w:pos="8739"/>
        </w:tabs>
        <w:spacing w:before="154"/>
        <w:ind w:left="5259"/>
        <w:rPr>
          <w:color w:val="000000"/>
          <w:sz w:val="24"/>
          <w:lang w:eastAsia="zh-CN"/>
        </w:rPr>
      </w:pPr>
      <w:r>
        <w:rPr>
          <w:rFonts w:hint="eastAsia"/>
          <w:color w:val="000000"/>
          <w:sz w:val="24"/>
          <w:lang w:eastAsia="zh-CN"/>
        </w:rPr>
        <w:t>法定代表人：</w:t>
      </w:r>
      <w:r>
        <w:rPr>
          <w:color w:val="000000"/>
          <w:sz w:val="24"/>
          <w:u w:val="single"/>
          <w:lang w:eastAsia="zh-CN"/>
        </w:rPr>
        <w:t xml:space="preserve"> </w:t>
      </w:r>
      <w:r>
        <w:rPr>
          <w:color w:val="000000"/>
          <w:sz w:val="24"/>
          <w:u w:val="single"/>
          <w:lang w:eastAsia="zh-CN"/>
        </w:rPr>
        <w:tab/>
      </w:r>
      <w:r>
        <w:rPr>
          <w:rFonts w:hint="eastAsia"/>
          <w:color w:val="000000"/>
          <w:sz w:val="24"/>
          <w:u w:val="single"/>
          <w:lang w:eastAsia="zh-CN"/>
        </w:rPr>
        <w:t>（姓名）</w:t>
      </w:r>
      <w:r>
        <w:rPr>
          <w:color w:val="000000"/>
          <w:sz w:val="24"/>
          <w:u w:val="single"/>
          <w:lang w:eastAsia="zh-CN"/>
        </w:rPr>
        <w:tab/>
      </w:r>
    </w:p>
    <w:p>
      <w:pPr>
        <w:spacing w:before="154"/>
        <w:ind w:right="924"/>
        <w:jc w:val="right"/>
        <w:rPr>
          <w:color w:val="000000"/>
          <w:sz w:val="24"/>
          <w:lang w:eastAsia="zh-CN"/>
        </w:rPr>
      </w:pPr>
      <w:r>
        <w:rPr>
          <w:rFonts w:hint="eastAsia"/>
          <w:color w:val="000000"/>
          <w:sz w:val="24"/>
          <w:lang w:eastAsia="zh-CN"/>
        </w:rPr>
        <w:t>（签名）</w:t>
      </w:r>
    </w:p>
    <w:p>
      <w:pPr>
        <w:tabs>
          <w:tab w:val="left" w:pos="7299"/>
          <w:tab w:val="left" w:pos="8739"/>
        </w:tabs>
        <w:spacing w:before="154"/>
        <w:ind w:left="5259"/>
        <w:rPr>
          <w:color w:val="000000"/>
          <w:sz w:val="24"/>
          <w:lang w:eastAsia="zh-CN"/>
        </w:rPr>
      </w:pPr>
      <w:r>
        <w:rPr>
          <w:rFonts w:hint="eastAsia"/>
          <w:color w:val="000000"/>
          <w:sz w:val="24"/>
          <w:lang w:eastAsia="zh-CN"/>
        </w:rPr>
        <w:t>委托代理人：</w:t>
      </w:r>
      <w:r>
        <w:rPr>
          <w:color w:val="000000"/>
          <w:sz w:val="24"/>
          <w:u w:val="single"/>
          <w:lang w:eastAsia="zh-CN"/>
        </w:rPr>
        <w:t xml:space="preserve"> </w:t>
      </w:r>
      <w:r>
        <w:rPr>
          <w:color w:val="000000"/>
          <w:sz w:val="24"/>
          <w:u w:val="single"/>
          <w:lang w:eastAsia="zh-CN"/>
        </w:rPr>
        <w:tab/>
      </w:r>
      <w:r>
        <w:rPr>
          <w:rFonts w:hint="eastAsia"/>
          <w:color w:val="000000"/>
          <w:sz w:val="24"/>
          <w:u w:val="single"/>
          <w:lang w:eastAsia="zh-CN"/>
        </w:rPr>
        <w:t>（姓名）</w:t>
      </w:r>
      <w:r>
        <w:rPr>
          <w:color w:val="000000"/>
          <w:sz w:val="24"/>
          <w:u w:val="single"/>
          <w:lang w:eastAsia="zh-CN"/>
        </w:rPr>
        <w:tab/>
      </w:r>
    </w:p>
    <w:p>
      <w:pPr>
        <w:spacing w:before="154"/>
        <w:ind w:right="924"/>
        <w:jc w:val="right"/>
        <w:rPr>
          <w:color w:val="000000"/>
          <w:sz w:val="24"/>
          <w:lang w:eastAsia="zh-CN"/>
        </w:rPr>
      </w:pPr>
      <w:r>
        <w:rPr>
          <w:rFonts w:hint="eastAsia"/>
          <w:color w:val="000000"/>
          <w:sz w:val="24"/>
          <w:lang w:eastAsia="zh-CN"/>
        </w:rPr>
        <w:t>（签名）</w:t>
      </w:r>
    </w:p>
    <w:p>
      <w:pPr>
        <w:tabs>
          <w:tab w:val="left" w:pos="599"/>
          <w:tab w:val="left" w:pos="1320"/>
          <w:tab w:val="left" w:pos="2040"/>
        </w:tabs>
        <w:spacing w:before="154"/>
        <w:ind w:right="924"/>
        <w:jc w:val="right"/>
        <w:rPr>
          <w:color w:val="000000"/>
          <w:sz w:val="24"/>
          <w:lang w:eastAsia="zh-CN"/>
        </w:rPr>
      </w:pPr>
      <w:r>
        <w:rPr>
          <w:color w:val="000000"/>
          <w:sz w:val="24"/>
          <w:u w:val="single"/>
          <w:lang w:eastAsia="zh-CN"/>
        </w:rPr>
        <w:t xml:space="preserve"> </w:t>
      </w:r>
      <w:r>
        <w:rPr>
          <w:color w:val="000000"/>
          <w:sz w:val="24"/>
          <w:u w:val="single"/>
          <w:lang w:eastAsia="zh-CN"/>
        </w:rPr>
        <w:tab/>
      </w:r>
      <w:r>
        <w:rPr>
          <w:rFonts w:hint="eastAsia"/>
          <w:color w:val="000000"/>
          <w:sz w:val="24"/>
          <w:lang w:eastAsia="zh-CN"/>
        </w:rPr>
        <w:t>年</w:t>
      </w:r>
      <w:r>
        <w:rPr>
          <w:color w:val="000000"/>
          <w:sz w:val="24"/>
          <w:u w:val="single"/>
          <w:lang w:eastAsia="zh-CN"/>
        </w:rPr>
        <w:t xml:space="preserve"> </w:t>
      </w:r>
      <w:r>
        <w:rPr>
          <w:color w:val="000000"/>
          <w:sz w:val="24"/>
          <w:u w:val="single"/>
          <w:lang w:eastAsia="zh-CN"/>
        </w:rPr>
        <w:tab/>
      </w:r>
      <w:r>
        <w:rPr>
          <w:rFonts w:hint="eastAsia"/>
          <w:color w:val="000000"/>
          <w:sz w:val="24"/>
          <w:lang w:eastAsia="zh-CN"/>
        </w:rPr>
        <w:t>月</w:t>
      </w:r>
      <w:r>
        <w:rPr>
          <w:color w:val="000000"/>
          <w:sz w:val="24"/>
          <w:u w:val="single"/>
          <w:lang w:eastAsia="zh-CN"/>
        </w:rPr>
        <w:t xml:space="preserve"> </w:t>
      </w:r>
      <w:r>
        <w:rPr>
          <w:color w:val="000000"/>
          <w:sz w:val="24"/>
          <w:u w:val="single"/>
          <w:lang w:eastAsia="zh-CN"/>
        </w:rPr>
        <w:tab/>
      </w:r>
      <w:r>
        <w:rPr>
          <w:rFonts w:hint="eastAsia"/>
          <w:color w:val="000000"/>
          <w:sz w:val="24"/>
          <w:lang w:eastAsia="zh-CN"/>
        </w:rPr>
        <w:t>日</w:t>
      </w:r>
    </w:p>
    <w:p>
      <w:pPr>
        <w:pStyle w:val="13"/>
        <w:rPr>
          <w:b/>
          <w:sz w:val="20"/>
          <w:lang w:eastAsia="zh-CN"/>
        </w:rPr>
      </w:pPr>
    </w:p>
    <w:p>
      <w:pPr>
        <w:pStyle w:val="13"/>
        <w:rPr>
          <w:b/>
          <w:sz w:val="20"/>
          <w:lang w:eastAsia="zh-CN"/>
        </w:rPr>
      </w:pPr>
    </w:p>
    <w:p>
      <w:pPr>
        <w:pStyle w:val="13"/>
        <w:rPr>
          <w:b/>
          <w:sz w:val="20"/>
          <w:lang w:eastAsia="zh-CN"/>
        </w:rPr>
      </w:pPr>
    </w:p>
    <w:p>
      <w:pPr>
        <w:pStyle w:val="38"/>
        <w:tabs>
          <w:tab w:val="left" w:pos="847"/>
        </w:tabs>
        <w:spacing w:before="137"/>
        <w:ind w:left="218"/>
        <w:rPr>
          <w:b/>
          <w:spacing w:val="-1"/>
          <w:w w:val="95"/>
          <w:sz w:val="28"/>
          <w:lang w:eastAsia="zh-CN"/>
        </w:rPr>
      </w:pPr>
    </w:p>
    <w:p>
      <w:pPr>
        <w:pStyle w:val="38"/>
        <w:tabs>
          <w:tab w:val="left" w:pos="847"/>
        </w:tabs>
        <w:spacing w:before="137"/>
        <w:ind w:left="218"/>
        <w:rPr>
          <w:b/>
          <w:spacing w:val="-1"/>
          <w:w w:val="95"/>
          <w:sz w:val="28"/>
          <w:lang w:eastAsia="zh-CN"/>
        </w:rPr>
      </w:pPr>
    </w:p>
    <w:p>
      <w:pPr>
        <w:tabs>
          <w:tab w:val="left" w:pos="847"/>
        </w:tabs>
        <w:spacing w:before="137"/>
        <w:rPr>
          <w:b/>
          <w:spacing w:val="-1"/>
          <w:w w:val="95"/>
          <w:sz w:val="28"/>
          <w:lang w:eastAsia="zh-CN"/>
        </w:rPr>
      </w:pPr>
    </w:p>
    <w:p>
      <w:pPr>
        <w:pStyle w:val="3"/>
        <w:spacing w:before="240" w:after="240" w:line="360" w:lineRule="auto"/>
        <w:ind w:left="0"/>
        <w:rPr>
          <w:rFonts w:ascii="Times New Roman" w:hAnsi="Times New Roman"/>
          <w:sz w:val="32"/>
          <w:szCs w:val="32"/>
          <w:lang w:eastAsia="zh-CN"/>
        </w:rPr>
      </w:pPr>
      <w:r>
        <w:rPr>
          <w:spacing w:val="-1"/>
          <w:w w:val="95"/>
          <w:sz w:val="32"/>
          <w:szCs w:val="32"/>
          <w:lang w:eastAsia="zh-CN"/>
        </w:rPr>
        <w:t>6.</w:t>
      </w:r>
      <w:r>
        <w:rPr>
          <w:rFonts w:hint="eastAsia"/>
          <w:spacing w:val="-1"/>
          <w:w w:val="95"/>
          <w:sz w:val="32"/>
          <w:szCs w:val="32"/>
          <w:lang w:eastAsia="zh-CN"/>
        </w:rPr>
        <w:t>5</w:t>
      </w:r>
      <w:r>
        <w:rPr>
          <w:rFonts w:hint="eastAsia" w:ascii="Times New Roman" w:hAnsi="Times New Roman"/>
          <w:sz w:val="32"/>
          <w:szCs w:val="32"/>
          <w:lang w:eastAsia="zh-CN"/>
        </w:rPr>
        <w:t>承诺（格式）</w:t>
      </w:r>
    </w:p>
    <w:p>
      <w:pPr>
        <w:pStyle w:val="5"/>
        <w:ind w:firstLine="2811" w:firstLineChars="1000"/>
        <w:rPr>
          <w:color w:val="000000"/>
          <w:lang w:eastAsia="zh-CN"/>
        </w:rPr>
      </w:pPr>
      <w:r>
        <w:rPr>
          <w:rFonts w:hint="eastAsia"/>
          <w:color w:val="000000"/>
          <w:sz w:val="28"/>
          <w:szCs w:val="28"/>
          <w:lang w:eastAsia="zh-CN"/>
        </w:rPr>
        <w:t>不拖欠民工工资的承诺</w:t>
      </w:r>
    </w:p>
    <w:p>
      <w:pPr>
        <w:pStyle w:val="4"/>
        <w:spacing w:line="360" w:lineRule="auto"/>
        <w:ind w:firstLine="0"/>
        <w:rPr>
          <w:b/>
          <w:color w:val="000000"/>
          <w:sz w:val="24"/>
          <w:lang w:eastAsia="zh-CN"/>
        </w:rPr>
      </w:pPr>
    </w:p>
    <w:p>
      <w:pPr>
        <w:pStyle w:val="4"/>
        <w:spacing w:line="360" w:lineRule="auto"/>
        <w:ind w:firstLine="0"/>
        <w:rPr>
          <w:color w:val="000000"/>
          <w:sz w:val="24"/>
          <w:szCs w:val="24"/>
          <w:u w:val="single"/>
          <w:lang w:eastAsia="zh-CN"/>
        </w:rPr>
      </w:pPr>
      <w:r>
        <w:rPr>
          <w:rFonts w:hint="eastAsia"/>
          <w:b/>
          <w:color w:val="000000"/>
          <w:sz w:val="24"/>
          <w:szCs w:val="24"/>
          <w:lang w:eastAsia="zh-CN"/>
        </w:rPr>
        <w:t>致</w:t>
      </w:r>
      <w:r>
        <w:rPr>
          <w:color w:val="000000"/>
          <w:sz w:val="24"/>
          <w:szCs w:val="24"/>
          <w:lang w:eastAsia="zh-CN"/>
        </w:rPr>
        <w:t>:</w:t>
      </w:r>
      <w:r>
        <w:rPr>
          <w:color w:val="000000"/>
          <w:sz w:val="24"/>
          <w:szCs w:val="24"/>
          <w:u w:val="single"/>
          <w:lang w:eastAsia="zh-CN"/>
        </w:rPr>
        <w:t xml:space="preserve">  </w:t>
      </w:r>
      <w:r>
        <w:rPr>
          <w:rFonts w:hint="eastAsia"/>
          <w:color w:val="000000"/>
          <w:sz w:val="24"/>
          <w:szCs w:val="24"/>
          <w:u w:val="single"/>
          <w:lang w:eastAsia="zh-CN"/>
        </w:rPr>
        <w:t>招标人</w:t>
      </w:r>
      <w:r>
        <w:rPr>
          <w:color w:val="000000"/>
          <w:sz w:val="24"/>
          <w:szCs w:val="24"/>
          <w:u w:val="single"/>
          <w:lang w:eastAsia="zh-CN"/>
        </w:rPr>
        <w:t xml:space="preserve">                 </w:t>
      </w:r>
    </w:p>
    <w:p>
      <w:pPr>
        <w:pStyle w:val="4"/>
        <w:spacing w:line="360" w:lineRule="auto"/>
        <w:rPr>
          <w:color w:val="000000"/>
          <w:sz w:val="24"/>
          <w:szCs w:val="24"/>
          <w:lang w:eastAsia="zh-CN"/>
        </w:rPr>
      </w:pPr>
      <w:r>
        <w:rPr>
          <w:rFonts w:hint="eastAsia"/>
          <w:color w:val="000000"/>
          <w:sz w:val="24"/>
          <w:szCs w:val="24"/>
          <w:lang w:eastAsia="zh-CN"/>
        </w:rPr>
        <w:t>我方将对</w:t>
      </w:r>
      <w:r>
        <w:rPr>
          <w:color w:val="000000"/>
          <w:sz w:val="24"/>
          <w:szCs w:val="24"/>
          <w:u w:val="single"/>
          <w:lang w:eastAsia="zh-CN"/>
        </w:rPr>
        <w:t xml:space="preserve">                </w:t>
      </w:r>
      <w:r>
        <w:rPr>
          <w:rFonts w:hint="eastAsia"/>
          <w:color w:val="000000"/>
          <w:sz w:val="24"/>
          <w:szCs w:val="24"/>
          <w:lang w:eastAsia="zh-CN"/>
        </w:rPr>
        <w:t>进行投标。我方承诺：若我方中标</w:t>
      </w:r>
      <w:r>
        <w:rPr>
          <w:color w:val="000000"/>
          <w:sz w:val="24"/>
          <w:szCs w:val="24"/>
          <w:lang w:eastAsia="zh-CN"/>
        </w:rPr>
        <w:t>,</w:t>
      </w:r>
      <w:r>
        <w:rPr>
          <w:rFonts w:hint="eastAsia"/>
          <w:color w:val="000000"/>
          <w:sz w:val="24"/>
          <w:szCs w:val="24"/>
          <w:lang w:eastAsia="zh-CN"/>
        </w:rPr>
        <w:t>我方保证不拖欠农民工工资，并将合同价款的</w:t>
      </w:r>
      <w:r>
        <w:rPr>
          <w:color w:val="000000"/>
          <w:sz w:val="24"/>
          <w:szCs w:val="24"/>
          <w:lang w:eastAsia="zh-CN"/>
        </w:rPr>
        <w:t>10</w:t>
      </w:r>
      <w:r>
        <w:rPr>
          <w:rFonts w:hint="eastAsia"/>
          <w:color w:val="000000"/>
          <w:sz w:val="24"/>
          <w:szCs w:val="24"/>
          <w:lang w:eastAsia="zh-CN"/>
        </w:rPr>
        <w:t>％作为不拖欠农民工工资的保证金，工程通过单位工程验收后并无拖欠农民工工资的予以退还。如违反承诺，我方同意你方直接从保证金中支付。</w:t>
      </w:r>
    </w:p>
    <w:p>
      <w:pPr>
        <w:pStyle w:val="17"/>
        <w:ind w:left="0" w:firstLine="0"/>
        <w:rPr>
          <w:color w:val="000000"/>
          <w:lang w:eastAsia="zh-CN"/>
        </w:rPr>
      </w:pPr>
    </w:p>
    <w:p>
      <w:pPr>
        <w:pStyle w:val="17"/>
        <w:rPr>
          <w:color w:val="000000"/>
          <w:sz w:val="24"/>
          <w:szCs w:val="24"/>
          <w:lang w:eastAsia="zh-CN"/>
        </w:rPr>
      </w:pPr>
      <w:r>
        <w:rPr>
          <w:rFonts w:hint="eastAsia"/>
          <w:color w:val="000000"/>
          <w:sz w:val="24"/>
          <w:szCs w:val="24"/>
          <w:lang w:eastAsia="zh-CN"/>
        </w:rPr>
        <w:t>投标人：（盖单位章）</w:t>
      </w:r>
    </w:p>
    <w:p>
      <w:pPr>
        <w:pStyle w:val="17"/>
        <w:rPr>
          <w:color w:val="000000"/>
          <w:sz w:val="24"/>
          <w:szCs w:val="24"/>
          <w:lang w:eastAsia="zh-CN"/>
        </w:rPr>
      </w:pPr>
      <w:r>
        <w:rPr>
          <w:rFonts w:hint="eastAsia"/>
          <w:color w:val="000000"/>
          <w:sz w:val="24"/>
          <w:szCs w:val="24"/>
          <w:lang w:eastAsia="zh-CN"/>
        </w:rPr>
        <w:t>法定代表人（或委托代理人）：（签名）</w:t>
      </w:r>
    </w:p>
    <w:p>
      <w:pPr>
        <w:pStyle w:val="17"/>
        <w:rPr>
          <w:color w:val="000000"/>
          <w:sz w:val="24"/>
          <w:szCs w:val="24"/>
          <w:lang w:eastAsia="zh-CN"/>
        </w:rPr>
      </w:pPr>
      <w:r>
        <w:rPr>
          <w:rFonts w:hint="eastAsia"/>
          <w:color w:val="000000"/>
          <w:sz w:val="24"/>
          <w:szCs w:val="24"/>
          <w:lang w:eastAsia="zh-CN"/>
        </w:rPr>
        <w:t>年</w:t>
      </w:r>
      <w:r>
        <w:rPr>
          <w:color w:val="000000"/>
          <w:sz w:val="24"/>
          <w:szCs w:val="24"/>
          <w:lang w:eastAsia="zh-CN"/>
        </w:rPr>
        <w:t xml:space="preserve">    </w:t>
      </w:r>
      <w:r>
        <w:rPr>
          <w:rFonts w:hint="eastAsia"/>
          <w:color w:val="000000"/>
          <w:sz w:val="24"/>
          <w:szCs w:val="24"/>
          <w:lang w:eastAsia="zh-CN"/>
        </w:rPr>
        <w:t>月</w:t>
      </w:r>
      <w:r>
        <w:rPr>
          <w:color w:val="000000"/>
          <w:sz w:val="24"/>
          <w:szCs w:val="24"/>
          <w:lang w:eastAsia="zh-CN"/>
        </w:rPr>
        <w:t xml:space="preserve">    </w:t>
      </w:r>
      <w:r>
        <w:rPr>
          <w:rFonts w:hint="eastAsia"/>
          <w:color w:val="000000"/>
          <w:sz w:val="24"/>
          <w:szCs w:val="24"/>
          <w:lang w:eastAsia="zh-CN"/>
        </w:rPr>
        <w:t>日</w:t>
      </w:r>
    </w:p>
    <w:p>
      <w:pPr>
        <w:spacing w:line="360" w:lineRule="auto"/>
        <w:jc w:val="right"/>
        <w:rPr>
          <w:color w:val="000000"/>
          <w:szCs w:val="21"/>
          <w:lang w:eastAsia="zh-CN"/>
        </w:rPr>
      </w:pPr>
    </w:p>
    <w:p>
      <w:pPr>
        <w:pStyle w:val="13"/>
        <w:rPr>
          <w:color w:val="000000"/>
          <w:lang w:eastAsia="zh-CN"/>
        </w:rPr>
      </w:pPr>
    </w:p>
    <w:p>
      <w:pPr>
        <w:pStyle w:val="3"/>
        <w:spacing w:before="240" w:after="240" w:line="360" w:lineRule="auto"/>
        <w:ind w:left="0" w:firstLine="843" w:firstLineChars="300"/>
        <w:rPr>
          <w:color w:val="000000"/>
          <w:sz w:val="24"/>
          <w:szCs w:val="24"/>
          <w:lang w:eastAsia="zh-CN"/>
        </w:rPr>
      </w:pPr>
      <w:r>
        <w:rPr>
          <w:rFonts w:ascii="Times New Roman" w:hAnsi="Times New Roman"/>
          <w:color w:val="000000"/>
          <w:sz w:val="28"/>
          <w:szCs w:val="28"/>
          <w:lang w:eastAsia="zh-CN"/>
        </w:rPr>
        <w:t xml:space="preserve"> </w:t>
      </w:r>
    </w:p>
    <w:p>
      <w:pPr>
        <w:rPr>
          <w:color w:val="000000"/>
          <w:lang w:eastAsia="zh-CN"/>
        </w:rPr>
        <w:sectPr>
          <w:footerReference r:id="rId40" w:type="first"/>
          <w:pgSz w:w="11906" w:h="16838"/>
          <w:pgMar w:top="1440" w:right="1361" w:bottom="1440" w:left="1797" w:header="851" w:footer="851" w:gutter="0"/>
          <w:cols w:space="720" w:num="1"/>
          <w:docGrid w:type="lines" w:linePitch="312" w:charSpace="0"/>
        </w:sectPr>
      </w:pPr>
    </w:p>
    <w:p>
      <w:pPr>
        <w:pStyle w:val="38"/>
        <w:tabs>
          <w:tab w:val="left" w:pos="847"/>
        </w:tabs>
        <w:spacing w:before="137"/>
        <w:ind w:left="218"/>
        <w:rPr>
          <w:b/>
          <w:color w:val="000000"/>
          <w:spacing w:val="-1"/>
          <w:w w:val="95"/>
          <w:sz w:val="28"/>
          <w:lang w:eastAsia="zh-CN"/>
        </w:rPr>
      </w:pPr>
    </w:p>
    <w:p>
      <w:pPr>
        <w:pStyle w:val="38"/>
        <w:tabs>
          <w:tab w:val="left" w:pos="847"/>
        </w:tabs>
        <w:spacing w:before="137"/>
        <w:ind w:left="218"/>
        <w:rPr>
          <w:b/>
          <w:sz w:val="32"/>
          <w:szCs w:val="32"/>
          <w:lang w:eastAsia="zh-CN"/>
        </w:rPr>
      </w:pPr>
      <w:r>
        <w:rPr>
          <w:b/>
          <w:spacing w:val="-1"/>
          <w:w w:val="95"/>
          <w:sz w:val="32"/>
          <w:szCs w:val="32"/>
          <w:lang w:eastAsia="zh-CN"/>
        </w:rPr>
        <w:t>6.</w:t>
      </w:r>
      <w:r>
        <w:rPr>
          <w:rFonts w:hint="eastAsia"/>
          <w:b/>
          <w:spacing w:val="-1"/>
          <w:w w:val="95"/>
          <w:sz w:val="32"/>
          <w:szCs w:val="32"/>
          <w:lang w:eastAsia="zh-CN"/>
        </w:rPr>
        <w:t>6工程量清单报价</w:t>
      </w:r>
      <w:r>
        <w:rPr>
          <w:rFonts w:hint="eastAsia"/>
          <w:b/>
          <w:w w:val="95"/>
          <w:sz w:val="32"/>
          <w:szCs w:val="32"/>
          <w:lang w:eastAsia="zh-CN"/>
        </w:rPr>
        <w:t>（格式）</w:t>
      </w:r>
    </w:p>
    <w:p>
      <w:pPr>
        <w:pStyle w:val="13"/>
        <w:rPr>
          <w:b/>
          <w:sz w:val="20"/>
          <w:lang w:eastAsia="zh-CN"/>
        </w:rPr>
      </w:pPr>
    </w:p>
    <w:p>
      <w:pPr>
        <w:pStyle w:val="13"/>
        <w:rPr>
          <w:b/>
          <w:sz w:val="20"/>
          <w:lang w:eastAsia="zh-CN"/>
        </w:rPr>
      </w:pPr>
    </w:p>
    <w:p>
      <w:pPr>
        <w:pStyle w:val="13"/>
        <w:rPr>
          <w:b/>
          <w:sz w:val="20"/>
          <w:lang w:eastAsia="zh-CN"/>
        </w:rPr>
      </w:pPr>
    </w:p>
    <w:p>
      <w:pPr>
        <w:pStyle w:val="13"/>
        <w:rPr>
          <w:b/>
          <w:sz w:val="20"/>
          <w:lang w:eastAsia="zh-CN"/>
        </w:rPr>
      </w:pPr>
    </w:p>
    <w:p>
      <w:pPr>
        <w:spacing w:line="291" w:lineRule="exact"/>
        <w:rPr>
          <w:sz w:val="28"/>
          <w:lang w:eastAsia="zh-CN"/>
        </w:rPr>
      </w:pPr>
      <w:r>
        <w:rPr>
          <w:sz w:val="28"/>
          <w:lang w:eastAsia="zh-CN"/>
        </w:rPr>
        <w:t>6.</w:t>
      </w:r>
      <w:r>
        <w:rPr>
          <w:rFonts w:hint="eastAsia"/>
          <w:sz w:val="28"/>
          <w:lang w:eastAsia="zh-CN"/>
        </w:rPr>
        <w:t>6</w:t>
      </w:r>
      <w:r>
        <w:rPr>
          <w:sz w:val="28"/>
          <w:lang w:eastAsia="zh-CN"/>
        </w:rPr>
        <w:t>.1</w:t>
      </w:r>
      <w:r>
        <w:rPr>
          <w:rFonts w:hint="eastAsia"/>
          <w:sz w:val="28"/>
        </w:rPr>
        <w:t>工程量清单投标总</w:t>
      </w:r>
      <w:r>
        <w:rPr>
          <w:rFonts w:hint="eastAsia"/>
          <w:sz w:val="28"/>
          <w:lang w:eastAsia="zh-CN"/>
        </w:rPr>
        <w:t>价</w:t>
      </w:r>
    </w:p>
    <w:p>
      <w:pPr>
        <w:spacing w:line="291" w:lineRule="exact"/>
        <w:rPr>
          <w:sz w:val="28"/>
          <w:lang w:eastAsia="zh-CN"/>
        </w:rPr>
      </w:pPr>
    </w:p>
    <w:p>
      <w:pPr>
        <w:spacing w:line="291" w:lineRule="exact"/>
        <w:rPr>
          <w:sz w:val="28"/>
          <w:lang w:eastAsia="zh-CN"/>
        </w:rPr>
      </w:pPr>
    </w:p>
    <w:p>
      <w:pPr>
        <w:spacing w:line="291" w:lineRule="exact"/>
        <w:rPr>
          <w:sz w:val="28"/>
          <w:lang w:eastAsia="zh-CN"/>
        </w:rPr>
      </w:pPr>
    </w:p>
    <w:p>
      <w:pPr>
        <w:spacing w:line="291" w:lineRule="exact"/>
        <w:rPr>
          <w:sz w:val="28"/>
          <w:lang w:eastAsia="zh-CN"/>
        </w:rPr>
      </w:pPr>
    </w:p>
    <w:p>
      <w:pPr>
        <w:spacing w:line="291" w:lineRule="exact"/>
        <w:rPr>
          <w:sz w:val="28"/>
          <w:lang w:eastAsia="zh-CN"/>
        </w:rPr>
      </w:pPr>
    </w:p>
    <w:tbl>
      <w:tblPr>
        <w:tblStyle w:val="21"/>
        <w:tblW w:w="8461" w:type="dxa"/>
        <w:tblInd w:w="111" w:type="dxa"/>
        <w:tblLayout w:type="fixed"/>
        <w:tblCellMar>
          <w:top w:w="0" w:type="dxa"/>
          <w:left w:w="0" w:type="dxa"/>
          <w:bottom w:w="0" w:type="dxa"/>
          <w:right w:w="0" w:type="dxa"/>
        </w:tblCellMar>
      </w:tblPr>
      <w:tblGrid>
        <w:gridCol w:w="2329"/>
        <w:gridCol w:w="1241"/>
        <w:gridCol w:w="4891"/>
      </w:tblGrid>
      <w:tr>
        <w:tblPrEx>
          <w:tblCellMar>
            <w:top w:w="0" w:type="dxa"/>
            <w:left w:w="0" w:type="dxa"/>
            <w:bottom w:w="0" w:type="dxa"/>
            <w:right w:w="0" w:type="dxa"/>
          </w:tblCellMar>
        </w:tblPrEx>
        <w:trPr>
          <w:trHeight w:val="737" w:hRule="atLeast"/>
        </w:trPr>
        <w:tc>
          <w:tcPr>
            <w:tcW w:w="2329" w:type="dxa"/>
          </w:tcPr>
          <w:p>
            <w:pPr>
              <w:pStyle w:val="39"/>
              <w:spacing w:line="240" w:lineRule="exact"/>
              <w:ind w:right="151"/>
              <w:jc w:val="right"/>
              <w:rPr>
                <w:sz w:val="24"/>
              </w:rPr>
            </w:pPr>
            <w:r>
              <w:rPr>
                <w:rFonts w:hint="eastAsia"/>
                <w:sz w:val="24"/>
              </w:rPr>
              <w:t>建设单位：</w:t>
            </w:r>
          </w:p>
        </w:tc>
        <w:tc>
          <w:tcPr>
            <w:tcW w:w="6132" w:type="dxa"/>
            <w:gridSpan w:val="2"/>
          </w:tcPr>
          <w:p>
            <w:pPr>
              <w:pStyle w:val="39"/>
              <w:spacing w:line="245" w:lineRule="exact"/>
              <w:ind w:left="393"/>
              <w:rPr>
                <w:color w:val="000000"/>
                <w:sz w:val="21"/>
                <w:lang w:eastAsia="zh-CN"/>
              </w:rPr>
            </w:pPr>
            <w:r>
              <w:rPr>
                <w:rFonts w:hint="eastAsia"/>
                <w:color w:val="000000"/>
                <w:sz w:val="21"/>
                <w:u w:val="single" w:color="FF0000"/>
                <w:lang w:eastAsia="zh-CN"/>
              </w:rPr>
              <w:t>溧阳市上黄镇人民政府</w:t>
            </w:r>
          </w:p>
        </w:tc>
      </w:tr>
      <w:tr>
        <w:tblPrEx>
          <w:tblCellMar>
            <w:top w:w="0" w:type="dxa"/>
            <w:left w:w="0" w:type="dxa"/>
            <w:bottom w:w="0" w:type="dxa"/>
            <w:right w:w="0" w:type="dxa"/>
          </w:tblCellMar>
        </w:tblPrEx>
        <w:trPr>
          <w:trHeight w:val="1230" w:hRule="atLeast"/>
        </w:trPr>
        <w:tc>
          <w:tcPr>
            <w:tcW w:w="2329" w:type="dxa"/>
          </w:tcPr>
          <w:p>
            <w:pPr>
              <w:pStyle w:val="39"/>
              <w:rPr>
                <w:sz w:val="24"/>
                <w:lang w:eastAsia="zh-CN"/>
              </w:rPr>
            </w:pPr>
          </w:p>
          <w:p>
            <w:pPr>
              <w:pStyle w:val="39"/>
              <w:spacing w:before="141"/>
              <w:ind w:right="151"/>
              <w:jc w:val="right"/>
              <w:rPr>
                <w:sz w:val="24"/>
              </w:rPr>
            </w:pPr>
            <w:r>
              <w:rPr>
                <w:rFonts w:hint="eastAsia"/>
                <w:sz w:val="24"/>
              </w:rPr>
              <w:t>项目名称：</w:t>
            </w:r>
          </w:p>
        </w:tc>
        <w:tc>
          <w:tcPr>
            <w:tcW w:w="6132" w:type="dxa"/>
            <w:gridSpan w:val="2"/>
          </w:tcPr>
          <w:p>
            <w:pPr>
              <w:pStyle w:val="39"/>
              <w:rPr>
                <w:color w:val="000000"/>
                <w:sz w:val="20"/>
              </w:rPr>
            </w:pPr>
          </w:p>
          <w:p>
            <w:pPr>
              <w:pStyle w:val="39"/>
              <w:spacing w:before="2"/>
              <w:rPr>
                <w:color w:val="000000"/>
                <w:sz w:val="20"/>
              </w:rPr>
            </w:pPr>
          </w:p>
          <w:p>
            <w:pPr>
              <w:pStyle w:val="39"/>
              <w:ind w:left="153"/>
              <w:rPr>
                <w:color w:val="000000"/>
                <w:sz w:val="21"/>
                <w:lang w:eastAsia="zh-CN"/>
              </w:rPr>
            </w:pPr>
            <w:r>
              <w:rPr>
                <w:color w:val="000000"/>
                <w:sz w:val="21"/>
                <w:u w:val="single" w:color="FF0000"/>
                <w:lang w:eastAsia="zh-CN"/>
              </w:rPr>
              <w:t xml:space="preserve">                                 </w:t>
            </w:r>
          </w:p>
        </w:tc>
      </w:tr>
      <w:tr>
        <w:tblPrEx>
          <w:tblCellMar>
            <w:top w:w="0" w:type="dxa"/>
            <w:left w:w="0" w:type="dxa"/>
            <w:bottom w:w="0" w:type="dxa"/>
            <w:right w:w="0" w:type="dxa"/>
          </w:tblCellMar>
        </w:tblPrEx>
        <w:trPr>
          <w:trHeight w:val="1227" w:hRule="atLeast"/>
        </w:trPr>
        <w:tc>
          <w:tcPr>
            <w:tcW w:w="3570" w:type="dxa"/>
            <w:gridSpan w:val="2"/>
          </w:tcPr>
          <w:p>
            <w:pPr>
              <w:pStyle w:val="39"/>
              <w:rPr>
                <w:color w:val="000000"/>
                <w:sz w:val="24"/>
              </w:rPr>
            </w:pPr>
          </w:p>
          <w:p>
            <w:pPr>
              <w:pStyle w:val="39"/>
              <w:spacing w:before="143"/>
              <w:ind w:left="919"/>
              <w:rPr>
                <w:color w:val="000000"/>
                <w:sz w:val="24"/>
              </w:rPr>
            </w:pPr>
            <w:r>
              <w:rPr>
                <w:rFonts w:hint="eastAsia"/>
                <w:color w:val="000000"/>
                <w:sz w:val="24"/>
              </w:rPr>
              <w:t>投标总价</w:t>
            </w:r>
            <w:r>
              <w:rPr>
                <w:color w:val="000000"/>
                <w:sz w:val="24"/>
              </w:rPr>
              <w:t>(</w:t>
            </w:r>
            <w:r>
              <w:rPr>
                <w:rFonts w:hint="eastAsia"/>
                <w:color w:val="000000"/>
                <w:sz w:val="24"/>
              </w:rPr>
              <w:t>小写</w:t>
            </w:r>
            <w:r>
              <w:rPr>
                <w:color w:val="000000"/>
                <w:sz w:val="24"/>
              </w:rPr>
              <w:t>)</w:t>
            </w:r>
            <w:r>
              <w:rPr>
                <w:rFonts w:hint="eastAsia"/>
                <w:color w:val="000000"/>
                <w:sz w:val="24"/>
              </w:rPr>
              <w:t>：</w:t>
            </w:r>
          </w:p>
        </w:tc>
        <w:tc>
          <w:tcPr>
            <w:tcW w:w="4891" w:type="dxa"/>
          </w:tcPr>
          <w:p>
            <w:pPr>
              <w:pStyle w:val="39"/>
              <w:rPr>
                <w:color w:val="000000"/>
                <w:sz w:val="24"/>
              </w:rPr>
            </w:pPr>
          </w:p>
          <w:p>
            <w:pPr>
              <w:pStyle w:val="39"/>
              <w:spacing w:before="143"/>
              <w:ind w:left="489"/>
              <w:rPr>
                <w:color w:val="000000"/>
                <w:sz w:val="24"/>
              </w:rPr>
            </w:pPr>
            <w:r>
              <w:rPr>
                <w:rFonts w:hint="eastAsia"/>
                <w:color w:val="000000"/>
                <w:sz w:val="24"/>
              </w:rPr>
              <w:t>万元</w:t>
            </w:r>
          </w:p>
        </w:tc>
      </w:tr>
      <w:tr>
        <w:tblPrEx>
          <w:tblCellMar>
            <w:top w:w="0" w:type="dxa"/>
            <w:left w:w="0" w:type="dxa"/>
            <w:bottom w:w="0" w:type="dxa"/>
            <w:right w:w="0" w:type="dxa"/>
          </w:tblCellMar>
        </w:tblPrEx>
        <w:trPr>
          <w:trHeight w:val="1644" w:hRule="atLeast"/>
        </w:trPr>
        <w:tc>
          <w:tcPr>
            <w:tcW w:w="2329" w:type="dxa"/>
          </w:tcPr>
          <w:p>
            <w:pPr>
              <w:pStyle w:val="39"/>
            </w:pPr>
          </w:p>
        </w:tc>
        <w:tc>
          <w:tcPr>
            <w:tcW w:w="1241" w:type="dxa"/>
          </w:tcPr>
          <w:p>
            <w:pPr>
              <w:pStyle w:val="39"/>
              <w:rPr>
                <w:color w:val="000000"/>
                <w:sz w:val="24"/>
              </w:rPr>
            </w:pPr>
          </w:p>
          <w:p>
            <w:pPr>
              <w:pStyle w:val="39"/>
              <w:spacing w:before="144"/>
              <w:ind w:left="-46"/>
              <w:rPr>
                <w:color w:val="000000"/>
                <w:sz w:val="24"/>
              </w:rPr>
            </w:pPr>
            <w:r>
              <w:rPr>
                <w:b/>
                <w:color w:val="000000"/>
                <w:sz w:val="24"/>
              </w:rPr>
              <w:t>(</w:t>
            </w:r>
            <w:r>
              <w:rPr>
                <w:rFonts w:hint="eastAsia"/>
                <w:color w:val="000000"/>
                <w:sz w:val="24"/>
              </w:rPr>
              <w:t>大写</w:t>
            </w:r>
            <w:r>
              <w:rPr>
                <w:color w:val="000000"/>
                <w:sz w:val="24"/>
              </w:rPr>
              <w:t>)</w:t>
            </w:r>
            <w:r>
              <w:rPr>
                <w:rFonts w:hint="eastAsia"/>
                <w:color w:val="000000"/>
                <w:sz w:val="24"/>
              </w:rPr>
              <w:t>：</w:t>
            </w:r>
          </w:p>
        </w:tc>
        <w:tc>
          <w:tcPr>
            <w:tcW w:w="4891" w:type="dxa"/>
          </w:tcPr>
          <w:p>
            <w:pPr>
              <w:pStyle w:val="39"/>
              <w:rPr>
                <w:color w:val="000000"/>
              </w:rPr>
            </w:pPr>
          </w:p>
        </w:tc>
      </w:tr>
      <w:tr>
        <w:tblPrEx>
          <w:tblCellMar>
            <w:top w:w="0" w:type="dxa"/>
            <w:left w:w="0" w:type="dxa"/>
            <w:bottom w:w="0" w:type="dxa"/>
            <w:right w:w="0" w:type="dxa"/>
          </w:tblCellMar>
        </w:tblPrEx>
        <w:trPr>
          <w:trHeight w:val="1569" w:hRule="atLeast"/>
        </w:trPr>
        <w:tc>
          <w:tcPr>
            <w:tcW w:w="3570" w:type="dxa"/>
            <w:gridSpan w:val="2"/>
          </w:tcPr>
          <w:p>
            <w:pPr>
              <w:pStyle w:val="39"/>
              <w:rPr>
                <w:color w:val="000000"/>
                <w:sz w:val="24"/>
              </w:rPr>
            </w:pPr>
          </w:p>
          <w:p>
            <w:pPr>
              <w:pStyle w:val="39"/>
              <w:rPr>
                <w:color w:val="000000"/>
                <w:sz w:val="24"/>
              </w:rPr>
            </w:pPr>
          </w:p>
          <w:p>
            <w:pPr>
              <w:pStyle w:val="39"/>
              <w:spacing w:before="7"/>
              <w:rPr>
                <w:color w:val="000000"/>
                <w:sz w:val="24"/>
              </w:rPr>
            </w:pPr>
          </w:p>
          <w:p>
            <w:pPr>
              <w:pStyle w:val="39"/>
              <w:tabs>
                <w:tab w:val="left" w:pos="1884"/>
                <w:tab w:val="left" w:pos="2485"/>
              </w:tabs>
              <w:spacing w:before="1"/>
              <w:ind w:left="1284"/>
              <w:rPr>
                <w:color w:val="000000"/>
                <w:sz w:val="24"/>
              </w:rPr>
            </w:pPr>
            <w:r>
              <w:rPr>
                <w:rFonts w:hint="eastAsia"/>
                <w:color w:val="000000"/>
                <w:sz w:val="24"/>
              </w:rPr>
              <w:t>投</w:t>
            </w:r>
            <w:r>
              <w:rPr>
                <w:color w:val="000000"/>
                <w:sz w:val="24"/>
              </w:rPr>
              <w:tab/>
            </w:r>
            <w:r>
              <w:rPr>
                <w:rFonts w:hint="eastAsia"/>
                <w:color w:val="000000"/>
                <w:sz w:val="24"/>
              </w:rPr>
              <w:t>标</w:t>
            </w:r>
            <w:r>
              <w:rPr>
                <w:color w:val="000000"/>
                <w:sz w:val="24"/>
              </w:rPr>
              <w:tab/>
            </w:r>
            <w:r>
              <w:rPr>
                <w:rFonts w:hint="eastAsia"/>
                <w:color w:val="000000"/>
                <w:sz w:val="24"/>
              </w:rPr>
              <w:t>人：</w:t>
            </w:r>
          </w:p>
        </w:tc>
        <w:tc>
          <w:tcPr>
            <w:tcW w:w="4891" w:type="dxa"/>
          </w:tcPr>
          <w:p>
            <w:pPr>
              <w:pStyle w:val="39"/>
              <w:rPr>
                <w:color w:val="000000"/>
                <w:sz w:val="24"/>
              </w:rPr>
            </w:pPr>
          </w:p>
          <w:p>
            <w:pPr>
              <w:pStyle w:val="39"/>
              <w:rPr>
                <w:color w:val="000000"/>
                <w:sz w:val="24"/>
              </w:rPr>
            </w:pPr>
          </w:p>
          <w:p>
            <w:pPr>
              <w:pStyle w:val="39"/>
              <w:spacing w:before="7"/>
              <w:rPr>
                <w:color w:val="000000"/>
                <w:sz w:val="24"/>
              </w:rPr>
            </w:pPr>
          </w:p>
          <w:p>
            <w:pPr>
              <w:pStyle w:val="39"/>
              <w:spacing w:before="1"/>
              <w:ind w:left="3250"/>
              <w:rPr>
                <w:color w:val="000000"/>
                <w:sz w:val="24"/>
              </w:rPr>
            </w:pPr>
            <w:r>
              <w:rPr>
                <w:color w:val="000000"/>
                <w:sz w:val="24"/>
              </w:rPr>
              <w:t>(</w:t>
            </w:r>
            <w:r>
              <w:rPr>
                <w:rFonts w:hint="eastAsia"/>
                <w:color w:val="000000"/>
                <w:sz w:val="24"/>
              </w:rPr>
              <w:t>单位盖章</w:t>
            </w:r>
            <w:r>
              <w:rPr>
                <w:color w:val="000000"/>
                <w:sz w:val="24"/>
              </w:rPr>
              <w:t>)</w:t>
            </w:r>
          </w:p>
        </w:tc>
      </w:tr>
      <w:tr>
        <w:tblPrEx>
          <w:tblCellMar>
            <w:top w:w="0" w:type="dxa"/>
            <w:left w:w="0" w:type="dxa"/>
            <w:bottom w:w="0" w:type="dxa"/>
            <w:right w:w="0" w:type="dxa"/>
          </w:tblCellMar>
        </w:tblPrEx>
        <w:trPr>
          <w:trHeight w:val="1620" w:hRule="atLeast"/>
        </w:trPr>
        <w:tc>
          <w:tcPr>
            <w:tcW w:w="3570" w:type="dxa"/>
            <w:gridSpan w:val="2"/>
          </w:tcPr>
          <w:p>
            <w:pPr>
              <w:pStyle w:val="39"/>
              <w:rPr>
                <w:color w:val="000000"/>
                <w:sz w:val="30"/>
                <w:lang w:eastAsia="zh-CN"/>
              </w:rPr>
            </w:pPr>
          </w:p>
          <w:p>
            <w:pPr>
              <w:pStyle w:val="39"/>
              <w:tabs>
                <w:tab w:val="left" w:pos="1639"/>
              </w:tabs>
              <w:spacing w:before="1"/>
              <w:ind w:left="200"/>
              <w:rPr>
                <w:color w:val="000000"/>
                <w:sz w:val="24"/>
                <w:lang w:eastAsia="zh-CN"/>
              </w:rPr>
            </w:pPr>
            <w:r>
              <w:rPr>
                <w:rFonts w:hint="eastAsia"/>
                <w:color w:val="000000"/>
                <w:sz w:val="24"/>
                <w:lang w:eastAsia="zh-CN"/>
              </w:rPr>
              <w:t>法定代表人</w:t>
            </w:r>
            <w:r>
              <w:rPr>
                <w:color w:val="000000"/>
                <w:sz w:val="24"/>
                <w:lang w:eastAsia="zh-CN"/>
              </w:rPr>
              <w:tab/>
            </w:r>
            <w:r>
              <w:rPr>
                <w:rFonts w:hint="eastAsia"/>
                <w:color w:val="000000"/>
                <w:sz w:val="24"/>
                <w:lang w:eastAsia="zh-CN"/>
              </w:rPr>
              <w:t>或其授权人：</w:t>
            </w:r>
          </w:p>
        </w:tc>
        <w:tc>
          <w:tcPr>
            <w:tcW w:w="4891" w:type="dxa"/>
          </w:tcPr>
          <w:p>
            <w:pPr>
              <w:pStyle w:val="39"/>
              <w:rPr>
                <w:color w:val="000000"/>
                <w:sz w:val="30"/>
                <w:lang w:eastAsia="zh-CN"/>
              </w:rPr>
            </w:pPr>
          </w:p>
          <w:p>
            <w:pPr>
              <w:pStyle w:val="39"/>
              <w:spacing w:before="1"/>
              <w:ind w:left="3250"/>
              <w:rPr>
                <w:color w:val="000000"/>
                <w:sz w:val="24"/>
              </w:rPr>
            </w:pPr>
            <w:r>
              <w:rPr>
                <w:color w:val="000000"/>
                <w:sz w:val="24"/>
              </w:rPr>
              <w:t>(</w:t>
            </w:r>
            <w:r>
              <w:rPr>
                <w:rFonts w:hint="eastAsia"/>
                <w:color w:val="000000"/>
                <w:sz w:val="24"/>
              </w:rPr>
              <w:t>签</w:t>
            </w:r>
            <w:r>
              <w:rPr>
                <w:rFonts w:hint="eastAsia"/>
                <w:color w:val="000000"/>
                <w:sz w:val="24"/>
                <w:lang w:eastAsia="zh-CN"/>
              </w:rPr>
              <w:t>名</w:t>
            </w:r>
            <w:r>
              <w:rPr>
                <w:color w:val="000000"/>
                <w:sz w:val="24"/>
              </w:rPr>
              <w:t>)</w:t>
            </w:r>
          </w:p>
        </w:tc>
      </w:tr>
      <w:tr>
        <w:tblPrEx>
          <w:tblCellMar>
            <w:top w:w="0" w:type="dxa"/>
            <w:left w:w="0" w:type="dxa"/>
            <w:bottom w:w="0" w:type="dxa"/>
            <w:right w:w="0" w:type="dxa"/>
          </w:tblCellMar>
        </w:tblPrEx>
        <w:trPr>
          <w:trHeight w:val="1200" w:hRule="atLeast"/>
        </w:trPr>
        <w:tc>
          <w:tcPr>
            <w:tcW w:w="3570" w:type="dxa"/>
            <w:gridSpan w:val="2"/>
          </w:tcPr>
          <w:p>
            <w:pPr>
              <w:pStyle w:val="39"/>
              <w:rPr>
                <w:sz w:val="24"/>
              </w:rPr>
            </w:pPr>
          </w:p>
          <w:p>
            <w:pPr>
              <w:pStyle w:val="39"/>
              <w:rPr>
                <w:sz w:val="24"/>
              </w:rPr>
            </w:pPr>
          </w:p>
          <w:p>
            <w:pPr>
              <w:pStyle w:val="39"/>
              <w:rPr>
                <w:sz w:val="29"/>
              </w:rPr>
            </w:pPr>
          </w:p>
          <w:p>
            <w:pPr>
              <w:pStyle w:val="39"/>
              <w:spacing w:before="1" w:line="294" w:lineRule="exact"/>
              <w:ind w:left="1524"/>
              <w:rPr>
                <w:sz w:val="24"/>
              </w:rPr>
            </w:pPr>
            <w:r>
              <w:rPr>
                <w:rFonts w:hint="eastAsia"/>
                <w:sz w:val="24"/>
              </w:rPr>
              <w:t>编制</w:t>
            </w:r>
            <w:r>
              <w:rPr>
                <w:sz w:val="24"/>
              </w:rPr>
              <w:t xml:space="preserve"> </w:t>
            </w:r>
            <w:r>
              <w:rPr>
                <w:rFonts w:hint="eastAsia"/>
                <w:sz w:val="24"/>
              </w:rPr>
              <w:t>日</w:t>
            </w:r>
            <w:r>
              <w:rPr>
                <w:sz w:val="24"/>
              </w:rPr>
              <w:t xml:space="preserve"> </w:t>
            </w:r>
            <w:r>
              <w:rPr>
                <w:rFonts w:hint="eastAsia"/>
                <w:sz w:val="24"/>
              </w:rPr>
              <w:t>期：</w:t>
            </w:r>
          </w:p>
        </w:tc>
        <w:tc>
          <w:tcPr>
            <w:tcW w:w="4891" w:type="dxa"/>
          </w:tcPr>
          <w:p>
            <w:pPr>
              <w:pStyle w:val="39"/>
              <w:rPr>
                <w:sz w:val="24"/>
              </w:rPr>
            </w:pPr>
          </w:p>
          <w:p>
            <w:pPr>
              <w:pStyle w:val="39"/>
              <w:rPr>
                <w:sz w:val="24"/>
              </w:rPr>
            </w:pPr>
          </w:p>
          <w:p>
            <w:pPr>
              <w:pStyle w:val="39"/>
              <w:rPr>
                <w:sz w:val="29"/>
              </w:rPr>
            </w:pPr>
          </w:p>
          <w:p>
            <w:pPr>
              <w:pStyle w:val="39"/>
              <w:tabs>
                <w:tab w:val="left" w:pos="1891"/>
              </w:tabs>
              <w:spacing w:before="1" w:line="294" w:lineRule="exact"/>
              <w:ind w:left="511"/>
              <w:rPr>
                <w:sz w:val="24"/>
              </w:rPr>
            </w:pPr>
            <w:r>
              <w:rPr>
                <w:sz w:val="24"/>
              </w:rPr>
              <w:t>20</w:t>
            </w:r>
            <w:r>
              <w:rPr>
                <w:sz w:val="24"/>
                <w:lang w:eastAsia="zh-CN"/>
              </w:rPr>
              <w:t>19</w:t>
            </w:r>
            <w:r>
              <w:rPr>
                <w:spacing w:val="-60"/>
                <w:sz w:val="24"/>
              </w:rPr>
              <w:t xml:space="preserve"> </w:t>
            </w:r>
            <w:r>
              <w:rPr>
                <w:rFonts w:hint="eastAsia"/>
                <w:sz w:val="24"/>
              </w:rPr>
              <w:t>年</w:t>
            </w:r>
            <w:r>
              <w:rPr>
                <w:sz w:val="24"/>
              </w:rPr>
              <w:t xml:space="preserve"> </w:t>
            </w:r>
            <w:r>
              <w:rPr>
                <w:rFonts w:hint="eastAsia"/>
                <w:sz w:val="24"/>
              </w:rPr>
              <w:t>月</w:t>
            </w:r>
            <w:r>
              <w:rPr>
                <w:sz w:val="24"/>
              </w:rPr>
              <w:tab/>
            </w:r>
            <w:r>
              <w:rPr>
                <w:rFonts w:hint="eastAsia"/>
                <w:sz w:val="24"/>
              </w:rPr>
              <w:t>日</w:t>
            </w:r>
          </w:p>
        </w:tc>
      </w:tr>
    </w:tbl>
    <w:p>
      <w:pPr>
        <w:spacing w:line="291" w:lineRule="exact"/>
        <w:rPr>
          <w:sz w:val="28"/>
          <w:lang w:eastAsia="zh-CN"/>
        </w:rPr>
        <w:sectPr>
          <w:headerReference r:id="rId41" w:type="default"/>
          <w:footerReference r:id="rId42" w:type="default"/>
          <w:pgSz w:w="11910" w:h="16840"/>
          <w:pgMar w:top="1580" w:right="1140" w:bottom="900" w:left="1580" w:header="0" w:footer="702" w:gutter="0"/>
          <w:pgNumType w:start="40"/>
          <w:cols w:space="720" w:num="1"/>
        </w:sectPr>
      </w:pPr>
    </w:p>
    <w:tbl>
      <w:tblPr>
        <w:tblStyle w:val="21"/>
        <w:tblW w:w="8371"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47"/>
        <w:gridCol w:w="3994"/>
        <w:gridCol w:w="2816"/>
        <w:gridCol w:w="71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3" w:hRule="atLeast"/>
        </w:trPr>
        <w:tc>
          <w:tcPr>
            <w:tcW w:w="8371" w:type="dxa"/>
            <w:gridSpan w:val="4"/>
            <w:tcBorders>
              <w:top w:val="nil"/>
              <w:left w:val="nil"/>
              <w:right w:val="nil"/>
            </w:tcBorders>
          </w:tcPr>
          <w:p>
            <w:pPr>
              <w:pStyle w:val="39"/>
              <w:spacing w:line="360" w:lineRule="auto"/>
              <w:ind w:left="110"/>
              <w:rPr>
                <w:sz w:val="28"/>
                <w:lang w:eastAsia="zh-CN"/>
              </w:rPr>
            </w:pPr>
            <w:r>
              <w:rPr>
                <w:sz w:val="28"/>
                <w:lang w:eastAsia="zh-CN"/>
              </w:rPr>
              <w:t>6.</w:t>
            </w:r>
            <w:r>
              <w:rPr>
                <w:rFonts w:hint="eastAsia"/>
                <w:sz w:val="28"/>
                <w:lang w:eastAsia="zh-CN"/>
              </w:rPr>
              <w:t>6</w:t>
            </w:r>
            <w:r>
              <w:rPr>
                <w:sz w:val="28"/>
                <w:lang w:eastAsia="zh-CN"/>
              </w:rPr>
              <w:t>.2 2019年上黄镇挂钩复垦项目工程量清单报价表汇总表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419" w:hRule="atLeast"/>
        </w:trPr>
        <w:tc>
          <w:tcPr>
            <w:tcW w:w="847" w:type="dxa"/>
            <w:vAlign w:val="center"/>
          </w:tcPr>
          <w:p>
            <w:pPr>
              <w:pStyle w:val="39"/>
              <w:spacing w:line="264" w:lineRule="exact"/>
              <w:ind w:left="182"/>
              <w:jc w:val="both"/>
              <w:rPr>
                <w:sz w:val="24"/>
              </w:rPr>
            </w:pPr>
            <w:r>
              <w:rPr>
                <w:rFonts w:hint="eastAsia"/>
                <w:sz w:val="24"/>
              </w:rPr>
              <w:t>序号</w:t>
            </w:r>
          </w:p>
        </w:tc>
        <w:tc>
          <w:tcPr>
            <w:tcW w:w="3994" w:type="dxa"/>
            <w:vAlign w:val="center"/>
          </w:tcPr>
          <w:p>
            <w:pPr>
              <w:pStyle w:val="39"/>
              <w:spacing w:line="264" w:lineRule="exact"/>
              <w:ind w:firstLine="960" w:firstLineChars="400"/>
              <w:jc w:val="both"/>
              <w:rPr>
                <w:sz w:val="24"/>
              </w:rPr>
            </w:pPr>
            <w:r>
              <w:rPr>
                <w:rFonts w:hint="eastAsia"/>
                <w:sz w:val="24"/>
                <w:lang w:eastAsia="zh-CN"/>
              </w:rPr>
              <w:t>单位工程</w:t>
            </w:r>
            <w:r>
              <w:rPr>
                <w:rFonts w:hint="eastAsia"/>
                <w:sz w:val="24"/>
              </w:rPr>
              <w:t>名称</w:t>
            </w:r>
          </w:p>
        </w:tc>
        <w:tc>
          <w:tcPr>
            <w:tcW w:w="2816" w:type="dxa"/>
            <w:vAlign w:val="center"/>
          </w:tcPr>
          <w:p>
            <w:pPr>
              <w:pStyle w:val="39"/>
              <w:spacing w:line="264" w:lineRule="exact"/>
              <w:ind w:left="395"/>
              <w:jc w:val="both"/>
              <w:rPr>
                <w:sz w:val="24"/>
              </w:rPr>
            </w:pPr>
            <w:r>
              <w:rPr>
                <w:rFonts w:hint="eastAsia"/>
                <w:sz w:val="24"/>
                <w:lang w:eastAsia="zh-CN"/>
              </w:rPr>
              <w:t>投标金额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3"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2"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3"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3"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2"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4"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tc>
        <w:tc>
          <w:tcPr>
            <w:tcW w:w="3994" w:type="dxa"/>
          </w:tcPr>
          <w:p>
            <w:pPr>
              <w:pStyle w:val="39"/>
            </w:pPr>
          </w:p>
        </w:tc>
        <w:tc>
          <w:tcPr>
            <w:tcW w:w="2816" w:type="dxa"/>
          </w:tcPr>
          <w:p>
            <w:pPr>
              <w:pStyle w:val="39"/>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gridAfter w:val="1"/>
          <w:wAfter w:w="714" w:type="dxa"/>
          <w:trHeight w:val="311" w:hRule="atLeast"/>
        </w:trPr>
        <w:tc>
          <w:tcPr>
            <w:tcW w:w="847" w:type="dxa"/>
          </w:tcPr>
          <w:p>
            <w:pPr>
              <w:pStyle w:val="39"/>
            </w:pPr>
          </w:p>
          <w:p>
            <w:pPr>
              <w:pStyle w:val="39"/>
            </w:pPr>
          </w:p>
        </w:tc>
        <w:tc>
          <w:tcPr>
            <w:tcW w:w="3994" w:type="dxa"/>
          </w:tcPr>
          <w:p>
            <w:pPr>
              <w:pStyle w:val="39"/>
            </w:pPr>
          </w:p>
        </w:tc>
        <w:tc>
          <w:tcPr>
            <w:tcW w:w="2816" w:type="dxa"/>
          </w:tcPr>
          <w:p>
            <w:pPr>
              <w:pStyle w:val="39"/>
            </w:pPr>
          </w:p>
        </w:tc>
      </w:tr>
    </w:tbl>
    <w:p>
      <w:pPr>
        <w:spacing w:line="360" w:lineRule="auto"/>
      </w:pPr>
    </w:p>
    <w:p>
      <w:pPr>
        <w:spacing w:line="360" w:lineRule="auto"/>
      </w:pPr>
    </w:p>
    <w:p>
      <w:pPr>
        <w:spacing w:line="360" w:lineRule="auto"/>
      </w:pPr>
      <w:r>
        <w:rPr>
          <w:rFonts w:hint="eastAsia"/>
        </w:rPr>
        <w:t>投</w:t>
      </w:r>
      <w:r>
        <w:tab/>
      </w:r>
      <w:r>
        <w:rPr>
          <w:rFonts w:hint="eastAsia"/>
        </w:rPr>
        <w:t>标</w:t>
      </w:r>
      <w:r>
        <w:tab/>
      </w:r>
      <w:r>
        <w:rPr>
          <w:rFonts w:hint="eastAsia"/>
        </w:rPr>
        <w:t>人：</w:t>
      </w:r>
    </w:p>
    <w:p>
      <w:pPr>
        <w:spacing w:line="360" w:lineRule="auto"/>
      </w:pPr>
    </w:p>
    <w:p>
      <w:pPr>
        <w:spacing w:line="360" w:lineRule="auto"/>
      </w:pPr>
      <w:r>
        <w:rPr>
          <w:rFonts w:hint="eastAsia"/>
        </w:rPr>
        <w:t>法</w:t>
      </w:r>
      <w:r>
        <w:t xml:space="preserve"> </w:t>
      </w:r>
      <w:r>
        <w:rPr>
          <w:rFonts w:hint="eastAsia"/>
        </w:rPr>
        <w:t>定</w:t>
      </w:r>
      <w:r>
        <w:t xml:space="preserve"> </w:t>
      </w:r>
      <w:r>
        <w:rPr>
          <w:rFonts w:hint="eastAsia"/>
        </w:rPr>
        <w:t>代</w:t>
      </w:r>
      <w:r>
        <w:t xml:space="preserve"> </w:t>
      </w:r>
      <w:r>
        <w:rPr>
          <w:rFonts w:hint="eastAsia"/>
        </w:rPr>
        <w:t>表</w:t>
      </w:r>
      <w:r>
        <w:t xml:space="preserve"> </w:t>
      </w:r>
      <w:r>
        <w:rPr>
          <w:rFonts w:hint="eastAsia"/>
        </w:rPr>
        <w:t>人（或委托代</w:t>
      </w:r>
      <w:r>
        <w:rPr>
          <w:rFonts w:hint="eastAsia"/>
          <w:lang w:eastAsia="zh-CN"/>
        </w:rPr>
        <w:t>理</w:t>
      </w:r>
      <w:r>
        <w:rPr>
          <w:rFonts w:hint="eastAsia"/>
        </w:rPr>
        <w:t>人）：</w:t>
      </w:r>
      <w:r>
        <w:t xml:space="preserve"> </w:t>
      </w:r>
    </w:p>
    <w:p>
      <w:pPr>
        <w:spacing w:line="360" w:lineRule="auto"/>
      </w:pPr>
    </w:p>
    <w:p>
      <w:pPr>
        <w:spacing w:line="360" w:lineRule="auto"/>
        <w:rPr>
          <w:lang w:eastAsia="zh-CN"/>
        </w:rPr>
      </w:pPr>
      <w:r>
        <w:rPr>
          <w:rFonts w:hint="eastAsia"/>
          <w:lang w:eastAsia="zh-CN"/>
        </w:rPr>
        <w:t>二〇一九年</w:t>
      </w:r>
      <w:r>
        <w:rPr>
          <w:lang w:eastAsia="zh-CN"/>
        </w:rPr>
        <w:t xml:space="preserve">  </w:t>
      </w:r>
      <w:r>
        <w:rPr>
          <w:rFonts w:hint="eastAsia"/>
          <w:lang w:eastAsia="zh-CN"/>
        </w:rPr>
        <w:t>月</w:t>
      </w:r>
      <w:r>
        <w:rPr>
          <w:lang w:eastAsia="zh-CN"/>
        </w:rPr>
        <w:t xml:space="preserve">  </w:t>
      </w:r>
      <w:r>
        <w:rPr>
          <w:rFonts w:hint="eastAsia"/>
          <w:lang w:eastAsia="zh-CN"/>
        </w:rPr>
        <w:t>日</w:t>
      </w:r>
    </w:p>
    <w:p>
      <w:pPr>
        <w:tabs>
          <w:tab w:val="left" w:pos="475"/>
        </w:tabs>
        <w:rPr>
          <w:lang w:eastAsia="zh-CN"/>
        </w:rPr>
        <w:sectPr>
          <w:headerReference r:id="rId43" w:type="default"/>
          <w:footerReference r:id="rId44" w:type="default"/>
          <w:pgSz w:w="11910" w:h="16840"/>
          <w:pgMar w:top="1580" w:right="1140" w:bottom="820" w:left="1580" w:header="0" w:footer="622" w:gutter="0"/>
          <w:pgNumType w:start="41"/>
          <w:cols w:space="720" w:num="1"/>
        </w:sectPr>
      </w:pPr>
    </w:p>
    <w:p>
      <w:pPr>
        <w:rPr>
          <w:sz w:val="24"/>
          <w:lang w:eastAsia="zh-CN"/>
        </w:rPr>
      </w:pPr>
    </w:p>
    <w:p>
      <w:pPr>
        <w:rPr>
          <w:sz w:val="24"/>
          <w:lang w:eastAsia="zh-CN"/>
        </w:rPr>
      </w:pPr>
      <w:r>
        <w:rPr>
          <w:sz w:val="24"/>
          <w:lang w:eastAsia="zh-CN"/>
        </w:rPr>
        <w:t>6.</w:t>
      </w:r>
      <w:r>
        <w:rPr>
          <w:rFonts w:hint="eastAsia"/>
          <w:sz w:val="24"/>
          <w:lang w:eastAsia="zh-CN"/>
        </w:rPr>
        <w:t>6</w:t>
      </w:r>
      <w:r>
        <w:rPr>
          <w:sz w:val="24"/>
          <w:lang w:eastAsia="zh-CN"/>
        </w:rPr>
        <w:t>.3</w:t>
      </w:r>
      <w:r>
        <w:rPr>
          <w:rFonts w:hint="eastAsia"/>
          <w:sz w:val="24"/>
          <w:lang w:eastAsia="zh-CN"/>
        </w:rPr>
        <w:t>工程量清单报价表</w:t>
      </w:r>
    </w:p>
    <w:p>
      <w:pPr>
        <w:rPr>
          <w:sz w:val="24"/>
          <w:lang w:eastAsia="zh-CN"/>
        </w:rPr>
      </w:pPr>
    </w:p>
    <w:tbl>
      <w:tblPr>
        <w:tblStyle w:val="21"/>
        <w:tblpPr w:leftFromText="180" w:rightFromText="180" w:vertAnchor="text" w:horzAnchor="page" w:tblpXSpec="center" w:tblpY="289"/>
        <w:tblOverlap w:val="never"/>
        <w:tblW w:w="918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8"/>
        <w:gridCol w:w="1436"/>
        <w:gridCol w:w="1558"/>
        <w:gridCol w:w="1418"/>
        <w:gridCol w:w="1133"/>
        <w:gridCol w:w="1418"/>
        <w:gridCol w:w="8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90" w:hRule="atLeast"/>
          <w:jc w:val="center"/>
        </w:trPr>
        <w:tc>
          <w:tcPr>
            <w:tcW w:w="1368" w:type="dxa"/>
            <w:vAlign w:val="center"/>
          </w:tcPr>
          <w:p>
            <w:pPr>
              <w:pStyle w:val="39"/>
              <w:jc w:val="center"/>
              <w:rPr>
                <w:sz w:val="18"/>
                <w:lang w:eastAsia="zh-CN"/>
              </w:rPr>
            </w:pPr>
          </w:p>
          <w:p>
            <w:pPr>
              <w:pStyle w:val="39"/>
              <w:jc w:val="center"/>
              <w:rPr>
                <w:sz w:val="18"/>
              </w:rPr>
            </w:pPr>
            <w:r>
              <w:rPr>
                <w:rFonts w:hint="eastAsia"/>
                <w:sz w:val="18"/>
              </w:rPr>
              <w:t>项目编号</w:t>
            </w:r>
          </w:p>
        </w:tc>
        <w:tc>
          <w:tcPr>
            <w:tcW w:w="1436" w:type="dxa"/>
            <w:vAlign w:val="center"/>
          </w:tcPr>
          <w:p>
            <w:pPr>
              <w:pStyle w:val="39"/>
              <w:jc w:val="center"/>
              <w:rPr>
                <w:sz w:val="18"/>
              </w:rPr>
            </w:pPr>
          </w:p>
          <w:p>
            <w:pPr>
              <w:pStyle w:val="39"/>
              <w:jc w:val="center"/>
              <w:rPr>
                <w:sz w:val="18"/>
              </w:rPr>
            </w:pPr>
            <w:r>
              <w:rPr>
                <w:rFonts w:hint="eastAsia"/>
                <w:sz w:val="18"/>
              </w:rPr>
              <w:t>项目名称</w:t>
            </w:r>
          </w:p>
        </w:tc>
        <w:tc>
          <w:tcPr>
            <w:tcW w:w="1558" w:type="dxa"/>
            <w:vAlign w:val="center"/>
          </w:tcPr>
          <w:p>
            <w:pPr>
              <w:pStyle w:val="39"/>
              <w:ind w:right="571" w:firstLine="720" w:firstLineChars="400"/>
              <w:jc w:val="both"/>
              <w:rPr>
                <w:sz w:val="18"/>
              </w:rPr>
            </w:pPr>
          </w:p>
          <w:p>
            <w:pPr>
              <w:pStyle w:val="39"/>
              <w:ind w:right="571" w:firstLine="540" w:firstLineChars="300"/>
              <w:jc w:val="both"/>
              <w:rPr>
                <w:sz w:val="18"/>
              </w:rPr>
            </w:pPr>
            <w:r>
              <w:rPr>
                <w:rFonts w:hint="eastAsia"/>
                <w:sz w:val="18"/>
              </w:rPr>
              <w:t>单位</w:t>
            </w:r>
          </w:p>
        </w:tc>
        <w:tc>
          <w:tcPr>
            <w:tcW w:w="1418" w:type="dxa"/>
            <w:vAlign w:val="center"/>
          </w:tcPr>
          <w:p>
            <w:pPr>
              <w:pStyle w:val="39"/>
              <w:jc w:val="center"/>
              <w:rPr>
                <w:sz w:val="18"/>
              </w:rPr>
            </w:pPr>
          </w:p>
          <w:p>
            <w:pPr>
              <w:pStyle w:val="39"/>
              <w:jc w:val="center"/>
              <w:rPr>
                <w:sz w:val="18"/>
              </w:rPr>
            </w:pPr>
            <w:r>
              <w:rPr>
                <w:rFonts w:hint="eastAsia"/>
                <w:sz w:val="18"/>
              </w:rPr>
              <w:t>工程量</w:t>
            </w:r>
          </w:p>
        </w:tc>
        <w:tc>
          <w:tcPr>
            <w:tcW w:w="1133" w:type="dxa"/>
            <w:vAlign w:val="center"/>
          </w:tcPr>
          <w:p>
            <w:pPr>
              <w:pStyle w:val="39"/>
              <w:jc w:val="center"/>
              <w:rPr>
                <w:sz w:val="18"/>
              </w:rPr>
            </w:pPr>
          </w:p>
          <w:p>
            <w:pPr>
              <w:pStyle w:val="39"/>
              <w:jc w:val="center"/>
              <w:rPr>
                <w:sz w:val="18"/>
              </w:rPr>
            </w:pPr>
            <w:r>
              <w:rPr>
                <w:rFonts w:hint="eastAsia"/>
                <w:sz w:val="18"/>
              </w:rPr>
              <w:t>单价</w:t>
            </w:r>
            <w:r>
              <w:rPr>
                <w:sz w:val="18"/>
              </w:rPr>
              <w:t>(</w:t>
            </w:r>
            <w:r>
              <w:rPr>
                <w:rFonts w:hint="eastAsia"/>
                <w:sz w:val="18"/>
              </w:rPr>
              <w:t>元</w:t>
            </w:r>
            <w:r>
              <w:rPr>
                <w:sz w:val="18"/>
              </w:rPr>
              <w:t>)</w:t>
            </w:r>
          </w:p>
        </w:tc>
        <w:tc>
          <w:tcPr>
            <w:tcW w:w="1418" w:type="dxa"/>
            <w:vAlign w:val="center"/>
          </w:tcPr>
          <w:p>
            <w:pPr>
              <w:pStyle w:val="39"/>
              <w:jc w:val="center"/>
              <w:rPr>
                <w:sz w:val="18"/>
              </w:rPr>
            </w:pPr>
          </w:p>
          <w:p>
            <w:pPr>
              <w:pStyle w:val="39"/>
              <w:jc w:val="center"/>
              <w:rPr>
                <w:sz w:val="18"/>
              </w:rPr>
            </w:pPr>
            <w:r>
              <w:rPr>
                <w:rFonts w:hint="eastAsia"/>
                <w:sz w:val="18"/>
              </w:rPr>
              <w:t>合价</w:t>
            </w:r>
            <w:r>
              <w:rPr>
                <w:sz w:val="18"/>
              </w:rPr>
              <w:t>(</w:t>
            </w:r>
            <w:r>
              <w:rPr>
                <w:rFonts w:hint="eastAsia"/>
                <w:sz w:val="18"/>
              </w:rPr>
              <w:t>元</w:t>
            </w:r>
            <w:r>
              <w:rPr>
                <w:sz w:val="18"/>
              </w:rPr>
              <w:t>)</w:t>
            </w:r>
          </w:p>
        </w:tc>
        <w:tc>
          <w:tcPr>
            <w:tcW w:w="850" w:type="dxa"/>
            <w:vAlign w:val="center"/>
          </w:tcPr>
          <w:p>
            <w:pPr>
              <w:pStyle w:val="39"/>
              <w:jc w:val="center"/>
              <w:rPr>
                <w:sz w:val="18"/>
              </w:rPr>
            </w:pPr>
          </w:p>
          <w:p>
            <w:pPr>
              <w:pStyle w:val="39"/>
              <w:jc w:val="center"/>
              <w:rPr>
                <w:sz w:val="18"/>
              </w:rPr>
            </w:pPr>
            <w:r>
              <w:rPr>
                <w:rFonts w:hint="eastAsia"/>
                <w:sz w:val="18"/>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both"/>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6"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5"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1368" w:type="dxa"/>
            <w:vAlign w:val="center"/>
          </w:tcPr>
          <w:p>
            <w:pPr>
              <w:pStyle w:val="39"/>
              <w:jc w:val="center"/>
              <w:rPr>
                <w:sz w:val="18"/>
              </w:rPr>
            </w:pPr>
          </w:p>
        </w:tc>
        <w:tc>
          <w:tcPr>
            <w:tcW w:w="1436" w:type="dxa"/>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3" w:hRule="atLeast"/>
          <w:jc w:val="center"/>
        </w:trPr>
        <w:tc>
          <w:tcPr>
            <w:tcW w:w="2804" w:type="dxa"/>
            <w:gridSpan w:val="2"/>
            <w:vAlign w:val="center"/>
          </w:tcPr>
          <w:p>
            <w:pPr>
              <w:pStyle w:val="39"/>
              <w:jc w:val="center"/>
              <w:rPr>
                <w:sz w:val="18"/>
              </w:rPr>
            </w:pPr>
          </w:p>
        </w:tc>
        <w:tc>
          <w:tcPr>
            <w:tcW w:w="1558" w:type="dxa"/>
            <w:vAlign w:val="center"/>
          </w:tcPr>
          <w:p>
            <w:pPr>
              <w:pStyle w:val="39"/>
              <w:jc w:val="center"/>
              <w:rPr>
                <w:sz w:val="18"/>
              </w:rPr>
            </w:pPr>
          </w:p>
        </w:tc>
        <w:tc>
          <w:tcPr>
            <w:tcW w:w="1418" w:type="dxa"/>
            <w:vAlign w:val="center"/>
          </w:tcPr>
          <w:p>
            <w:pPr>
              <w:pStyle w:val="39"/>
              <w:jc w:val="center"/>
              <w:rPr>
                <w:sz w:val="18"/>
              </w:rPr>
            </w:pPr>
          </w:p>
        </w:tc>
        <w:tc>
          <w:tcPr>
            <w:tcW w:w="1133" w:type="dxa"/>
            <w:vAlign w:val="center"/>
          </w:tcPr>
          <w:p>
            <w:pPr>
              <w:pStyle w:val="39"/>
              <w:jc w:val="center"/>
              <w:rPr>
                <w:sz w:val="18"/>
              </w:rPr>
            </w:pPr>
          </w:p>
        </w:tc>
        <w:tc>
          <w:tcPr>
            <w:tcW w:w="1418" w:type="dxa"/>
            <w:vAlign w:val="center"/>
          </w:tcPr>
          <w:p>
            <w:pPr>
              <w:pStyle w:val="39"/>
              <w:jc w:val="center"/>
              <w:rPr>
                <w:sz w:val="18"/>
              </w:rPr>
            </w:pPr>
          </w:p>
        </w:tc>
        <w:tc>
          <w:tcPr>
            <w:tcW w:w="850" w:type="dxa"/>
            <w:vAlign w:val="center"/>
          </w:tcPr>
          <w:p>
            <w:pPr>
              <w:pStyle w:val="39"/>
              <w:jc w:val="center"/>
              <w:rPr>
                <w:sz w:val="18"/>
              </w:rPr>
            </w:pPr>
          </w:p>
        </w:tc>
      </w:tr>
    </w:tbl>
    <w:p>
      <w:pPr>
        <w:rPr>
          <w:sz w:val="24"/>
          <w:lang w:eastAsia="zh-CN"/>
        </w:rPr>
      </w:pPr>
    </w:p>
    <w:p>
      <w:pPr>
        <w:rPr>
          <w:sz w:val="24"/>
          <w:lang w:eastAsia="zh-CN"/>
        </w:rPr>
      </w:pPr>
    </w:p>
    <w:p>
      <w:pPr>
        <w:rPr>
          <w:sz w:val="24"/>
          <w:lang w:eastAsia="zh-CN"/>
        </w:rPr>
      </w:pPr>
    </w:p>
    <w:p>
      <w:pPr>
        <w:pStyle w:val="13"/>
        <w:rPr>
          <w:sz w:val="20"/>
        </w:rPr>
      </w:pPr>
    </w:p>
    <w:p>
      <w:pPr>
        <w:pStyle w:val="13"/>
        <w:rPr>
          <w:sz w:val="20"/>
        </w:rPr>
      </w:pPr>
    </w:p>
    <w:p>
      <w:pPr>
        <w:pStyle w:val="13"/>
        <w:rPr>
          <w:sz w:val="20"/>
        </w:rPr>
      </w:pPr>
    </w:p>
    <w:p>
      <w:pPr>
        <w:pStyle w:val="13"/>
        <w:spacing w:before="4"/>
        <w:rPr>
          <w:sz w:val="13"/>
        </w:rPr>
      </w:pPr>
    </w:p>
    <w:p>
      <w:pPr>
        <w:pStyle w:val="13"/>
        <w:spacing w:before="11"/>
        <w:rPr>
          <w:sz w:val="17"/>
        </w:rPr>
      </w:pPr>
    </w:p>
    <w:p>
      <w:pPr>
        <w:spacing w:line="360" w:lineRule="auto"/>
      </w:pPr>
      <w:bookmarkStart w:id="28" w:name="_Hlk15978064"/>
      <w:r>
        <w:rPr>
          <w:rFonts w:hint="eastAsia"/>
        </w:rPr>
        <w:t>投</w:t>
      </w:r>
      <w:r>
        <w:tab/>
      </w:r>
      <w:r>
        <w:rPr>
          <w:rFonts w:hint="eastAsia"/>
        </w:rPr>
        <w:t>标</w:t>
      </w:r>
      <w:r>
        <w:tab/>
      </w:r>
      <w:r>
        <w:rPr>
          <w:rFonts w:hint="eastAsia"/>
        </w:rPr>
        <w:t>人：</w:t>
      </w:r>
    </w:p>
    <w:p>
      <w:pPr>
        <w:spacing w:line="360" w:lineRule="auto"/>
      </w:pPr>
    </w:p>
    <w:p>
      <w:pPr>
        <w:spacing w:line="360" w:lineRule="auto"/>
      </w:pPr>
      <w:r>
        <w:rPr>
          <w:rFonts w:hint="eastAsia"/>
        </w:rPr>
        <w:t>法</w:t>
      </w:r>
      <w:r>
        <w:t xml:space="preserve"> </w:t>
      </w:r>
      <w:r>
        <w:rPr>
          <w:rFonts w:hint="eastAsia"/>
        </w:rPr>
        <w:t>定</w:t>
      </w:r>
      <w:r>
        <w:t xml:space="preserve"> </w:t>
      </w:r>
      <w:r>
        <w:rPr>
          <w:rFonts w:hint="eastAsia"/>
        </w:rPr>
        <w:t>代</w:t>
      </w:r>
      <w:r>
        <w:t xml:space="preserve"> </w:t>
      </w:r>
      <w:r>
        <w:rPr>
          <w:rFonts w:hint="eastAsia"/>
        </w:rPr>
        <w:t>表</w:t>
      </w:r>
      <w:r>
        <w:t xml:space="preserve"> </w:t>
      </w:r>
      <w:r>
        <w:rPr>
          <w:rFonts w:hint="eastAsia"/>
        </w:rPr>
        <w:t>人（或委托代</w:t>
      </w:r>
      <w:r>
        <w:rPr>
          <w:rFonts w:hint="eastAsia"/>
          <w:lang w:eastAsia="zh-CN"/>
        </w:rPr>
        <w:t>理</w:t>
      </w:r>
      <w:r>
        <w:rPr>
          <w:rFonts w:hint="eastAsia"/>
        </w:rPr>
        <w:t>人）：</w:t>
      </w:r>
      <w:r>
        <w:t xml:space="preserve"> </w:t>
      </w:r>
    </w:p>
    <w:p>
      <w:pPr>
        <w:spacing w:line="360" w:lineRule="auto"/>
      </w:pPr>
    </w:p>
    <w:p>
      <w:pPr>
        <w:spacing w:line="360" w:lineRule="auto"/>
        <w:rPr>
          <w:lang w:eastAsia="zh-CN"/>
        </w:rPr>
      </w:pPr>
      <w:r>
        <w:rPr>
          <w:rFonts w:hint="eastAsia"/>
          <w:lang w:eastAsia="zh-CN"/>
        </w:rPr>
        <w:t>二〇一九年</w:t>
      </w:r>
      <w:r>
        <w:rPr>
          <w:lang w:eastAsia="zh-CN"/>
        </w:rPr>
        <w:t xml:space="preserve">  </w:t>
      </w:r>
      <w:r>
        <w:rPr>
          <w:rFonts w:hint="eastAsia"/>
          <w:lang w:eastAsia="zh-CN"/>
        </w:rPr>
        <w:t>月</w:t>
      </w:r>
      <w:r>
        <w:rPr>
          <w:lang w:eastAsia="zh-CN"/>
        </w:rPr>
        <w:t xml:space="preserve">  </w:t>
      </w:r>
      <w:r>
        <w:rPr>
          <w:rFonts w:hint="eastAsia"/>
          <w:lang w:eastAsia="zh-CN"/>
        </w:rPr>
        <w:t>日</w:t>
      </w:r>
    </w:p>
    <w:bookmarkEnd w:id="28"/>
    <w:p>
      <w:pPr>
        <w:spacing w:line="360" w:lineRule="auto"/>
        <w:rPr>
          <w:lang w:eastAsia="zh-CN"/>
        </w:rPr>
      </w:pPr>
    </w:p>
    <w:p>
      <w:pPr>
        <w:pStyle w:val="2"/>
        <w:jc w:val="center"/>
        <w:rPr>
          <w:lang w:eastAsia="zh-CN"/>
        </w:rPr>
      </w:pPr>
    </w:p>
    <w:p>
      <w:pPr>
        <w:pStyle w:val="2"/>
        <w:jc w:val="center"/>
        <w:rPr>
          <w:lang w:eastAsia="zh-CN"/>
        </w:rPr>
      </w:pPr>
    </w:p>
    <w:p>
      <w:pPr>
        <w:pStyle w:val="2"/>
        <w:jc w:val="center"/>
        <w:rPr>
          <w:lang w:eastAsia="zh-CN"/>
        </w:rPr>
      </w:pPr>
    </w:p>
    <w:p>
      <w:pPr>
        <w:pStyle w:val="2"/>
        <w:jc w:val="center"/>
        <w:rPr>
          <w:lang w:eastAsia="zh-CN"/>
        </w:rPr>
      </w:pPr>
    </w:p>
    <w:p>
      <w:pPr>
        <w:pStyle w:val="2"/>
        <w:jc w:val="center"/>
        <w:rPr>
          <w:lang w:eastAsia="zh-CN"/>
        </w:rPr>
      </w:pPr>
      <w:r>
        <w:rPr>
          <w:rFonts w:hint="eastAsia"/>
          <w:lang w:eastAsia="zh-CN"/>
        </w:rPr>
        <w:t>第二卷</w:t>
      </w:r>
      <w:bookmarkStart w:id="29" w:name="_Toc61746071"/>
      <w:bookmarkStart w:id="30" w:name="_Toc61510369"/>
      <w:bookmarkStart w:id="31" w:name="_Toc61515605"/>
      <w:bookmarkStart w:id="32" w:name="_Toc61792423"/>
      <w:bookmarkStart w:id="33" w:name="_Toc514776184"/>
      <w:bookmarkStart w:id="34" w:name="_Toc111007862"/>
      <w:bookmarkStart w:id="35" w:name="_Toc61516441"/>
      <w:r>
        <w:rPr>
          <w:lang w:eastAsia="zh-CN"/>
        </w:rPr>
        <w:t xml:space="preserve">  </w:t>
      </w:r>
      <w:r>
        <w:rPr>
          <w:rFonts w:hint="eastAsia"/>
          <w:lang w:eastAsia="zh-CN"/>
        </w:rPr>
        <w:t>技术条款</w:t>
      </w:r>
      <w:bookmarkEnd w:id="29"/>
      <w:bookmarkEnd w:id="30"/>
      <w:bookmarkEnd w:id="31"/>
      <w:bookmarkEnd w:id="32"/>
      <w:bookmarkEnd w:id="33"/>
      <w:bookmarkEnd w:id="34"/>
      <w:bookmarkEnd w:id="35"/>
      <w:bookmarkStart w:id="36" w:name="_Toc185126361"/>
      <w:bookmarkStart w:id="37" w:name="_Toc176779535"/>
      <w:bookmarkStart w:id="38" w:name="_Toc111261271"/>
      <w:bookmarkStart w:id="39" w:name="_Toc492387112"/>
    </w:p>
    <w:bookmarkEnd w:id="36"/>
    <w:bookmarkEnd w:id="37"/>
    <w:bookmarkEnd w:id="38"/>
    <w:bookmarkEnd w:id="39"/>
    <w:p>
      <w:pPr>
        <w:pStyle w:val="2"/>
        <w:jc w:val="center"/>
        <w:rPr>
          <w:sz w:val="30"/>
          <w:szCs w:val="30"/>
          <w:lang w:eastAsia="zh-CN"/>
        </w:rPr>
      </w:pPr>
      <w:r>
        <w:rPr>
          <w:sz w:val="30"/>
          <w:szCs w:val="30"/>
          <w:lang w:eastAsia="zh-CN"/>
        </w:rPr>
        <w:t>1</w:t>
      </w:r>
      <w:bookmarkStart w:id="40" w:name="_Toc120958605"/>
      <w:bookmarkStart w:id="41" w:name="_Toc133161750"/>
      <w:bookmarkStart w:id="42" w:name="_Toc111433218"/>
      <w:bookmarkStart w:id="43" w:name="_Toc122249807"/>
      <w:bookmarkStart w:id="44" w:name="_Toc120962367"/>
      <w:bookmarkStart w:id="45" w:name="_Toc153246758"/>
      <w:bookmarkStart w:id="46" w:name="_Toc111473997"/>
      <w:bookmarkStart w:id="47" w:name="_Toc122315928"/>
      <w:bookmarkStart w:id="48" w:name="_Toc121904179"/>
      <w:bookmarkStart w:id="49" w:name="_Toc122316091"/>
      <w:bookmarkStart w:id="50" w:name="_Toc133161564"/>
      <w:bookmarkStart w:id="51" w:name="_Toc133205357"/>
      <w:bookmarkStart w:id="52" w:name="_Toc120958442"/>
      <w:r>
        <w:rPr>
          <w:rFonts w:hint="eastAsia"/>
          <w:sz w:val="30"/>
          <w:szCs w:val="30"/>
          <w:lang w:eastAsia="zh-CN"/>
        </w:rPr>
        <w:t>一</w:t>
      </w:r>
      <w:r>
        <w:rPr>
          <w:sz w:val="30"/>
          <w:szCs w:val="30"/>
          <w:lang w:eastAsia="zh-CN"/>
        </w:rPr>
        <w:t xml:space="preserve"> </w:t>
      </w:r>
      <w:r>
        <w:rPr>
          <w:rFonts w:hint="eastAsia"/>
          <w:sz w:val="30"/>
          <w:szCs w:val="30"/>
          <w:lang w:eastAsia="zh-CN"/>
        </w:rPr>
        <w:t>般</w:t>
      </w:r>
      <w:r>
        <w:rPr>
          <w:sz w:val="30"/>
          <w:szCs w:val="30"/>
          <w:lang w:eastAsia="zh-CN"/>
        </w:rPr>
        <w:t xml:space="preserve"> </w:t>
      </w:r>
      <w:r>
        <w:rPr>
          <w:rFonts w:hint="eastAsia"/>
          <w:sz w:val="30"/>
          <w:szCs w:val="30"/>
          <w:lang w:eastAsia="zh-CN"/>
        </w:rPr>
        <w:t>规</w:t>
      </w:r>
      <w:r>
        <w:rPr>
          <w:sz w:val="30"/>
          <w:szCs w:val="30"/>
          <w:lang w:eastAsia="zh-CN"/>
        </w:rPr>
        <w:t xml:space="preserve"> </w:t>
      </w:r>
      <w:r>
        <w:rPr>
          <w:rFonts w:hint="eastAsia"/>
          <w:sz w:val="30"/>
          <w:szCs w:val="30"/>
          <w:lang w:eastAsia="zh-CN"/>
        </w:rPr>
        <w:t>定</w:t>
      </w:r>
      <w:bookmarkEnd w:id="40"/>
      <w:bookmarkEnd w:id="41"/>
      <w:bookmarkEnd w:id="42"/>
      <w:bookmarkEnd w:id="43"/>
      <w:bookmarkEnd w:id="44"/>
      <w:bookmarkEnd w:id="45"/>
      <w:bookmarkEnd w:id="46"/>
      <w:bookmarkEnd w:id="47"/>
      <w:bookmarkEnd w:id="48"/>
      <w:bookmarkEnd w:id="49"/>
      <w:bookmarkEnd w:id="50"/>
      <w:bookmarkEnd w:id="51"/>
      <w:bookmarkEnd w:id="52"/>
    </w:p>
    <w:p>
      <w:pPr>
        <w:pStyle w:val="3"/>
        <w:autoSpaceDE/>
        <w:autoSpaceDN/>
        <w:snapToGrid w:val="0"/>
        <w:spacing w:before="120" w:beforeLines="50" w:line="360" w:lineRule="atLeast"/>
        <w:ind w:left="0"/>
        <w:rPr>
          <w:color w:val="000000"/>
          <w:sz w:val="30"/>
          <w:szCs w:val="30"/>
          <w:lang w:eastAsia="zh-CN"/>
        </w:rPr>
      </w:pPr>
      <w:bookmarkStart w:id="53" w:name="_Toc120958606"/>
      <w:bookmarkStart w:id="54" w:name="_Toc185126362"/>
      <w:bookmarkStart w:id="55" w:name="_Toc111261272"/>
      <w:bookmarkStart w:id="56" w:name="_Toc120962368"/>
      <w:bookmarkStart w:id="57" w:name="_Toc153246759"/>
      <w:bookmarkStart w:id="58" w:name="_Toc133161565"/>
      <w:bookmarkStart w:id="59" w:name="_Toc122249808"/>
      <w:bookmarkStart w:id="60" w:name="_Toc122316092"/>
      <w:bookmarkStart w:id="61" w:name="_Toc120958443"/>
      <w:bookmarkStart w:id="62" w:name="_Toc111433219"/>
      <w:bookmarkStart w:id="63" w:name="_Toc111473998"/>
      <w:bookmarkStart w:id="64" w:name="_Toc133205358"/>
      <w:bookmarkStart w:id="65" w:name="_Toc122315929"/>
      <w:bookmarkStart w:id="66" w:name="_Toc176779536"/>
      <w:bookmarkStart w:id="67" w:name="_Toc133161751"/>
      <w:bookmarkStart w:id="68" w:name="_Toc492387113"/>
      <w:bookmarkStart w:id="69" w:name="_Toc121904180"/>
      <w:r>
        <w:rPr>
          <w:color w:val="000000"/>
          <w:sz w:val="30"/>
          <w:szCs w:val="30"/>
          <w:lang w:eastAsia="zh-CN"/>
        </w:rPr>
        <w:t>1.1</w:t>
      </w:r>
      <w:r>
        <w:rPr>
          <w:rFonts w:hint="eastAsia"/>
          <w:color w:val="000000"/>
          <w:sz w:val="30"/>
          <w:szCs w:val="30"/>
          <w:lang w:eastAsia="zh-CN"/>
        </w:rPr>
        <w:t>说明</w:t>
      </w:r>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p>
    <w:p>
      <w:pPr>
        <w:pStyle w:val="5"/>
        <w:rPr>
          <w:color w:val="000000"/>
          <w:sz w:val="28"/>
          <w:szCs w:val="28"/>
          <w:lang w:eastAsia="zh-CN"/>
        </w:rPr>
      </w:pPr>
      <w:r>
        <w:rPr>
          <w:color w:val="000000"/>
          <w:sz w:val="28"/>
          <w:szCs w:val="28"/>
          <w:lang w:eastAsia="zh-CN"/>
        </w:rPr>
        <w:t>1.1.1</w:t>
      </w:r>
      <w:r>
        <w:rPr>
          <w:rFonts w:hint="eastAsia"/>
          <w:color w:val="000000"/>
          <w:sz w:val="28"/>
          <w:szCs w:val="28"/>
          <w:lang w:eastAsia="zh-CN"/>
        </w:rPr>
        <w:t>工程概况</w:t>
      </w:r>
    </w:p>
    <w:p>
      <w:pPr>
        <w:pStyle w:val="20"/>
        <w:numPr>
          <w:ins w:id="0" w:author="MC SYSTEM" w:date=""/>
        </w:numPr>
        <w:spacing w:line="360" w:lineRule="auto"/>
        <w:rPr>
          <w:ins w:id="1" w:author="MC SYSTEM" w:date="2009-03-19T08:47:00Z"/>
          <w:color w:val="000000"/>
          <w:lang w:eastAsia="zh-CN"/>
        </w:rPr>
      </w:pPr>
      <w:r>
        <w:rPr>
          <w:rFonts w:hint="eastAsia"/>
          <w:color w:val="000000"/>
          <w:lang w:eastAsia="zh-CN"/>
        </w:rPr>
        <w:t>溧阳市上黄</w:t>
      </w:r>
      <w:ins w:id="2" w:author="MC SYSTEM" w:date="2009-03-19T08:47:00Z">
        <w:r>
          <w:rPr>
            <w:rFonts w:hint="eastAsia"/>
            <w:color w:val="000000"/>
            <w:lang w:eastAsia="zh-CN"/>
          </w:rPr>
          <w:t>镇位于</w:t>
        </w:r>
      </w:ins>
      <w:r>
        <w:rPr>
          <w:rFonts w:hint="eastAsia"/>
          <w:color w:val="000000"/>
          <w:lang w:eastAsia="zh-CN"/>
        </w:rPr>
        <w:t>溧阳</w:t>
      </w:r>
      <w:ins w:id="3" w:author="MC SYSTEM" w:date="2009-03-19T08:47:00Z">
        <w:r>
          <w:rPr>
            <w:rFonts w:hint="eastAsia"/>
            <w:color w:val="000000"/>
            <w:lang w:eastAsia="zh-CN"/>
          </w:rPr>
          <w:t>市</w:t>
        </w:r>
      </w:ins>
      <w:r>
        <w:rPr>
          <w:rFonts w:hint="eastAsia"/>
          <w:color w:val="000000"/>
          <w:lang w:eastAsia="zh-CN"/>
        </w:rPr>
        <w:t>东北</w:t>
      </w:r>
      <w:ins w:id="4" w:author="MC SYSTEM" w:date="2009-03-19T08:47:00Z">
        <w:r>
          <w:rPr>
            <w:rFonts w:hint="eastAsia"/>
            <w:color w:val="000000"/>
            <w:lang w:eastAsia="zh-CN"/>
          </w:rPr>
          <w:t>部，是本市主要粮食生产基地之一。</w:t>
        </w:r>
      </w:ins>
      <w:r>
        <w:rPr>
          <w:rFonts w:hint="eastAsia"/>
          <w:color w:val="000000"/>
          <w:lang w:eastAsia="zh-CN"/>
        </w:rPr>
        <w:t>保护耕地特别是保护基本农田，对于协调好经济建设与农业生产之间的关系，促进当地农业发展，保障农民增收，维护农村稳定，实现全面建设小康社会奋斗目标，具有十分重要的意义。因此，进行土地整治，有效增加耕地的面积和提高耕地的质量，是保护和提高粮食综合生产能力实行严格的耕地保护制度，确保粮食安全的一项重要举措。</w:t>
      </w:r>
    </w:p>
    <w:p>
      <w:pPr>
        <w:pStyle w:val="3"/>
        <w:autoSpaceDE/>
        <w:autoSpaceDN/>
        <w:snapToGrid w:val="0"/>
        <w:spacing w:before="120" w:beforeLines="50" w:line="360" w:lineRule="atLeast"/>
        <w:ind w:left="0"/>
        <w:rPr>
          <w:color w:val="000000"/>
          <w:sz w:val="30"/>
          <w:szCs w:val="30"/>
          <w:lang w:eastAsia="zh-CN"/>
        </w:rPr>
      </w:pPr>
      <w:bookmarkStart w:id="70" w:name="_Toc153246760"/>
      <w:bookmarkStart w:id="71" w:name="_Toc176779537"/>
      <w:bookmarkStart w:id="72" w:name="_Toc120958607"/>
      <w:bookmarkStart w:id="73" w:name="_Toc122316093"/>
      <w:bookmarkStart w:id="74" w:name="_Toc120958444"/>
      <w:bookmarkStart w:id="75" w:name="_Toc185126363"/>
      <w:bookmarkStart w:id="76" w:name="_Toc133205359"/>
      <w:bookmarkStart w:id="77" w:name="_Toc111433220"/>
      <w:bookmarkStart w:id="78" w:name="_Toc111261273"/>
      <w:bookmarkStart w:id="79" w:name="_Toc121904181"/>
      <w:bookmarkStart w:id="80" w:name="_Toc111473999"/>
      <w:bookmarkStart w:id="81" w:name="_Toc120962369"/>
      <w:bookmarkStart w:id="82" w:name="_Toc122249809"/>
      <w:bookmarkStart w:id="83" w:name="_Toc133161752"/>
      <w:bookmarkStart w:id="84" w:name="_Toc492387114"/>
      <w:bookmarkStart w:id="85" w:name="_Toc122315930"/>
      <w:bookmarkStart w:id="86" w:name="_Toc133161566"/>
      <w:r>
        <w:rPr>
          <w:color w:val="000000"/>
          <w:sz w:val="30"/>
          <w:szCs w:val="30"/>
          <w:lang w:eastAsia="zh-CN"/>
        </w:rPr>
        <w:t>1.2</w:t>
      </w:r>
      <w:r>
        <w:rPr>
          <w:rFonts w:hint="eastAsia"/>
          <w:color w:val="000000"/>
          <w:sz w:val="30"/>
          <w:szCs w:val="30"/>
          <w:lang w:eastAsia="zh-CN"/>
        </w:rPr>
        <w:t>合同项目和工作范围</w:t>
      </w:r>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p>
    <w:p>
      <w:pPr>
        <w:pStyle w:val="20"/>
        <w:spacing w:line="360" w:lineRule="auto"/>
        <w:rPr>
          <w:color w:val="000000"/>
          <w:lang w:eastAsia="zh-CN"/>
        </w:rPr>
      </w:pPr>
      <w:r>
        <w:rPr>
          <w:rFonts w:hint="eastAsia"/>
          <w:color w:val="000000"/>
          <w:lang w:eastAsia="zh-CN"/>
        </w:rPr>
        <w:t>土地平整工程、灌溉与排水工程、田间道路工程、设备购置和安装等</w:t>
      </w:r>
    </w:p>
    <w:p>
      <w:pPr>
        <w:pStyle w:val="3"/>
        <w:autoSpaceDE/>
        <w:autoSpaceDN/>
        <w:snapToGrid w:val="0"/>
        <w:spacing w:before="120" w:beforeLines="50" w:line="360" w:lineRule="atLeast"/>
        <w:ind w:left="0"/>
        <w:jc w:val="both"/>
        <w:rPr>
          <w:color w:val="000000"/>
          <w:sz w:val="30"/>
          <w:szCs w:val="30"/>
          <w:lang w:eastAsia="zh-CN"/>
        </w:rPr>
      </w:pPr>
      <w:bookmarkStart w:id="87" w:name="_Toc111433235"/>
      <w:bookmarkStart w:id="88" w:name="_Toc111474015"/>
      <w:bookmarkStart w:id="89" w:name="_Toc120958460"/>
      <w:bookmarkStart w:id="90" w:name="_Toc133161769"/>
      <w:bookmarkStart w:id="91" w:name="_Toc185126380"/>
      <w:bookmarkStart w:id="92" w:name="_Toc176779554"/>
      <w:bookmarkStart w:id="93" w:name="_Toc153246777"/>
      <w:bookmarkStart w:id="94" w:name="_Toc492387129"/>
      <w:bookmarkStart w:id="95" w:name="_Toc111261288"/>
      <w:bookmarkStart w:id="96" w:name="_Toc133205377"/>
      <w:bookmarkStart w:id="97" w:name="_Toc121904198"/>
      <w:bookmarkStart w:id="98" w:name="_Toc133161583"/>
      <w:bookmarkStart w:id="99" w:name="_Toc120958623"/>
      <w:bookmarkStart w:id="100" w:name="_Toc122249826"/>
      <w:bookmarkStart w:id="101" w:name="_Toc122315947"/>
      <w:bookmarkStart w:id="102" w:name="_Toc122316110"/>
      <w:bookmarkStart w:id="103" w:name="_Toc120962385"/>
      <w:r>
        <w:rPr>
          <w:color w:val="000000"/>
          <w:sz w:val="30"/>
          <w:szCs w:val="30"/>
          <w:lang w:eastAsia="zh-CN"/>
        </w:rPr>
        <w:t>1.3</w:t>
      </w:r>
      <w:r>
        <w:rPr>
          <w:rFonts w:hint="eastAsia"/>
          <w:color w:val="000000"/>
          <w:sz w:val="30"/>
          <w:szCs w:val="30"/>
          <w:lang w:eastAsia="zh-CN"/>
        </w:rPr>
        <w:t>技术标准和规程规范</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pPr>
        <w:pStyle w:val="20"/>
        <w:spacing w:line="360" w:lineRule="auto"/>
        <w:rPr>
          <w:lang w:eastAsia="zh-CN"/>
        </w:rPr>
      </w:pPr>
      <w:r>
        <w:rPr>
          <w:rFonts w:hint="eastAsia"/>
          <w:color w:val="000000"/>
          <w:lang w:eastAsia="zh-CN"/>
        </w:rPr>
        <w:t>（</w:t>
      </w:r>
      <w:r>
        <w:rPr>
          <w:color w:val="000000"/>
          <w:lang w:eastAsia="zh-CN"/>
        </w:rPr>
        <w:t>1</w:t>
      </w:r>
      <w:r>
        <w:rPr>
          <w:rFonts w:hint="eastAsia"/>
          <w:color w:val="000000"/>
          <w:lang w:eastAsia="zh-CN"/>
        </w:rPr>
        <w:t>）除本技术条款另有规定外，承包人施工所用的材料、设备、施工工艺和工程质量的检验和验收应符合本技术条款中引用的国家和行业颁布的技</w:t>
      </w:r>
      <w:r>
        <w:rPr>
          <w:rFonts w:hint="eastAsia"/>
          <w:lang w:eastAsia="zh-CN"/>
        </w:rPr>
        <w:t>术标准和规程规范规定的技术要求。</w:t>
      </w:r>
    </w:p>
    <w:p>
      <w:pPr>
        <w:pStyle w:val="20"/>
        <w:spacing w:line="360" w:lineRule="auto"/>
        <w:rPr>
          <w:lang w:eastAsia="zh-CN"/>
        </w:rPr>
      </w:pPr>
      <w:r>
        <w:rPr>
          <w:rFonts w:hint="eastAsia"/>
          <w:lang w:eastAsia="zh-CN"/>
        </w:rPr>
        <w:t>（</w:t>
      </w:r>
      <w:r>
        <w:rPr>
          <w:lang w:eastAsia="zh-CN"/>
        </w:rPr>
        <w:t>2</w:t>
      </w:r>
      <w:r>
        <w:rPr>
          <w:rFonts w:hint="eastAsia"/>
          <w:lang w:eastAsia="zh-CN"/>
        </w:rPr>
        <w:t>）当本技术条款的内容与所引用的标准和规程规范的规定有矛盾时，应以本技术条款的规定或监理人指示为准。</w:t>
      </w:r>
    </w:p>
    <w:p>
      <w:pPr>
        <w:pStyle w:val="20"/>
        <w:spacing w:line="360" w:lineRule="auto"/>
        <w:rPr>
          <w:lang w:eastAsia="zh-CN"/>
        </w:rPr>
      </w:pPr>
      <w:r>
        <w:rPr>
          <w:rFonts w:hint="eastAsia"/>
          <w:lang w:eastAsia="zh-CN"/>
        </w:rPr>
        <w:t>（</w:t>
      </w:r>
      <w:r>
        <w:rPr>
          <w:lang w:eastAsia="zh-CN"/>
        </w:rPr>
        <w:t>3</w:t>
      </w:r>
      <w:r>
        <w:rPr>
          <w:rFonts w:hint="eastAsia"/>
          <w:lang w:eastAsia="zh-CN"/>
        </w:rPr>
        <w:t>）技术条款中有关工程等级、防涝标准和工程安全的规定，必须严格遵守国家和行业的标准，遇有矛盾时应由监理单位按国家和行业标准的规定进行修正，涉及变更的应按本合同《通用合同条款》第</w:t>
      </w:r>
      <w:r>
        <w:rPr>
          <w:lang w:eastAsia="zh-CN"/>
        </w:rPr>
        <w:t>39</w:t>
      </w:r>
      <w:r>
        <w:rPr>
          <w:rFonts w:hint="eastAsia"/>
          <w:lang w:eastAsia="zh-CN"/>
        </w:rPr>
        <w:t>条的规定办理。</w:t>
      </w:r>
    </w:p>
    <w:p>
      <w:pPr>
        <w:pStyle w:val="20"/>
        <w:spacing w:line="360" w:lineRule="auto"/>
        <w:rPr>
          <w:lang w:eastAsia="zh-CN"/>
        </w:rPr>
      </w:pPr>
      <w:r>
        <w:rPr>
          <w:rFonts w:hint="eastAsia"/>
          <w:lang w:eastAsia="zh-CN"/>
        </w:rPr>
        <w:t>（</w:t>
      </w:r>
      <w:r>
        <w:rPr>
          <w:lang w:eastAsia="zh-CN"/>
        </w:rPr>
        <w:t>4</w:t>
      </w:r>
      <w:r>
        <w:rPr>
          <w:rFonts w:hint="eastAsia"/>
          <w:lang w:eastAsia="zh-CN"/>
        </w:rPr>
        <w:t>）在施工过程中，监理人为保证工程质量和施工进度的要求，有权指示承包人或批准承包人采用新技术和新工艺，并增补和修改技术条款的内容。其增补和修改的内容涉及变更时，应按本合同《通用合同条款》第</w:t>
      </w:r>
      <w:r>
        <w:rPr>
          <w:lang w:eastAsia="zh-CN"/>
        </w:rPr>
        <w:t>39</w:t>
      </w:r>
      <w:r>
        <w:rPr>
          <w:rFonts w:hint="eastAsia"/>
          <w:lang w:eastAsia="zh-CN"/>
        </w:rPr>
        <w:t>条的规定办理。</w:t>
      </w:r>
    </w:p>
    <w:p>
      <w:pPr>
        <w:pStyle w:val="14"/>
        <w:spacing w:line="360" w:lineRule="auto"/>
        <w:rPr>
          <w:lang w:eastAsia="zh-CN"/>
        </w:rPr>
      </w:pPr>
      <w:r>
        <w:rPr>
          <w:rFonts w:hint="eastAsia"/>
          <w:lang w:eastAsia="zh-CN"/>
        </w:rPr>
        <w:t>（</w:t>
      </w:r>
      <w:r>
        <w:rPr>
          <w:lang w:eastAsia="zh-CN"/>
        </w:rPr>
        <w:t>5</w:t>
      </w:r>
      <w:r>
        <w:rPr>
          <w:rFonts w:hint="eastAsia"/>
          <w:lang w:eastAsia="zh-CN"/>
        </w:rPr>
        <w:t>）本合同引用的技术标准和规程规范，分别列在各章的技术条款内。</w:t>
      </w:r>
    </w:p>
    <w:p>
      <w:pPr>
        <w:pStyle w:val="14"/>
        <w:spacing w:line="360" w:lineRule="auto"/>
        <w:rPr>
          <w:lang w:eastAsia="zh-CN"/>
        </w:rPr>
      </w:pPr>
      <w:r>
        <w:rPr>
          <w:rFonts w:hint="eastAsia"/>
          <w:lang w:eastAsia="zh-CN"/>
        </w:rPr>
        <w:t>（</w:t>
      </w:r>
      <w:r>
        <w:rPr>
          <w:lang w:eastAsia="zh-CN"/>
        </w:rPr>
        <w:t>6</w:t>
      </w:r>
      <w:r>
        <w:rPr>
          <w:rFonts w:hint="eastAsia"/>
          <w:lang w:eastAsia="zh-CN"/>
        </w:rPr>
        <w:t>）本合同技术条款中引用的标准和规程规范如遇修订，承包人应执行其最新版本。</w:t>
      </w:r>
    </w:p>
    <w:p>
      <w:pPr>
        <w:pStyle w:val="2"/>
        <w:jc w:val="center"/>
        <w:rPr>
          <w:sz w:val="30"/>
          <w:szCs w:val="30"/>
          <w:lang w:eastAsia="zh-CN"/>
        </w:rPr>
      </w:pPr>
      <w:r>
        <w:rPr>
          <w:sz w:val="30"/>
          <w:szCs w:val="30"/>
          <w:lang w:eastAsia="zh-CN"/>
        </w:rPr>
        <w:t xml:space="preserve">2 </w:t>
      </w:r>
      <w:r>
        <w:rPr>
          <w:rFonts w:hint="eastAsia"/>
          <w:sz w:val="30"/>
          <w:szCs w:val="30"/>
          <w:lang w:eastAsia="zh-CN"/>
        </w:rPr>
        <w:t>施</w:t>
      </w:r>
      <w:r>
        <w:rPr>
          <w:sz w:val="30"/>
          <w:szCs w:val="30"/>
          <w:lang w:eastAsia="zh-CN"/>
        </w:rPr>
        <w:t xml:space="preserve"> </w:t>
      </w:r>
      <w:r>
        <w:rPr>
          <w:rFonts w:hint="eastAsia"/>
          <w:sz w:val="30"/>
          <w:szCs w:val="30"/>
          <w:lang w:eastAsia="zh-CN"/>
        </w:rPr>
        <w:t>工</w:t>
      </w:r>
      <w:r>
        <w:rPr>
          <w:sz w:val="30"/>
          <w:szCs w:val="30"/>
          <w:lang w:eastAsia="zh-CN"/>
        </w:rPr>
        <w:t xml:space="preserve"> </w:t>
      </w:r>
      <w:r>
        <w:rPr>
          <w:rFonts w:hint="eastAsia"/>
          <w:sz w:val="30"/>
          <w:szCs w:val="30"/>
          <w:lang w:eastAsia="zh-CN"/>
        </w:rPr>
        <w:t>技</w:t>
      </w:r>
      <w:r>
        <w:rPr>
          <w:sz w:val="30"/>
          <w:szCs w:val="30"/>
          <w:lang w:eastAsia="zh-CN"/>
        </w:rPr>
        <w:t xml:space="preserve"> </w:t>
      </w:r>
      <w:r>
        <w:rPr>
          <w:rFonts w:hint="eastAsia"/>
          <w:sz w:val="30"/>
          <w:szCs w:val="30"/>
          <w:lang w:eastAsia="zh-CN"/>
        </w:rPr>
        <w:t>术</w:t>
      </w:r>
      <w:r>
        <w:rPr>
          <w:sz w:val="30"/>
          <w:szCs w:val="30"/>
          <w:lang w:eastAsia="zh-CN"/>
        </w:rPr>
        <w:t xml:space="preserve"> </w:t>
      </w:r>
      <w:r>
        <w:rPr>
          <w:rFonts w:hint="eastAsia"/>
          <w:sz w:val="30"/>
          <w:szCs w:val="30"/>
          <w:lang w:eastAsia="zh-CN"/>
        </w:rPr>
        <w:t>要</w:t>
      </w:r>
      <w:r>
        <w:rPr>
          <w:sz w:val="30"/>
          <w:szCs w:val="30"/>
          <w:lang w:eastAsia="zh-CN"/>
        </w:rPr>
        <w:t xml:space="preserve"> </w:t>
      </w:r>
      <w:r>
        <w:rPr>
          <w:rFonts w:hint="eastAsia"/>
          <w:sz w:val="30"/>
          <w:szCs w:val="30"/>
          <w:lang w:eastAsia="zh-CN"/>
        </w:rPr>
        <w:t>求</w:t>
      </w:r>
    </w:p>
    <w:p>
      <w:pPr>
        <w:pStyle w:val="20"/>
        <w:spacing w:line="360" w:lineRule="auto"/>
        <w:rPr>
          <w:lang w:eastAsia="zh-CN"/>
        </w:rPr>
      </w:pPr>
      <w:r>
        <w:rPr>
          <w:lang w:eastAsia="zh-CN"/>
        </w:rPr>
        <w:t>(1)</w:t>
      </w:r>
      <w:r>
        <w:rPr>
          <w:rFonts w:hint="eastAsia"/>
          <w:lang w:eastAsia="zh-CN"/>
        </w:rPr>
        <w:t>、农田土方平整技术要求：</w:t>
      </w:r>
    </w:p>
    <w:p>
      <w:pPr>
        <w:pStyle w:val="20"/>
        <w:spacing w:line="360" w:lineRule="auto"/>
        <w:rPr>
          <w:lang w:eastAsia="zh-CN"/>
        </w:rPr>
      </w:pPr>
      <w:r>
        <w:rPr>
          <w:rFonts w:hint="eastAsia"/>
          <w:lang w:eastAsia="zh-CN"/>
        </w:rPr>
        <w:t>建设标准以国土局农田土方平整为准</w:t>
      </w:r>
      <w:bookmarkStart w:id="104" w:name="_Toc366945187"/>
    </w:p>
    <w:p>
      <w:pPr>
        <w:pStyle w:val="20"/>
        <w:spacing w:line="360" w:lineRule="auto"/>
        <w:rPr>
          <w:lang w:eastAsia="zh-CN"/>
        </w:rPr>
      </w:pPr>
      <w:r>
        <w:rPr>
          <w:rFonts w:hint="eastAsia"/>
          <w:lang w:eastAsia="zh-CN"/>
        </w:rPr>
        <w:t>（</w:t>
      </w:r>
      <w:r>
        <w:rPr>
          <w:lang w:eastAsia="zh-CN"/>
        </w:rPr>
        <w:t>2</w:t>
      </w:r>
      <w:r>
        <w:rPr>
          <w:rFonts w:hint="eastAsia"/>
          <w:lang w:eastAsia="zh-CN"/>
        </w:rPr>
        <w:t>）、农田水利配套工程</w:t>
      </w:r>
      <w:bookmarkEnd w:id="104"/>
      <w:r>
        <w:rPr>
          <w:rFonts w:hint="eastAsia"/>
          <w:lang w:eastAsia="zh-CN"/>
        </w:rPr>
        <w:t>技术要求：</w:t>
      </w:r>
      <w:r>
        <w:rPr>
          <w:lang w:eastAsia="zh-CN"/>
        </w:rPr>
        <w:t xml:space="preserve"> </w:t>
      </w:r>
    </w:p>
    <w:p>
      <w:pPr>
        <w:pStyle w:val="20"/>
        <w:spacing w:line="360" w:lineRule="auto"/>
        <w:rPr>
          <w:lang w:eastAsia="zh-CN"/>
        </w:rPr>
      </w:pPr>
      <w:r>
        <w:rPr>
          <w:rFonts w:hint="eastAsia"/>
          <w:lang w:eastAsia="zh-CN"/>
        </w:rPr>
        <w:t>①、沟渠施工：面宽尺寸小于</w:t>
      </w:r>
      <w:r>
        <w:rPr>
          <w:lang w:eastAsia="zh-CN"/>
        </w:rPr>
        <w:t>2m</w:t>
      </w:r>
      <w:r>
        <w:rPr>
          <w:rFonts w:hint="eastAsia"/>
          <w:lang w:eastAsia="zh-CN"/>
        </w:rPr>
        <w:t>，必须采用</w:t>
      </w:r>
      <w:r>
        <w:rPr>
          <w:lang w:eastAsia="zh-CN"/>
        </w:rPr>
        <w:t>0.3m</w:t>
      </w:r>
      <w:r>
        <w:rPr>
          <w:rFonts w:hint="eastAsia"/>
          <w:lang w:eastAsia="zh-CN"/>
        </w:rPr>
        <w:t>小斗开挖，渠线定位顺直，水流方向明确，灌排比降合理规范，几何尺寸符合设计要求，斗渠比降为</w:t>
      </w:r>
      <w:r>
        <w:rPr>
          <w:lang w:eastAsia="zh-CN"/>
        </w:rPr>
        <w:t>1/3000</w:t>
      </w:r>
      <w:r>
        <w:rPr>
          <w:rFonts w:hint="eastAsia"/>
          <w:lang w:eastAsia="zh-CN"/>
        </w:rPr>
        <w:t>，农渠与排沟比降为</w:t>
      </w:r>
      <w:r>
        <w:rPr>
          <w:lang w:eastAsia="zh-CN"/>
        </w:rPr>
        <w:t>1/5000</w:t>
      </w:r>
      <w:r>
        <w:rPr>
          <w:rFonts w:hint="eastAsia"/>
          <w:lang w:eastAsia="zh-CN"/>
        </w:rPr>
        <w:t>，农渠设计必须具备降排功能，渠底与田面高差不小于</w:t>
      </w:r>
      <w:r>
        <w:rPr>
          <w:lang w:eastAsia="zh-CN"/>
        </w:rPr>
        <w:t>40cm</w:t>
      </w:r>
      <w:r>
        <w:rPr>
          <w:rFonts w:hint="eastAsia"/>
          <w:lang w:eastAsia="zh-CN"/>
        </w:rPr>
        <w:t>，硬质化沟渠，板后回填土方要严密夯实，不得疏松，压顶砼浇筑或砖砌筑，底部土体密实，砖砌需座浆，墙体三面粉刷，粉层厚</w:t>
      </w:r>
      <w:r>
        <w:rPr>
          <w:lang w:eastAsia="zh-CN"/>
        </w:rPr>
        <w:t>2cm</w:t>
      </w:r>
      <w:r>
        <w:rPr>
          <w:rFonts w:hint="eastAsia"/>
          <w:lang w:eastAsia="zh-CN"/>
        </w:rPr>
        <w:t>，砼浇筑标号按设计；面宽尺寸大于</w:t>
      </w:r>
      <w:r>
        <w:rPr>
          <w:lang w:eastAsia="zh-CN"/>
        </w:rPr>
        <w:t>2m</w:t>
      </w:r>
      <w:r>
        <w:rPr>
          <w:rFonts w:hint="eastAsia"/>
          <w:lang w:eastAsia="zh-CN"/>
        </w:rPr>
        <w:t>沟渠施工，新渠沟开挖，放线定位顺直，水流方向明确，灌排比降合理规范，边坡角线分明，边埂填筑密实，几何尺寸符合设计要求；原渠沟疏浚整理，依据设计尺寸，根据现状，选择合理机械操作，不得超挖，渠沟贴坡，土方应取含水量在</w:t>
      </w:r>
      <w:r>
        <w:rPr>
          <w:lang w:eastAsia="zh-CN"/>
        </w:rPr>
        <w:t>23</w:t>
      </w:r>
      <w:r>
        <w:rPr>
          <w:rFonts w:hint="eastAsia"/>
          <w:lang w:eastAsia="zh-CN"/>
        </w:rPr>
        <w:t>％左右的土体进行，线性质量同上述。</w:t>
      </w:r>
    </w:p>
    <w:p>
      <w:pPr>
        <w:pStyle w:val="20"/>
        <w:spacing w:line="360" w:lineRule="auto"/>
        <w:rPr>
          <w:lang w:eastAsia="zh-CN"/>
        </w:rPr>
      </w:pPr>
      <w:r>
        <w:rPr>
          <w:rFonts w:hint="eastAsia"/>
          <w:lang w:eastAsia="zh-CN"/>
        </w:rPr>
        <w:t>②、排水河开挖：河道施工前排清河床积水，要做到先河底后坡度再堤埂，在河道施工中，要先将河道土方弃远堆放，待河坡整理好后，再行筑堤；河道贴坡，在贴前要先清理戗面，挖好戗台，再用干硬土体回填，回填土体要用机械层层碾压，完成后，机械尽量不要在贴坡处挠动，贴坡回填土体含水量不超过</w:t>
      </w:r>
      <w:r>
        <w:rPr>
          <w:lang w:eastAsia="zh-CN"/>
        </w:rPr>
        <w:t>23</w:t>
      </w:r>
      <w:r>
        <w:rPr>
          <w:rFonts w:hint="eastAsia"/>
          <w:lang w:eastAsia="zh-CN"/>
        </w:rPr>
        <w:t>％；在机械施工中，要尽量一次做好，避免因机械挠动引起河坡塌方；堤埂填筑，要先清基再铺填，铺土厚度每层</w:t>
      </w:r>
      <w:r>
        <w:rPr>
          <w:lang w:eastAsia="zh-CN"/>
        </w:rPr>
        <w:t>50</w:t>
      </w:r>
      <w:r>
        <w:rPr>
          <w:rFonts w:hint="eastAsia"/>
          <w:lang w:eastAsia="zh-CN"/>
        </w:rPr>
        <w:t>㎝碾压一次，回填土体含水量不超过</w:t>
      </w:r>
      <w:r>
        <w:rPr>
          <w:lang w:eastAsia="zh-CN"/>
        </w:rPr>
        <w:t>23</w:t>
      </w:r>
      <w:r>
        <w:rPr>
          <w:rFonts w:hint="eastAsia"/>
          <w:lang w:eastAsia="zh-CN"/>
        </w:rPr>
        <w:t>％；在碾压时要密切注意河道坡面的稳定，要防止因机械振动造成河坡滑塌；工程弃土就近用于填埋坑塘，同时结合周边田块一起平整，平整度不大于±</w:t>
      </w:r>
      <w:r>
        <w:rPr>
          <w:lang w:eastAsia="zh-CN"/>
        </w:rPr>
        <w:t>5</w:t>
      </w:r>
      <w:r>
        <w:rPr>
          <w:rFonts w:hint="eastAsia"/>
          <w:lang w:eastAsia="zh-CN"/>
        </w:rPr>
        <w:t>㎝。高程与断面几何尺寸的控制；高程误差不大于±</w:t>
      </w:r>
      <w:r>
        <w:rPr>
          <w:lang w:eastAsia="zh-CN"/>
        </w:rPr>
        <w:t>10</w:t>
      </w:r>
      <w:r>
        <w:rPr>
          <w:rFonts w:hint="eastAsia"/>
          <w:lang w:eastAsia="zh-CN"/>
        </w:rPr>
        <w:t>㎝，河底宽度不大于±</w:t>
      </w:r>
      <w:r>
        <w:rPr>
          <w:lang w:eastAsia="zh-CN"/>
        </w:rPr>
        <w:t>20</w:t>
      </w:r>
      <w:r>
        <w:rPr>
          <w:rFonts w:hint="eastAsia"/>
          <w:lang w:eastAsia="zh-CN"/>
        </w:rPr>
        <w:t>㎝，平台与堤埂宽度不大于±</w:t>
      </w:r>
      <w:r>
        <w:rPr>
          <w:lang w:eastAsia="zh-CN"/>
        </w:rPr>
        <w:t>10</w:t>
      </w:r>
      <w:r>
        <w:rPr>
          <w:rFonts w:hint="eastAsia"/>
          <w:lang w:eastAsia="zh-CN"/>
        </w:rPr>
        <w:t>㎝，坡度不大于±</w:t>
      </w:r>
      <w:r>
        <w:rPr>
          <w:lang w:eastAsia="zh-CN"/>
        </w:rPr>
        <w:t>20</w:t>
      </w:r>
      <w:r>
        <w:rPr>
          <w:rFonts w:hint="eastAsia"/>
          <w:lang w:eastAsia="zh-CN"/>
        </w:rPr>
        <w:t>㎝。河道、平台面、堤埂面、坡面要平滑顺直，不得有明显起伏。</w:t>
      </w:r>
    </w:p>
    <w:p>
      <w:pPr>
        <w:pStyle w:val="20"/>
        <w:spacing w:line="360" w:lineRule="auto"/>
        <w:rPr>
          <w:lang w:eastAsia="zh-CN"/>
        </w:rPr>
      </w:pPr>
      <w:r>
        <w:rPr>
          <w:rFonts w:hint="eastAsia"/>
          <w:lang w:eastAsia="zh-CN"/>
        </w:rPr>
        <w:t>③、涵、闸、农桥、灌排泵站等配套建筑物工程：施工严格按设计进行，质量标准严格按</w:t>
      </w:r>
      <w:r>
        <w:rPr>
          <w:lang w:eastAsia="zh-CN"/>
        </w:rPr>
        <w:t>[</w:t>
      </w:r>
      <w:r>
        <w:rPr>
          <w:rFonts w:hint="eastAsia"/>
          <w:lang w:eastAsia="zh-CN"/>
        </w:rPr>
        <w:t>江苏省农田水利配套建筑物施工细则</w:t>
      </w:r>
      <w:r>
        <w:rPr>
          <w:lang w:eastAsia="zh-CN"/>
        </w:rPr>
        <w:t>]</w:t>
      </w:r>
      <w:r>
        <w:rPr>
          <w:rFonts w:hint="eastAsia"/>
          <w:lang w:eastAsia="zh-CN"/>
        </w:rPr>
        <w:t>和相关交通工程建设标准实施。</w:t>
      </w:r>
    </w:p>
    <w:p>
      <w:pPr>
        <w:pStyle w:val="20"/>
        <w:spacing w:line="360" w:lineRule="auto"/>
        <w:rPr>
          <w:lang w:eastAsia="zh-CN"/>
        </w:rPr>
      </w:pPr>
      <w:bookmarkStart w:id="105" w:name="_Toc366945188"/>
      <w:r>
        <w:rPr>
          <w:lang w:eastAsia="zh-CN"/>
        </w:rPr>
        <w:t xml:space="preserve">   (3)</w:t>
      </w:r>
      <w:r>
        <w:rPr>
          <w:rFonts w:hint="eastAsia"/>
          <w:lang w:eastAsia="zh-CN"/>
        </w:rPr>
        <w:t>、道路工程</w:t>
      </w:r>
      <w:bookmarkEnd w:id="105"/>
      <w:r>
        <w:rPr>
          <w:rFonts w:hint="eastAsia"/>
          <w:lang w:eastAsia="zh-CN"/>
        </w:rPr>
        <w:t>技术要求：</w:t>
      </w:r>
    </w:p>
    <w:p>
      <w:pPr>
        <w:pStyle w:val="20"/>
        <w:spacing w:line="360" w:lineRule="auto"/>
        <w:rPr>
          <w:lang w:eastAsia="zh-CN"/>
        </w:rPr>
      </w:pPr>
      <w:r>
        <w:rPr>
          <w:rFonts w:hint="eastAsia"/>
          <w:lang w:eastAsia="zh-CN"/>
        </w:rPr>
        <w:t>项目区田间道路是农田土方平整的框架，是水利配套渠沟施工的基架，为保障各项工程有予建设，道路施工应先于农田土方平整和水工配套工程建设；道路路基填方来源于沟渠挖方和农田平整土方，为确保各项工程有予推进建设，田间道路路基施工必须采用机械碾压密实，各项工予灰土、垫层、面层等均按设计要求施工，质量严格按交通道路建设标准执行。</w:t>
      </w:r>
    </w:p>
    <w:p>
      <w:pPr>
        <w:pStyle w:val="20"/>
        <w:spacing w:line="360" w:lineRule="auto"/>
        <w:rPr>
          <w:lang w:eastAsia="zh-CN"/>
        </w:rPr>
      </w:pPr>
      <w:r>
        <w:rPr>
          <w:lang w:eastAsia="zh-CN"/>
        </w:rPr>
        <w:t>3</w:t>
      </w:r>
      <w:r>
        <w:rPr>
          <w:rFonts w:hint="eastAsia"/>
          <w:lang w:eastAsia="zh-CN"/>
        </w:rPr>
        <w:t>、竣工验收技术标准：</w:t>
      </w:r>
    </w:p>
    <w:p>
      <w:pPr>
        <w:pStyle w:val="20"/>
        <w:spacing w:line="360" w:lineRule="auto"/>
        <w:rPr>
          <w:lang w:eastAsia="zh-CN"/>
        </w:rPr>
      </w:pPr>
      <w:r>
        <w:rPr>
          <w:rFonts w:hint="eastAsia"/>
          <w:lang w:eastAsia="zh-CN"/>
        </w:rPr>
        <w:t>参照《土地开发整理项目验收规程》</w:t>
      </w:r>
      <w:r>
        <w:rPr>
          <w:lang w:eastAsia="zh-CN"/>
        </w:rPr>
        <w:t>TD/T013—2000</w:t>
      </w:r>
      <w:r>
        <w:rPr>
          <w:rFonts w:hint="eastAsia"/>
          <w:lang w:eastAsia="zh-CN"/>
        </w:rPr>
        <w:t>和其他相关规范。</w:t>
      </w:r>
    </w:p>
    <w:p>
      <w:pPr>
        <w:pStyle w:val="20"/>
        <w:spacing w:line="360" w:lineRule="auto"/>
        <w:rPr>
          <w:lang w:eastAsia="zh-CN"/>
        </w:rPr>
      </w:pPr>
      <w:r>
        <w:rPr>
          <w:rFonts w:hint="eastAsia"/>
          <w:lang w:eastAsia="zh-CN"/>
        </w:rPr>
        <w:t>按照《国家投资土地开发整理项目竣工验收暂行办法》的规定，本项目的竣工初验单位为江苏省国土资源管理部门。</w:t>
      </w:r>
    </w:p>
    <w:p>
      <w:pPr>
        <w:adjustRightInd w:val="0"/>
        <w:spacing w:line="360" w:lineRule="auto"/>
        <w:rPr>
          <w:sz w:val="24"/>
          <w:lang w:val="zh-CN" w:eastAsia="zh-CN"/>
        </w:rPr>
      </w:pPr>
    </w:p>
    <w:p>
      <w:pPr>
        <w:spacing w:line="360" w:lineRule="auto"/>
        <w:ind w:firstLine="432"/>
        <w:rPr>
          <w:lang w:eastAsia="zh-CN"/>
        </w:rPr>
      </w:pPr>
    </w:p>
    <w:p>
      <w:pPr>
        <w:spacing w:line="360" w:lineRule="auto"/>
        <w:ind w:firstLine="432"/>
        <w:rPr>
          <w:lang w:eastAsia="zh-CN"/>
        </w:rPr>
      </w:pPr>
    </w:p>
    <w:p>
      <w:pPr>
        <w:spacing w:line="360" w:lineRule="auto"/>
        <w:ind w:firstLine="432"/>
        <w:rPr>
          <w:lang w:eastAsia="zh-CN"/>
        </w:rPr>
      </w:pPr>
    </w:p>
    <w:p>
      <w:pPr>
        <w:spacing w:line="360" w:lineRule="auto"/>
        <w:ind w:firstLine="432"/>
        <w:rPr>
          <w:lang w:eastAsia="zh-CN"/>
        </w:rPr>
      </w:pPr>
    </w:p>
    <w:p>
      <w:pPr>
        <w:spacing w:line="360" w:lineRule="auto"/>
        <w:ind w:firstLine="432"/>
        <w:rPr>
          <w:lang w:eastAsia="zh-CN"/>
        </w:rPr>
      </w:pPr>
    </w:p>
    <w:p>
      <w:pPr>
        <w:spacing w:line="360" w:lineRule="auto"/>
        <w:rPr>
          <w:lang w:eastAsia="zh-CN"/>
        </w:rPr>
      </w:pPr>
    </w:p>
    <w:p>
      <w:pPr>
        <w:pStyle w:val="2"/>
        <w:rPr>
          <w:lang w:eastAsia="zh-CN"/>
        </w:rPr>
      </w:pPr>
      <w:bookmarkStart w:id="106" w:name="_Toc61510370"/>
      <w:bookmarkStart w:id="107" w:name="_Toc61516442"/>
      <w:bookmarkStart w:id="108" w:name="_Toc61792424"/>
      <w:bookmarkStart w:id="109" w:name="_Toc514776185"/>
      <w:bookmarkStart w:id="110" w:name="_Toc61515606"/>
      <w:bookmarkStart w:id="111" w:name="_Toc61746072"/>
      <w:bookmarkStart w:id="112" w:name="_Toc122313825"/>
      <w:bookmarkStart w:id="113" w:name="_Toc122250057"/>
      <w:bookmarkStart w:id="114" w:name="_Toc133206044"/>
      <w:bookmarkStart w:id="115" w:name="_Toc185126434"/>
      <w:bookmarkStart w:id="116" w:name="_Toc122316337"/>
    </w:p>
    <w:p>
      <w:pPr>
        <w:pStyle w:val="2"/>
        <w:rPr>
          <w:lang w:eastAsia="zh-CN"/>
        </w:rPr>
      </w:pPr>
    </w:p>
    <w:p>
      <w:pPr>
        <w:pStyle w:val="2"/>
        <w:rPr>
          <w:lang w:eastAsia="zh-CN"/>
        </w:rPr>
      </w:pPr>
    </w:p>
    <w:p>
      <w:pPr>
        <w:pStyle w:val="2"/>
        <w:rPr>
          <w:lang w:eastAsia="zh-CN"/>
        </w:rPr>
      </w:pPr>
    </w:p>
    <w:p>
      <w:pPr>
        <w:pStyle w:val="2"/>
        <w:jc w:val="center"/>
      </w:pPr>
      <w:r>
        <w:rPr>
          <w:rFonts w:hint="eastAsia"/>
        </w:rPr>
        <w:t>第三卷</w:t>
      </w:r>
      <w:bookmarkEnd w:id="106"/>
      <w:bookmarkEnd w:id="107"/>
      <w:bookmarkEnd w:id="108"/>
      <w:bookmarkEnd w:id="109"/>
      <w:bookmarkEnd w:id="110"/>
      <w:bookmarkEnd w:id="111"/>
      <w:bookmarkStart w:id="117" w:name="_Toc61792425"/>
      <w:bookmarkStart w:id="118" w:name="_Toc61515607"/>
      <w:bookmarkStart w:id="119" w:name="_Toc514776186"/>
      <w:bookmarkStart w:id="120" w:name="_Toc61516443"/>
      <w:bookmarkStart w:id="121" w:name="_Toc61510371"/>
      <w:bookmarkStart w:id="122" w:name="_Toc61746073"/>
      <w:r>
        <w:t xml:space="preserve">  </w:t>
      </w:r>
      <w:r>
        <w:rPr>
          <w:rFonts w:hint="eastAsia"/>
        </w:rPr>
        <w:t>图</w:t>
      </w:r>
      <w:r>
        <w:t xml:space="preserve">   </w:t>
      </w:r>
      <w:r>
        <w:rPr>
          <w:rFonts w:hint="eastAsia"/>
        </w:rPr>
        <w:t>纸</w:t>
      </w:r>
      <w:bookmarkEnd w:id="112"/>
      <w:bookmarkEnd w:id="113"/>
      <w:bookmarkEnd w:id="114"/>
      <w:bookmarkEnd w:id="115"/>
      <w:bookmarkEnd w:id="116"/>
      <w:bookmarkEnd w:id="117"/>
      <w:bookmarkEnd w:id="118"/>
      <w:bookmarkEnd w:id="119"/>
      <w:bookmarkEnd w:id="120"/>
      <w:bookmarkEnd w:id="121"/>
      <w:bookmarkEnd w:id="122"/>
    </w:p>
    <w:p>
      <w:pPr>
        <w:jc w:val="center"/>
        <w:rPr>
          <w:sz w:val="52"/>
        </w:rPr>
      </w:pPr>
      <w:r>
        <w:rPr>
          <w:rFonts w:hint="eastAsia"/>
          <w:sz w:val="52"/>
        </w:rPr>
        <w:t>（另附）</w:t>
      </w:r>
    </w:p>
    <w:p>
      <w:pPr>
        <w:rPr>
          <w:szCs w:val="21"/>
        </w:rPr>
      </w:pPr>
    </w:p>
    <w:p>
      <w:pPr>
        <w:pStyle w:val="13"/>
        <w:rPr>
          <w:sz w:val="20"/>
        </w:rPr>
      </w:pPr>
    </w:p>
    <w:sectPr>
      <w:pgSz w:w="11910" w:h="16840"/>
      <w:pgMar w:top="1440" w:right="1360" w:bottom="1180" w:left="1660" w:header="1240" w:footer="995"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ge">
                <wp:posOffset>10004425</wp:posOffset>
              </wp:positionV>
              <wp:extent cx="312420" cy="152400"/>
              <wp:effectExtent l="0" t="3175" r="0" b="0"/>
              <wp:wrapNone/>
              <wp:docPr id="29" name="Text Box 1"/>
              <wp:cNvGraphicFramePr/>
              <a:graphic xmlns:a="http://schemas.openxmlformats.org/drawingml/2006/main">
                <a:graphicData uri="http://schemas.microsoft.com/office/word/2010/wordprocessingShape">
                  <wps:wsp>
                    <wps:cNvSpPr txBox="1">
                      <a:spLocks noChangeArrowheads="1"/>
                    </wps:cNvSpPr>
                    <wps:spPr bwMode="auto">
                      <a:xfrm>
                        <a:off x="0" y="0"/>
                        <a:ext cx="312420" cy="152400"/>
                      </a:xfrm>
                      <a:prstGeom prst="rect">
                        <a:avLst/>
                      </a:prstGeom>
                      <a:noFill/>
                      <a:ln>
                        <a:noFill/>
                      </a:ln>
                    </wps:spPr>
                    <wps:txbx>
                      <w:txbxContent>
                        <w:p>
                          <w:pPr>
                            <w:spacing w:line="219" w:lineRule="exact"/>
                            <w:ind w:left="20"/>
                            <w:rPr>
                              <w:sz w:val="18"/>
                            </w:rPr>
                          </w:pPr>
                          <w:r>
                            <w:rPr>
                              <w:rFonts w:hint="eastAsia"/>
                              <w:sz w:val="18"/>
                            </w:rPr>
                            <w:t>－</w:t>
                          </w:r>
                          <w:r>
                            <w:rPr>
                              <w:rFonts w:ascii="Times New Roman" w:eastAsia="Times New Roman"/>
                              <w:sz w:val="18"/>
                            </w:rPr>
                            <w:fldChar w:fldCharType="begin"/>
                          </w:r>
                          <w:r>
                            <w:rPr>
                              <w:rFonts w:ascii="Times New Roman" w:eastAsia="Times New Roman"/>
                              <w:sz w:val="18"/>
                            </w:rPr>
                            <w:instrText xml:space="preserve"> PAGE </w:instrText>
                          </w:r>
                          <w:r>
                            <w:rPr>
                              <w:rFonts w:ascii="Times New Roman" w:eastAsia="Times New Roman"/>
                              <w:sz w:val="18"/>
                            </w:rPr>
                            <w:fldChar w:fldCharType="separate"/>
                          </w:r>
                          <w:r>
                            <w:rPr>
                              <w:rFonts w:ascii="Times New Roman" w:eastAsia="Times New Roman"/>
                              <w:sz w:val="18"/>
                            </w:rPr>
                            <w:t>1</w:t>
                          </w:r>
                          <w:r>
                            <w:rPr>
                              <w:rFonts w:ascii="Times New Roman" w:eastAsia="Times New Roman"/>
                              <w:sz w:val="18"/>
                            </w:rPr>
                            <w:fldChar w:fldCharType="end"/>
                          </w:r>
                          <w:r>
                            <w:rPr>
                              <w:rFonts w:hint="eastAsia"/>
                              <w:sz w:val="18"/>
                            </w:rPr>
                            <w:t>－</w:t>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top:787.75pt;height:12pt;width:24.6pt;mso-position-horizontal:center;mso-position-horizontal-relative:margin;mso-position-vertical-relative:page;z-index:251660288;mso-width-relative:page;mso-height-relative:page;" filled="f" stroked="f" coordsize="21600,21600" o:gfxdata="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KZojzYAAAACQEAAA8AAAAAAAAAAQAgAAAAIgAAAGRycy9kb3ducmV2&#10;LnhtbFBLAQIUABQAAAAIAIdO4kBXQwNG/AEAAAQEAAAOAAAAAAAAAAEAIAAAACcBAABkcnMvZTJv&#10;RG9jLnhtbFBLBQYAAAAABgAGAFkBAACVBQAAAAA=&#10;">
              <v:fill on="f" focussize="0,0"/>
              <v:stroke on="f"/>
              <v:imagedata o:title=""/>
              <o:lock v:ext="edit" aspectratio="f"/>
              <v:textbox inset="0mm,0mm,0mm,0mm">
                <w:txbxContent>
                  <w:p>
                    <w:pPr>
                      <w:spacing w:line="219" w:lineRule="exact"/>
                      <w:ind w:left="20"/>
                      <w:rPr>
                        <w:sz w:val="18"/>
                      </w:rPr>
                    </w:pPr>
                    <w:r>
                      <w:rPr>
                        <w:rFonts w:hint="eastAsia"/>
                        <w:sz w:val="18"/>
                      </w:rPr>
                      <w:t>－</w:t>
                    </w:r>
                    <w:r>
                      <w:rPr>
                        <w:rFonts w:ascii="Times New Roman" w:eastAsia="Times New Roman"/>
                        <w:sz w:val="18"/>
                      </w:rPr>
                      <w:fldChar w:fldCharType="begin"/>
                    </w:r>
                    <w:r>
                      <w:rPr>
                        <w:rFonts w:ascii="Times New Roman" w:eastAsia="Times New Roman"/>
                        <w:sz w:val="18"/>
                      </w:rPr>
                      <w:instrText xml:space="preserve"> PAGE </w:instrText>
                    </w:r>
                    <w:r>
                      <w:rPr>
                        <w:rFonts w:ascii="Times New Roman" w:eastAsia="Times New Roman"/>
                        <w:sz w:val="18"/>
                      </w:rPr>
                      <w:fldChar w:fldCharType="separate"/>
                    </w:r>
                    <w:r>
                      <w:rPr>
                        <w:rFonts w:ascii="Times New Roman" w:eastAsia="Times New Roman"/>
                        <w:sz w:val="18"/>
                      </w:rPr>
                      <w:t>1</w:t>
                    </w:r>
                    <w:r>
                      <w:rPr>
                        <w:rFonts w:ascii="Times New Roman" w:eastAsia="Times New Roman"/>
                        <w:sz w:val="18"/>
                      </w:rPr>
                      <w:fldChar w:fldCharType="end"/>
                    </w:r>
                    <w:r>
                      <w:rPr>
                        <w:rFonts w:hint="eastAsia"/>
                        <w:sz w:val="18"/>
                      </w:rPr>
                      <w:t>－</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ge">
                <wp:posOffset>10106025</wp:posOffset>
              </wp:positionV>
              <wp:extent cx="194310" cy="165735"/>
              <wp:effectExtent l="0" t="0" r="0" b="0"/>
              <wp:wrapNone/>
              <wp:docPr id="20" name="Text Box 10"/>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27</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0" o:spid="_x0000_s1026" o:spt="202" type="#_x0000_t202" style="position:absolute;left:0pt;margin-top:795.75pt;height:13.05pt;width:15.3pt;mso-position-horizontal:center;mso-position-horizontal-relative:margin;mso-position-vertical-relative:page;z-index:251669504;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YGXf1wAAAAkBAAAPAAAAAAAAAAEAIAAAACIAAABkcnMvZG93bnJl&#10;di54bWxQSwECFAAUAAAACACHTuJADet8eP4BAAAFBAAADgAAAAAAAAABACAAAAAmAQAAZHJzL2Uy&#10;b0RvYy54bWxQSwUGAAAAAAYABgBZAQAAlgU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27</w:t>
                    </w:r>
                    <w:r>
                      <w:rPr>
                        <w:rFonts w:ascii="Calibri"/>
                      </w:rP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ge">
                <wp:posOffset>10106025</wp:posOffset>
              </wp:positionV>
              <wp:extent cx="194310" cy="165735"/>
              <wp:effectExtent l="0" t="0" r="0" b="0"/>
              <wp:wrapNone/>
              <wp:docPr id="19" name="Text Box 11"/>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28</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1" o:spid="_x0000_s1026" o:spt="202" type="#_x0000_t202" style="position:absolute;left:0pt;margin-top:795.75pt;height:13.05pt;width:15.3pt;mso-position-horizontal:center;mso-position-horizontal-relative:margin;mso-position-vertical-relative:page;z-index:251670528;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EmBl39cAAAAJAQAADwAAAAAAAAABACAAAAAiAAAAZHJzL2Rvd25yZXYu&#10;eG1sUEsBAhQAFAAAAAgAh07iQPte4Pr8AQAABQQAAA4AAAAAAAAAAQAgAAAAJgEAAGRycy9lMm9E&#10;b2MueG1sUEsFBgAAAAAGAAYAWQEAAJQFA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28</w:t>
                    </w:r>
                    <w:r>
                      <w:rPr>
                        <w:rFonts w:ascii="Calibri"/>
                      </w:rP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ge">
                <wp:posOffset>10106025</wp:posOffset>
              </wp:positionV>
              <wp:extent cx="194310" cy="165735"/>
              <wp:effectExtent l="0" t="0" r="0" b="0"/>
              <wp:wrapNone/>
              <wp:docPr id="18" name="Text Box 12"/>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31</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2" o:spid="_x0000_s1026" o:spt="202" type="#_x0000_t202" style="position:absolute;left:0pt;margin-top:795.75pt;height:13.05pt;width:15.3pt;mso-position-horizontal:center;mso-position-horizontal-relative:margin;mso-position-vertical-relative:page;z-index:251671552;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Bm/LBA/QEAAAU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31</w:t>
                    </w:r>
                    <w:r>
                      <w:rPr>
                        <w:rFonts w:ascii="Calibri"/>
                      </w:rP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ge">
                <wp:posOffset>10106025</wp:posOffset>
              </wp:positionV>
              <wp:extent cx="194310" cy="165735"/>
              <wp:effectExtent l="0" t="0" r="0" b="0"/>
              <wp:wrapNone/>
              <wp:docPr id="17" name="Text Box 13"/>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33</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3" o:spid="_x0000_s1026" o:spt="202" type="#_x0000_t202" style="position:absolute;left:0pt;margin-top:795.75pt;height:13.05pt;width:15.3pt;mso-position-horizontal:center;mso-position-horizontal-relative:margin;mso-position-vertical-relative:page;z-index:251672576;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YGXf1wAAAAkBAAAPAAAAAAAAAAEAIAAAACIAAABkcnMvZG93bnJl&#10;di54bWxQSwECFAAUAAAACACHTuJAhCUdW/4BAAAFBAAADgAAAAAAAAABACAAAAAmAQAAZHJzL2Uy&#10;b0RvYy54bWxQSwUGAAAAAAYABgBZAQAAlgU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33</w:t>
                    </w:r>
                    <w:r>
                      <w:rPr>
                        <w:rFonts w:ascii="Calibri"/>
                      </w:rP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ge">
                <wp:posOffset>10106025</wp:posOffset>
              </wp:positionV>
              <wp:extent cx="194310" cy="165735"/>
              <wp:effectExtent l="0" t="0" r="0" b="0"/>
              <wp:wrapNone/>
              <wp:docPr id="16" name="Text Box 14"/>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34</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4" o:spid="_x0000_s1026" o:spt="202" type="#_x0000_t202" style="position:absolute;left:0pt;margin-top:795.75pt;height:13.05pt;width:15.3pt;mso-position-horizontal:center;mso-position-horizontal-relative:margin;mso-position-vertical-relative:page;z-index:251673600;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D+KEb3/QEAAAU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34</w:t>
                    </w:r>
                    <w:r>
                      <w:rPr>
                        <w:rFonts w:ascii="Calibri"/>
                      </w:rP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ge">
                <wp:posOffset>10106025</wp:posOffset>
              </wp:positionV>
              <wp:extent cx="194310" cy="165735"/>
              <wp:effectExtent l="0" t="0" r="0" b="0"/>
              <wp:wrapNone/>
              <wp:docPr id="15" name="Text Box 15"/>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38</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5" o:spid="_x0000_s1026" o:spt="202" type="#_x0000_t202" style="position:absolute;left:0pt;margin-top:795.75pt;height:13.05pt;width:15.3pt;mso-position-horizontal:center;mso-position-horizontal-relative:margin;mso-position-vertical-relative:page;z-index:251674624;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D/Zs30/QEAAAU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38</w:t>
                    </w:r>
                    <w:r>
                      <w:rPr>
                        <w:rFonts w:ascii="Calibri"/>
                      </w:rP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ge">
                <wp:posOffset>10106025</wp:posOffset>
              </wp:positionV>
              <wp:extent cx="194310" cy="165735"/>
              <wp:effectExtent l="0" t="0" r="0" b="0"/>
              <wp:wrapNone/>
              <wp:docPr id="14" name="Text Box 16"/>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38</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6" o:spid="_x0000_s1026" o:spt="202" type="#_x0000_t202" style="position:absolute;left:0pt;margin-top:795.75pt;height:13.05pt;width:15.3pt;mso-position-horizontal:center;mso-position-horizontal-relative:margin;mso-position-vertical-relative:page;z-index:251675648;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BixJ1O/QEAAAU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38</w:t>
                    </w:r>
                    <w:r>
                      <w:rPr>
                        <w:rFonts w:ascii="Calibri"/>
                      </w:rP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ge">
                <wp:posOffset>10106025</wp:posOffset>
              </wp:positionV>
              <wp:extent cx="194310" cy="165735"/>
              <wp:effectExtent l="0" t="0" r="0" b="0"/>
              <wp:wrapNone/>
              <wp:docPr id="13" name="Text Box 17"/>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41</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17" o:spid="_x0000_s1026" o:spt="202" type="#_x0000_t202" style="position:absolute;left:0pt;margin-top:795.75pt;height:13.05pt;width:15.3pt;mso-position-horizontal:center;mso-position-horizontal-relative:margin;mso-position-vertical-relative:page;z-index:251676672;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YGXf1wAAAAkBAAAPAAAAAAAAAAEAIAAAACIAAABkcnMvZG93bnJl&#10;di54bWxQSwECFAAUAAAACACHTuJA/frb8/4BAAAFBAAADgAAAAAAAAABACAAAAAmAQAAZHJzL2Uy&#10;b0RvYy54bWxQSwUGAAAAAAYABgBZAQAAlgU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41</w:t>
                    </w:r>
                    <w:r>
                      <w:rPr>
                        <w:rFonts w:ascii="Calibri"/>
                      </w:rP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ge">
                <wp:posOffset>10106025</wp:posOffset>
              </wp:positionV>
              <wp:extent cx="194310" cy="165735"/>
              <wp:effectExtent l="0" t="0" r="0" b="0"/>
              <wp:wrapNone/>
              <wp:docPr id="8" name="Text Box 22"/>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40</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22" o:spid="_x0000_s1026" o:spt="202" type="#_x0000_t202" style="position:absolute;left:0pt;margin-top:795.75pt;height:13.05pt;width:15.3pt;mso-position-horizontal:center;mso-position-horizontal-relative:margin;mso-position-vertical-relative:page;z-index:251677696;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AtxlPd/QEAAAQ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40</w:t>
                    </w:r>
                    <w:r>
                      <w:rPr>
                        <w:rFonts w:ascii="Calibri"/>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ge">
                <wp:posOffset>10010775</wp:posOffset>
              </wp:positionV>
              <wp:extent cx="167005" cy="152400"/>
              <wp:effectExtent l="0" t="0" r="0" b="0"/>
              <wp:wrapNone/>
              <wp:docPr id="28" name="Text Box 2"/>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wps:spPr>
                    <wps:txbx>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9</w:t>
                          </w:r>
                          <w:r>
                            <w:rPr>
                              <w:rFonts w:ascii="Times New Roman"/>
                              <w:sz w:val="18"/>
                            </w:rPr>
                            <w:fldChar w:fldCharType="end"/>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top:788.25pt;height:12pt;width:13.15pt;mso-position-horizontal:center;mso-position-horizontal-relative:margin;mso-position-vertical-relative:page;z-index:251661312;mso-width-relative:page;mso-height-relative:page;" filled="f" stroked="f" coordsize="21600,21600" o:gfxdata="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JPpcLXAAAACQEAAA8AAAAAAAAAAQAgAAAAIgAAAGRycy9kb3ducmV2&#10;LnhtbFBLAQIUABQAAAAIAIdO4kCHxon0/QEAAAQEAAAOAAAAAAAAAAEAIAAAACYBAABkcnMvZTJv&#10;RG9jLnhtbFBLBQYAAAAABgAGAFkBAACVBQAAAAA=&#10;">
              <v:fill on="f" focussize="0,0"/>
              <v:stroke on="f"/>
              <v:imagedata o:title=""/>
              <o:lock v:ext="edit" aspectratio="f"/>
              <v:textbox inset="0mm,0mm,0mm,0mm">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9</w:t>
                    </w:r>
                    <w:r>
                      <w:rPr>
                        <w:rFonts w:ascii="Times New Roman"/>
                        <w:sz w:val="18"/>
                      </w:rP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ge">
                <wp:posOffset>10106025</wp:posOffset>
              </wp:positionV>
              <wp:extent cx="194310" cy="165735"/>
              <wp:effectExtent l="0" t="0" r="0" b="0"/>
              <wp:wrapNone/>
              <wp:docPr id="7" name="Text Box 23"/>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45</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23" o:spid="_x0000_s1026" o:spt="202" type="#_x0000_t202" style="position:absolute;left:0pt;margin-top:795.75pt;height:13.05pt;width:15.3pt;mso-position-horizontal:center;mso-position-horizontal-relative:margin;mso-position-vertical-relative:page;z-index:251678720;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DPH/7G/QEAAAQ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45</w:t>
                    </w:r>
                    <w:r>
                      <w:rPr>
                        <w:rFonts w:ascii="Calibri"/>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ge">
                <wp:posOffset>10010775</wp:posOffset>
              </wp:positionV>
              <wp:extent cx="167005" cy="152400"/>
              <wp:effectExtent l="3175" t="0" r="1270" b="0"/>
              <wp:wrapNone/>
              <wp:docPr id="27" name="Text Box 3"/>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wps:spPr>
                    <wps:txbx>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30</w:t>
                          </w:r>
                          <w:r>
                            <w:rPr>
                              <w:rFonts w:ascii="Times New Roman"/>
                              <w:sz w:val="18"/>
                            </w:rPr>
                            <w:fldChar w:fldCharType="end"/>
                          </w:r>
                        </w:p>
                      </w:txbxContent>
                    </wps:txbx>
                    <wps:bodyPr rot="0" vert="horz" wrap="square" lIns="0" tIns="0" rIns="0" bIns="0" anchor="t" anchorCtr="0" upright="1">
                      <a:noAutofit/>
                    </wps:bodyPr>
                  </wps:wsp>
                </a:graphicData>
              </a:graphic>
            </wp:anchor>
          </w:drawing>
        </mc:Choice>
        <mc:Fallback>
          <w:pict>
            <v:shape id="Text Box 3" o:spid="_x0000_s1026" o:spt="202" type="#_x0000_t202" style="position:absolute;left:0pt;margin-top:788.25pt;height:12pt;width:13.15pt;mso-position-horizontal:center;mso-position-horizontal-relative:margin;mso-position-vertical-relative:page;z-index:251662336;mso-width-relative:page;mso-height-relative:page;" filled="f" stroked="f" coordsize="21600,21600" o:gfxdata="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JPpcLXAAAACQEAAA8AAAAAAAAAAQAgAAAAIgAAAGRycy9kb3ducmV2&#10;LnhtbFBLAQIUABQAAAAIAIdO4kCcnK9E/QEAAAQEAAAOAAAAAAAAAAEAIAAAACYBAABkcnMvZTJv&#10;RG9jLnhtbFBLBQYAAAAABgAGAFkBAACVBQAAAAA=&#10;">
              <v:fill on="f" focussize="0,0"/>
              <v:stroke on="f"/>
              <v:imagedata o:title=""/>
              <o:lock v:ext="edit" aspectratio="f"/>
              <v:textbox inset="0mm,0mm,0mm,0mm">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30</w:t>
                    </w:r>
                    <w:r>
                      <w:rPr>
                        <w:rFonts w:ascii="Times New Roman"/>
                        <w:sz w:val="18"/>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ge">
                <wp:posOffset>10010775</wp:posOffset>
              </wp:positionV>
              <wp:extent cx="167005" cy="152400"/>
              <wp:effectExtent l="0" t="0" r="4445" b="0"/>
              <wp:wrapNone/>
              <wp:docPr id="26" name="Text Box 4"/>
              <wp:cNvGraphicFramePr/>
              <a:graphic xmlns:a="http://schemas.openxmlformats.org/drawingml/2006/main">
                <a:graphicData uri="http://schemas.microsoft.com/office/word/2010/wordprocessingShape">
                  <wps:wsp>
                    <wps:cNvSpPr txBox="1">
                      <a:spLocks noChangeArrowheads="1"/>
                    </wps:cNvSpPr>
                    <wps:spPr bwMode="auto">
                      <a:xfrm>
                        <a:off x="0" y="0"/>
                        <a:ext cx="167005" cy="152400"/>
                      </a:xfrm>
                      <a:prstGeom prst="rect">
                        <a:avLst/>
                      </a:prstGeom>
                      <a:noFill/>
                      <a:ln>
                        <a:noFill/>
                      </a:ln>
                    </wps:spPr>
                    <wps:txbx>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18</w:t>
                          </w:r>
                          <w:r>
                            <w:rPr>
                              <w:rFonts w:ascii="Times New Roman"/>
                              <w:sz w:val="18"/>
                            </w:rPr>
                            <w:fldChar w:fldCharType="end"/>
                          </w:r>
                        </w:p>
                      </w:txbxContent>
                    </wps:txbx>
                    <wps:bodyPr rot="0" vert="horz" wrap="square" lIns="0" tIns="0" rIns="0" bIns="0" anchor="t" anchorCtr="0" upright="1">
                      <a:noAutofit/>
                    </wps:bodyPr>
                  </wps:wsp>
                </a:graphicData>
              </a:graphic>
            </wp:anchor>
          </w:drawing>
        </mc:Choice>
        <mc:Fallback>
          <w:pict>
            <v:shape id="Text Box 4" o:spid="_x0000_s1026" o:spt="202" type="#_x0000_t202" style="position:absolute;left:0pt;margin-top:788.25pt;height:12pt;width:13.15pt;mso-position-horizontal:center;mso-position-horizontal-relative:margin;mso-position-vertical-relative:page;z-index:251663360;mso-width-relative:page;mso-height-relative:page;" filled="f" stroked="f" coordsize="21600,21600" o:gfxdata="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LJPpcLXAAAACQEAAA8AAAAAAAAAAQAgAAAAIgAAAGRycy9kb3ducmV2&#10;LnhtbFBLAQIUABQAAAAIAIdO4kBd7t/2/QEAAAQEAAAOAAAAAAAAAAEAIAAAACYBAABkcnMvZTJv&#10;RG9jLnhtbFBLBQYAAAAABgAGAFkBAACVBQAAAAA=&#10;">
              <v:fill on="f" focussize="0,0"/>
              <v:stroke on="f"/>
              <v:imagedata o:title=""/>
              <o:lock v:ext="edit" aspectratio="f"/>
              <v:textbox inset="0mm,0mm,0mm,0mm">
                <w:txbxContent>
                  <w:p>
                    <w:pPr>
                      <w:spacing w:before="12"/>
                      <w:ind w:left="40"/>
                      <w:rPr>
                        <w:rFonts w:ascii="Times New Roman"/>
                        <w:sz w:val="18"/>
                      </w:rPr>
                    </w:pPr>
                    <w:r>
                      <w:rPr>
                        <w:rFonts w:ascii="Times New Roman"/>
                        <w:sz w:val="18"/>
                      </w:rPr>
                      <w:fldChar w:fldCharType="begin"/>
                    </w:r>
                    <w:r>
                      <w:rPr>
                        <w:rFonts w:ascii="Times New Roman"/>
                        <w:sz w:val="18"/>
                      </w:rPr>
                      <w:instrText xml:space="preserve"> PAGE </w:instrText>
                    </w:r>
                    <w:r>
                      <w:rPr>
                        <w:rFonts w:ascii="Times New Roman"/>
                        <w:sz w:val="18"/>
                      </w:rPr>
                      <w:fldChar w:fldCharType="separate"/>
                    </w:r>
                    <w:r>
                      <w:rPr>
                        <w:rFonts w:ascii="Times New Roman"/>
                        <w:sz w:val="18"/>
                      </w:rPr>
                      <w:t>18</w:t>
                    </w:r>
                    <w:r>
                      <w:rPr>
                        <w:rFonts w:ascii="Times New Roman"/>
                        <w:sz w:val="18"/>
                      </w:rP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ge">
                <wp:posOffset>10106025</wp:posOffset>
              </wp:positionV>
              <wp:extent cx="194310" cy="165735"/>
              <wp:effectExtent l="0" t="0" r="0" b="0"/>
              <wp:wrapNone/>
              <wp:docPr id="25" name="Text Box 5"/>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19</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5" o:spid="_x0000_s1026" o:spt="202" type="#_x0000_t202" style="position:absolute;left:0pt;margin-top:795.75pt;height:13.05pt;width:15.3pt;mso-position-horizontal:center;mso-position-horizontal-relative:margin;mso-position-vertical-relative:page;z-index:251664384;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DPKRCn/QEAAAQ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19</w:t>
                    </w:r>
                    <w:r>
                      <w:rPr>
                        <w:rFonts w:ascii="Calibri"/>
                      </w:rP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ge">
                <wp:posOffset>10106025</wp:posOffset>
              </wp:positionV>
              <wp:extent cx="194310" cy="165735"/>
              <wp:effectExtent l="0" t="0" r="0" b="0"/>
              <wp:wrapNone/>
              <wp:docPr id="24" name="Text Box 6"/>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20</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6" o:spid="_x0000_s1026" o:spt="202" type="#_x0000_t202" style="position:absolute;left:0pt;margin-top:795.75pt;height:13.05pt;width:15.3pt;mso-position-horizontal:center;mso-position-horizontal-relative:margin;mso-position-vertical-relative:page;z-index:251665408;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YGXf1wAAAAkBAAAPAAAAAAAAAAEAIAAAACIAAABkcnMvZG93bnJl&#10;di54bWxQSwECFAAUAAAACACHTuJA6fRrA/4BAAAEBAAADgAAAAAAAAABACAAAAAmAQAAZHJzL2Uy&#10;b0RvYy54bWxQSwUGAAAAAAYABgBZAQAAlgU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20</w:t>
                    </w:r>
                    <w:r>
                      <w:rPr>
                        <w:rFonts w:ascii="Calibri"/>
                      </w:rP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ge">
                <wp:posOffset>10106025</wp:posOffset>
              </wp:positionV>
              <wp:extent cx="194310" cy="165735"/>
              <wp:effectExtent l="0" t="0" r="0" b="0"/>
              <wp:wrapNone/>
              <wp:docPr id="23" name="Text Box 7"/>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21</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7" o:spid="_x0000_s1026" o:spt="202" type="#_x0000_t202" style="position:absolute;left:0pt;margin-top:795.75pt;height:13.05pt;width:15.3pt;mso-position-horizontal:center;mso-position-horizontal-relative:margin;mso-position-vertical-relative:page;z-index:251666432;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BXtP3k/QEAAAQ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21</w:t>
                    </w:r>
                    <w:r>
                      <w:rPr>
                        <w:rFonts w:ascii="Calibri"/>
                      </w:rP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ge">
                <wp:posOffset>10106025</wp:posOffset>
              </wp:positionV>
              <wp:extent cx="194310" cy="165735"/>
              <wp:effectExtent l="0" t="0" r="0" b="0"/>
              <wp:wrapNone/>
              <wp:docPr id="22" name="Text Box 8"/>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24</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8" o:spid="_x0000_s1026" o:spt="202" type="#_x0000_t202" style="position:absolute;left:0pt;margin-top:795.75pt;height:13.05pt;width:15.3pt;mso-position-horizontal:center;mso-position-horizontal-relative:margin;mso-position-vertical-relative:page;z-index:251667456;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SYGXf1wAAAAkBAAAPAAAAAAAAAAEAIAAAACIAAABkcnMvZG93bnJl&#10;di54bWxQSwECFAAUAAAACACHTuJAWJmaev4BAAAEBAAADgAAAAAAAAABACAAAAAmAQAAZHJzL2Uy&#10;b0RvYy54bWxQSwUGAAAAAAYABgBZAQAAlgU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24</w:t>
                    </w:r>
                    <w:r>
                      <w:rPr>
                        <w:rFonts w:ascii="Calibri"/>
                      </w:rP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r>
      <w:rPr>
        <w:lang w:eastAsia="zh-CN"/>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ge">
                <wp:posOffset>10106025</wp:posOffset>
              </wp:positionV>
              <wp:extent cx="194310" cy="165735"/>
              <wp:effectExtent l="0" t="0" r="0" b="0"/>
              <wp:wrapNone/>
              <wp:docPr id="21" name="Text Box 9"/>
              <wp:cNvGraphicFramePr/>
              <a:graphic xmlns:a="http://schemas.openxmlformats.org/drawingml/2006/main">
                <a:graphicData uri="http://schemas.microsoft.com/office/word/2010/wordprocessingShape">
                  <wps:wsp>
                    <wps:cNvSpPr txBox="1">
                      <a:spLocks noChangeArrowheads="1"/>
                    </wps:cNvSpPr>
                    <wps:spPr bwMode="auto">
                      <a:xfrm>
                        <a:off x="0" y="0"/>
                        <a:ext cx="194310" cy="165735"/>
                      </a:xfrm>
                      <a:prstGeom prst="rect">
                        <a:avLst/>
                      </a:prstGeom>
                      <a:noFill/>
                      <a:ln>
                        <a:noFill/>
                      </a:ln>
                    </wps:spPr>
                    <wps:txbx>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27</w:t>
                          </w:r>
                          <w:r>
                            <w:rPr>
                              <w:rFonts w:ascii="Calibri"/>
                            </w:rPr>
                            <w:fldChar w:fldCharType="end"/>
                          </w:r>
                        </w:p>
                      </w:txbxContent>
                    </wps:txbx>
                    <wps:bodyPr rot="0" vert="horz" wrap="square" lIns="0" tIns="0" rIns="0" bIns="0" anchor="t" anchorCtr="0" upright="1">
                      <a:noAutofit/>
                    </wps:bodyPr>
                  </wps:wsp>
                </a:graphicData>
              </a:graphic>
            </wp:anchor>
          </w:drawing>
        </mc:Choice>
        <mc:Fallback>
          <w:pict>
            <v:shape id="Text Box 9" o:spid="_x0000_s1026" o:spt="202" type="#_x0000_t202" style="position:absolute;left:0pt;margin-top:795.75pt;height:13.05pt;width:15.3pt;mso-position-horizontal:center;mso-position-horizontal-relative:margin;mso-position-vertical-relative:page;z-index:251668480;mso-width-relative:page;mso-height-relative:page;" filled="f" stroked="f" coordsize="21600,21600" o:gfxdata="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JgZd/XAAAACQEAAA8AAAAAAAAAAQAgAAAAIgAAAGRycy9kb3ducmV2&#10;LnhtbFBLAQIUABQAAAAIAIdO4kCUV2xb/QEAAAQEAAAOAAAAAAAAAAEAIAAAACYBAABkcnMvZTJv&#10;RG9jLnhtbFBLBQYAAAAABgAGAFkBAACVBQAAAAA=&#10;">
              <v:fill on="f" focussize="0,0"/>
              <v:stroke on="f"/>
              <v:imagedata o:title=""/>
              <o:lock v:ext="edit" aspectratio="f"/>
              <v:textbox inset="0mm,0mm,0mm,0mm">
                <w:txbxContent>
                  <w:p>
                    <w:pPr>
                      <w:spacing w:line="245" w:lineRule="exact"/>
                      <w:ind w:left="40"/>
                      <w:rPr>
                        <w:rFonts w:ascii="Calibri"/>
                      </w:rPr>
                    </w:pPr>
                    <w:r>
                      <w:rPr>
                        <w:rFonts w:ascii="Calibri"/>
                      </w:rPr>
                      <w:fldChar w:fldCharType="begin"/>
                    </w:r>
                    <w:r>
                      <w:rPr>
                        <w:rFonts w:ascii="Calibri"/>
                      </w:rPr>
                      <w:instrText xml:space="preserve"> PAGE </w:instrText>
                    </w:r>
                    <w:r>
                      <w:rPr>
                        <w:rFonts w:ascii="Calibri"/>
                      </w:rPr>
                      <w:fldChar w:fldCharType="separate"/>
                    </w:r>
                    <w:r>
                      <w:rPr>
                        <w:rFonts w:ascii="Calibri"/>
                      </w:rPr>
                      <w:t>27</w:t>
                    </w:r>
                    <w:r>
                      <w:rPr>
                        <w:rFonts w:ascii="Calibri"/>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none" w:color="auto" w:sz="0" w:space="0"/>
        <w:left w:val="none" w:color="auto" w:sz="0" w:space="0"/>
        <w:bottom w:val="none" w:color="auto" w:sz="0" w:space="0"/>
        <w:right w:val="none" w:color="auto" w:sz="0" w:space="0"/>
      </w:pBd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none" w:color="auto" w:sz="0" w:space="0"/>
        <w:left w:val="none" w:color="auto" w:sz="0" w:space="0"/>
        <w:bottom w:val="none" w:color="auto" w:sz="0" w:space="0"/>
        <w:right w:val="none" w:color="auto" w:sz="0" w:space="0"/>
      </w:pBd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Bdr>
        <w:top w:val="none" w:color="auto" w:sz="0" w:space="0"/>
        <w:left w:val="none" w:color="auto" w:sz="0" w:space="0"/>
        <w:bottom w:val="none" w:color="auto" w:sz="0" w:space="0"/>
        <w:right w:val="none" w:color="auto" w:sz="0" w:space="0"/>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0"/>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239341B"/>
    <w:multiLevelType w:val="multilevel"/>
    <w:tmpl w:val="9239341B"/>
    <w:lvl w:ilvl="0" w:tentative="0">
      <w:start w:val="12"/>
      <w:numFmt w:val="decimal"/>
      <w:lvlText w:val="%1"/>
      <w:lvlJc w:val="left"/>
      <w:pPr>
        <w:ind w:left="698" w:hanging="480"/>
      </w:pPr>
      <w:rPr>
        <w:rFonts w:hint="default" w:cs="Times New Roman"/>
        <w:b/>
        <w:bCs/>
        <w:w w:val="99"/>
      </w:rPr>
    </w:lvl>
    <w:lvl w:ilvl="1" w:tentative="0">
      <w:start w:val="0"/>
      <w:numFmt w:val="bullet"/>
      <w:lvlText w:val="•"/>
      <w:lvlJc w:val="left"/>
      <w:pPr>
        <w:ind w:left="840" w:hanging="480"/>
      </w:pPr>
      <w:rPr>
        <w:rFonts w:hint="default"/>
      </w:rPr>
    </w:lvl>
    <w:lvl w:ilvl="2" w:tentative="0">
      <w:start w:val="0"/>
      <w:numFmt w:val="bullet"/>
      <w:lvlText w:val="•"/>
      <w:lvlJc w:val="left"/>
      <w:pPr>
        <w:ind w:left="1767" w:hanging="480"/>
      </w:pPr>
      <w:rPr>
        <w:rFonts w:hint="default"/>
      </w:rPr>
    </w:lvl>
    <w:lvl w:ilvl="3" w:tentative="0">
      <w:start w:val="0"/>
      <w:numFmt w:val="bullet"/>
      <w:lvlText w:val="•"/>
      <w:lvlJc w:val="left"/>
      <w:pPr>
        <w:ind w:left="2694" w:hanging="480"/>
      </w:pPr>
      <w:rPr>
        <w:rFonts w:hint="default"/>
      </w:rPr>
    </w:lvl>
    <w:lvl w:ilvl="4" w:tentative="0">
      <w:start w:val="0"/>
      <w:numFmt w:val="bullet"/>
      <w:lvlText w:val="•"/>
      <w:lvlJc w:val="left"/>
      <w:pPr>
        <w:ind w:left="3622" w:hanging="480"/>
      </w:pPr>
      <w:rPr>
        <w:rFonts w:hint="default"/>
      </w:rPr>
    </w:lvl>
    <w:lvl w:ilvl="5" w:tentative="0">
      <w:start w:val="0"/>
      <w:numFmt w:val="bullet"/>
      <w:lvlText w:val="•"/>
      <w:lvlJc w:val="left"/>
      <w:pPr>
        <w:ind w:left="4549" w:hanging="480"/>
      </w:pPr>
      <w:rPr>
        <w:rFonts w:hint="default"/>
      </w:rPr>
    </w:lvl>
    <w:lvl w:ilvl="6" w:tentative="0">
      <w:start w:val="0"/>
      <w:numFmt w:val="bullet"/>
      <w:lvlText w:val="•"/>
      <w:lvlJc w:val="left"/>
      <w:pPr>
        <w:ind w:left="5476" w:hanging="480"/>
      </w:pPr>
      <w:rPr>
        <w:rFonts w:hint="default"/>
      </w:rPr>
    </w:lvl>
    <w:lvl w:ilvl="7" w:tentative="0">
      <w:start w:val="0"/>
      <w:numFmt w:val="bullet"/>
      <w:lvlText w:val="•"/>
      <w:lvlJc w:val="left"/>
      <w:pPr>
        <w:ind w:left="6404" w:hanging="480"/>
      </w:pPr>
      <w:rPr>
        <w:rFonts w:hint="default"/>
      </w:rPr>
    </w:lvl>
    <w:lvl w:ilvl="8" w:tentative="0">
      <w:start w:val="0"/>
      <w:numFmt w:val="bullet"/>
      <w:lvlText w:val="•"/>
      <w:lvlJc w:val="left"/>
      <w:pPr>
        <w:ind w:left="7331" w:hanging="480"/>
      </w:pPr>
      <w:rPr>
        <w:rFonts w:hint="default"/>
      </w:rPr>
    </w:lvl>
  </w:abstractNum>
  <w:abstractNum w:abstractNumId="1">
    <w:nsid w:val="B5E306ED"/>
    <w:multiLevelType w:val="multilevel"/>
    <w:tmpl w:val="B5E306ED"/>
    <w:lvl w:ilvl="0" w:tentative="0">
      <w:start w:val="2"/>
      <w:numFmt w:val="decimal"/>
      <w:lvlText w:val="%1"/>
      <w:lvlJc w:val="left"/>
      <w:pPr>
        <w:ind w:left="854" w:hanging="737"/>
      </w:pPr>
      <w:rPr>
        <w:rFonts w:hint="default" w:cs="Times New Roman"/>
      </w:rPr>
    </w:lvl>
    <w:lvl w:ilvl="1" w:tentative="0">
      <w:start w:val="3"/>
      <w:numFmt w:val="decimal"/>
      <w:lvlText w:val="%1.%2"/>
      <w:lvlJc w:val="left"/>
      <w:pPr>
        <w:ind w:left="854" w:hanging="737"/>
      </w:pPr>
      <w:rPr>
        <w:rFonts w:hint="default" w:cs="Times New Roman"/>
      </w:rPr>
    </w:lvl>
    <w:lvl w:ilvl="2" w:tentative="0">
      <w:start w:val="7"/>
      <w:numFmt w:val="decimal"/>
      <w:lvlText w:val="%1.%2.%3"/>
      <w:lvlJc w:val="left"/>
      <w:pPr>
        <w:ind w:left="854" w:hanging="737"/>
      </w:pPr>
      <w:rPr>
        <w:rFonts w:hint="default" w:ascii="宋体" w:hAnsi="宋体" w:eastAsia="宋体" w:cs="宋体"/>
        <w:w w:val="100"/>
        <w:sz w:val="21"/>
        <w:szCs w:val="21"/>
      </w:rPr>
    </w:lvl>
    <w:lvl w:ilvl="3" w:tentative="0">
      <w:start w:val="1"/>
      <w:numFmt w:val="decimal"/>
      <w:lvlText w:val="%1.%2.%3.%4"/>
      <w:lvlJc w:val="left"/>
      <w:pPr>
        <w:ind w:left="118" w:hanging="790"/>
      </w:pPr>
      <w:rPr>
        <w:rFonts w:hint="default" w:ascii="Times New Roman" w:hAnsi="Times New Roman" w:eastAsia="Times New Roman" w:cs="Times New Roman"/>
        <w:w w:val="100"/>
        <w:sz w:val="21"/>
        <w:szCs w:val="21"/>
      </w:rPr>
    </w:lvl>
    <w:lvl w:ilvl="4" w:tentative="0">
      <w:start w:val="0"/>
      <w:numFmt w:val="bullet"/>
      <w:lvlText w:val="•"/>
      <w:lvlJc w:val="left"/>
      <w:pPr>
        <w:ind w:left="3582" w:hanging="790"/>
      </w:pPr>
      <w:rPr>
        <w:rFonts w:hint="default"/>
      </w:rPr>
    </w:lvl>
    <w:lvl w:ilvl="5" w:tentative="0">
      <w:start w:val="0"/>
      <w:numFmt w:val="bullet"/>
      <w:lvlText w:val="•"/>
      <w:lvlJc w:val="left"/>
      <w:pPr>
        <w:ind w:left="4489" w:hanging="790"/>
      </w:pPr>
      <w:rPr>
        <w:rFonts w:hint="default"/>
      </w:rPr>
    </w:lvl>
    <w:lvl w:ilvl="6" w:tentative="0">
      <w:start w:val="0"/>
      <w:numFmt w:val="bullet"/>
      <w:lvlText w:val="•"/>
      <w:lvlJc w:val="left"/>
      <w:pPr>
        <w:ind w:left="5396" w:hanging="790"/>
      </w:pPr>
      <w:rPr>
        <w:rFonts w:hint="default"/>
      </w:rPr>
    </w:lvl>
    <w:lvl w:ilvl="7" w:tentative="0">
      <w:start w:val="0"/>
      <w:numFmt w:val="bullet"/>
      <w:lvlText w:val="•"/>
      <w:lvlJc w:val="left"/>
      <w:pPr>
        <w:ind w:left="6304" w:hanging="790"/>
      </w:pPr>
      <w:rPr>
        <w:rFonts w:hint="default"/>
      </w:rPr>
    </w:lvl>
    <w:lvl w:ilvl="8" w:tentative="0">
      <w:start w:val="0"/>
      <w:numFmt w:val="bullet"/>
      <w:lvlText w:val="•"/>
      <w:lvlJc w:val="left"/>
      <w:pPr>
        <w:ind w:left="7211" w:hanging="790"/>
      </w:pPr>
      <w:rPr>
        <w:rFonts w:hint="default"/>
      </w:rPr>
    </w:lvl>
  </w:abstractNum>
  <w:abstractNum w:abstractNumId="2">
    <w:nsid w:val="BF205925"/>
    <w:multiLevelType w:val="multilevel"/>
    <w:tmpl w:val="BF205925"/>
    <w:lvl w:ilvl="0" w:tentative="0">
      <w:start w:val="2"/>
      <w:numFmt w:val="decimal"/>
      <w:lvlText w:val="%1"/>
      <w:lvlJc w:val="left"/>
      <w:pPr>
        <w:ind w:left="691" w:hanging="574"/>
      </w:pPr>
      <w:rPr>
        <w:rFonts w:hint="default" w:cs="Times New Roman"/>
      </w:rPr>
    </w:lvl>
    <w:lvl w:ilvl="1" w:tentative="0">
      <w:start w:val="3"/>
      <w:numFmt w:val="decimal"/>
      <w:lvlText w:val="%1.%2"/>
      <w:lvlJc w:val="left"/>
      <w:pPr>
        <w:ind w:left="691" w:hanging="574"/>
      </w:pPr>
      <w:rPr>
        <w:rFonts w:hint="default" w:ascii="Arial" w:hAnsi="Arial" w:eastAsia="Times New Roman" w:cs="Arial"/>
        <w:b/>
        <w:bCs/>
        <w:w w:val="99"/>
        <w:sz w:val="24"/>
        <w:szCs w:val="24"/>
      </w:rPr>
    </w:lvl>
    <w:lvl w:ilvl="2" w:tentative="0">
      <w:start w:val="1"/>
      <w:numFmt w:val="decimal"/>
      <w:lvlText w:val="%1.%2.%3"/>
      <w:lvlJc w:val="left"/>
      <w:pPr>
        <w:ind w:left="854" w:hanging="737"/>
      </w:pPr>
      <w:rPr>
        <w:rFonts w:hint="default" w:cs="Times New Roman"/>
        <w:w w:val="100"/>
      </w:rPr>
    </w:lvl>
    <w:lvl w:ilvl="3" w:tentative="0">
      <w:start w:val="1"/>
      <w:numFmt w:val="decimal"/>
      <w:lvlText w:val="%1.%2.%3.%4"/>
      <w:lvlJc w:val="left"/>
      <w:pPr>
        <w:ind w:left="118" w:hanging="790"/>
      </w:pPr>
      <w:rPr>
        <w:rFonts w:hint="default" w:ascii="Times New Roman" w:hAnsi="Times New Roman" w:eastAsia="Times New Roman" w:cs="Times New Roman"/>
        <w:w w:val="100"/>
        <w:sz w:val="21"/>
        <w:szCs w:val="21"/>
      </w:rPr>
    </w:lvl>
    <w:lvl w:ilvl="4" w:tentative="0">
      <w:start w:val="0"/>
      <w:numFmt w:val="bullet"/>
      <w:lvlText w:val="•"/>
      <w:lvlJc w:val="left"/>
      <w:pPr>
        <w:ind w:left="2876" w:hanging="790"/>
      </w:pPr>
      <w:rPr>
        <w:rFonts w:hint="default"/>
      </w:rPr>
    </w:lvl>
    <w:lvl w:ilvl="5" w:tentative="0">
      <w:start w:val="0"/>
      <w:numFmt w:val="bullet"/>
      <w:lvlText w:val="•"/>
      <w:lvlJc w:val="left"/>
      <w:pPr>
        <w:ind w:left="3884" w:hanging="790"/>
      </w:pPr>
      <w:rPr>
        <w:rFonts w:hint="default"/>
      </w:rPr>
    </w:lvl>
    <w:lvl w:ilvl="6" w:tentative="0">
      <w:start w:val="0"/>
      <w:numFmt w:val="bullet"/>
      <w:lvlText w:val="•"/>
      <w:lvlJc w:val="left"/>
      <w:pPr>
        <w:ind w:left="4893" w:hanging="790"/>
      </w:pPr>
      <w:rPr>
        <w:rFonts w:hint="default"/>
      </w:rPr>
    </w:lvl>
    <w:lvl w:ilvl="7" w:tentative="0">
      <w:start w:val="0"/>
      <w:numFmt w:val="bullet"/>
      <w:lvlText w:val="•"/>
      <w:lvlJc w:val="left"/>
      <w:pPr>
        <w:ind w:left="5901" w:hanging="790"/>
      </w:pPr>
      <w:rPr>
        <w:rFonts w:hint="default"/>
      </w:rPr>
    </w:lvl>
    <w:lvl w:ilvl="8" w:tentative="0">
      <w:start w:val="0"/>
      <w:numFmt w:val="bullet"/>
      <w:lvlText w:val="•"/>
      <w:lvlJc w:val="left"/>
      <w:pPr>
        <w:ind w:left="6909" w:hanging="790"/>
      </w:pPr>
      <w:rPr>
        <w:rFonts w:hint="default"/>
      </w:rPr>
    </w:lvl>
  </w:abstractNum>
  <w:abstractNum w:abstractNumId="3">
    <w:nsid w:val="C8879AEF"/>
    <w:multiLevelType w:val="multilevel"/>
    <w:tmpl w:val="C8879AEF"/>
    <w:lvl w:ilvl="0" w:tentative="0">
      <w:start w:val="32"/>
      <w:numFmt w:val="decimal"/>
      <w:lvlText w:val="%1"/>
      <w:lvlJc w:val="left"/>
      <w:pPr>
        <w:ind w:left="724" w:hanging="507"/>
      </w:pPr>
      <w:rPr>
        <w:rFonts w:hint="default" w:ascii="Arial" w:hAnsi="Arial" w:eastAsia="Times New Roman" w:cs="Arial"/>
        <w:b/>
        <w:bCs/>
        <w:w w:val="99"/>
        <w:sz w:val="24"/>
        <w:szCs w:val="24"/>
      </w:rPr>
    </w:lvl>
    <w:lvl w:ilvl="1" w:tentative="0">
      <w:start w:val="1"/>
      <w:numFmt w:val="decimal"/>
      <w:lvlText w:val="%1.%2"/>
      <w:lvlJc w:val="left"/>
      <w:pPr>
        <w:ind w:left="218" w:hanging="632"/>
      </w:pPr>
      <w:rPr>
        <w:rFonts w:hint="default" w:ascii="宋体" w:hAnsi="宋体" w:eastAsia="宋体" w:cs="宋体"/>
        <w:w w:val="100"/>
        <w:sz w:val="21"/>
        <w:szCs w:val="21"/>
      </w:rPr>
    </w:lvl>
    <w:lvl w:ilvl="2" w:tentative="0">
      <w:start w:val="0"/>
      <w:numFmt w:val="bullet"/>
      <w:lvlText w:val="•"/>
      <w:lvlJc w:val="left"/>
      <w:pPr>
        <w:ind w:left="720" w:hanging="632"/>
      </w:pPr>
      <w:rPr>
        <w:rFonts w:hint="default"/>
      </w:rPr>
    </w:lvl>
    <w:lvl w:ilvl="3" w:tentative="0">
      <w:start w:val="0"/>
      <w:numFmt w:val="bullet"/>
      <w:lvlText w:val="•"/>
      <w:lvlJc w:val="left"/>
      <w:pPr>
        <w:ind w:left="1778" w:hanging="632"/>
      </w:pPr>
      <w:rPr>
        <w:rFonts w:hint="default"/>
      </w:rPr>
    </w:lvl>
    <w:lvl w:ilvl="4" w:tentative="0">
      <w:start w:val="0"/>
      <w:numFmt w:val="bullet"/>
      <w:lvlText w:val="•"/>
      <w:lvlJc w:val="left"/>
      <w:pPr>
        <w:ind w:left="2836" w:hanging="632"/>
      </w:pPr>
      <w:rPr>
        <w:rFonts w:hint="default"/>
      </w:rPr>
    </w:lvl>
    <w:lvl w:ilvl="5" w:tentative="0">
      <w:start w:val="0"/>
      <w:numFmt w:val="bullet"/>
      <w:lvlText w:val="•"/>
      <w:lvlJc w:val="left"/>
      <w:pPr>
        <w:ind w:left="3894" w:hanging="632"/>
      </w:pPr>
      <w:rPr>
        <w:rFonts w:hint="default"/>
      </w:rPr>
    </w:lvl>
    <w:lvl w:ilvl="6" w:tentative="0">
      <w:start w:val="0"/>
      <w:numFmt w:val="bullet"/>
      <w:lvlText w:val="•"/>
      <w:lvlJc w:val="left"/>
      <w:pPr>
        <w:ind w:left="4953" w:hanging="632"/>
      </w:pPr>
      <w:rPr>
        <w:rFonts w:hint="default"/>
      </w:rPr>
    </w:lvl>
    <w:lvl w:ilvl="7" w:tentative="0">
      <w:start w:val="0"/>
      <w:numFmt w:val="bullet"/>
      <w:lvlText w:val="•"/>
      <w:lvlJc w:val="left"/>
      <w:pPr>
        <w:ind w:left="6011" w:hanging="632"/>
      </w:pPr>
      <w:rPr>
        <w:rFonts w:hint="default"/>
      </w:rPr>
    </w:lvl>
    <w:lvl w:ilvl="8" w:tentative="0">
      <w:start w:val="0"/>
      <w:numFmt w:val="bullet"/>
      <w:lvlText w:val="•"/>
      <w:lvlJc w:val="left"/>
      <w:pPr>
        <w:ind w:left="7069" w:hanging="632"/>
      </w:pPr>
      <w:rPr>
        <w:rFonts w:hint="default"/>
      </w:rPr>
    </w:lvl>
  </w:abstractNum>
  <w:abstractNum w:abstractNumId="4">
    <w:nsid w:val="CF092B84"/>
    <w:multiLevelType w:val="multilevel"/>
    <w:tmpl w:val="CF092B84"/>
    <w:lvl w:ilvl="0" w:tentative="0">
      <w:start w:val="2"/>
      <w:numFmt w:val="decimal"/>
      <w:lvlText w:val="%1"/>
      <w:lvlJc w:val="left"/>
      <w:pPr>
        <w:ind w:left="854" w:hanging="737"/>
      </w:pPr>
      <w:rPr>
        <w:rFonts w:hint="default" w:cs="Times New Roman"/>
      </w:rPr>
    </w:lvl>
    <w:lvl w:ilvl="1" w:tentative="0">
      <w:start w:val="1"/>
      <w:numFmt w:val="decimal"/>
      <w:lvlText w:val="%1.%2"/>
      <w:lvlJc w:val="left"/>
      <w:pPr>
        <w:ind w:left="854" w:hanging="737"/>
      </w:pPr>
      <w:rPr>
        <w:rFonts w:hint="default" w:cs="Times New Roman"/>
      </w:rPr>
    </w:lvl>
    <w:lvl w:ilvl="2" w:tentative="0">
      <w:start w:val="4"/>
      <w:numFmt w:val="decimal"/>
      <w:lvlText w:val="%1.%2.%3"/>
      <w:lvlJc w:val="left"/>
      <w:pPr>
        <w:ind w:left="854" w:hanging="737"/>
      </w:pPr>
      <w:rPr>
        <w:rFonts w:hint="default" w:ascii="宋体" w:hAnsi="宋体" w:eastAsia="宋体" w:cs="宋体"/>
        <w:w w:val="100"/>
        <w:sz w:val="21"/>
        <w:szCs w:val="21"/>
      </w:rPr>
    </w:lvl>
    <w:lvl w:ilvl="3" w:tentative="0">
      <w:start w:val="1"/>
      <w:numFmt w:val="decimal"/>
      <w:lvlText w:val="%1.%2.%3.%4"/>
      <w:lvlJc w:val="left"/>
      <w:pPr>
        <w:ind w:left="118" w:hanging="684"/>
      </w:pPr>
      <w:rPr>
        <w:rFonts w:hint="default" w:ascii="Times New Roman" w:hAnsi="Times New Roman" w:eastAsia="Times New Roman" w:cs="Times New Roman"/>
        <w:w w:val="100"/>
        <w:sz w:val="21"/>
        <w:szCs w:val="21"/>
      </w:rPr>
    </w:lvl>
    <w:lvl w:ilvl="4" w:tentative="0">
      <w:start w:val="0"/>
      <w:numFmt w:val="bullet"/>
      <w:lvlText w:val="•"/>
      <w:lvlJc w:val="left"/>
      <w:pPr>
        <w:ind w:left="3582" w:hanging="684"/>
      </w:pPr>
      <w:rPr>
        <w:rFonts w:hint="default"/>
      </w:rPr>
    </w:lvl>
    <w:lvl w:ilvl="5" w:tentative="0">
      <w:start w:val="0"/>
      <w:numFmt w:val="bullet"/>
      <w:lvlText w:val="•"/>
      <w:lvlJc w:val="left"/>
      <w:pPr>
        <w:ind w:left="4489" w:hanging="684"/>
      </w:pPr>
      <w:rPr>
        <w:rFonts w:hint="default"/>
      </w:rPr>
    </w:lvl>
    <w:lvl w:ilvl="6" w:tentative="0">
      <w:start w:val="0"/>
      <w:numFmt w:val="bullet"/>
      <w:lvlText w:val="•"/>
      <w:lvlJc w:val="left"/>
      <w:pPr>
        <w:ind w:left="5396" w:hanging="684"/>
      </w:pPr>
      <w:rPr>
        <w:rFonts w:hint="default"/>
      </w:rPr>
    </w:lvl>
    <w:lvl w:ilvl="7" w:tentative="0">
      <w:start w:val="0"/>
      <w:numFmt w:val="bullet"/>
      <w:lvlText w:val="•"/>
      <w:lvlJc w:val="left"/>
      <w:pPr>
        <w:ind w:left="6304" w:hanging="684"/>
      </w:pPr>
      <w:rPr>
        <w:rFonts w:hint="default"/>
      </w:rPr>
    </w:lvl>
    <w:lvl w:ilvl="8" w:tentative="0">
      <w:start w:val="0"/>
      <w:numFmt w:val="bullet"/>
      <w:lvlText w:val="•"/>
      <w:lvlJc w:val="left"/>
      <w:pPr>
        <w:ind w:left="7211" w:hanging="684"/>
      </w:pPr>
      <w:rPr>
        <w:rFonts w:hint="default"/>
      </w:rPr>
    </w:lvl>
  </w:abstractNum>
  <w:abstractNum w:abstractNumId="5">
    <w:nsid w:val="DCBA6B53"/>
    <w:multiLevelType w:val="multilevel"/>
    <w:tmpl w:val="DCBA6B53"/>
    <w:lvl w:ilvl="0" w:tentative="0">
      <w:start w:val="4"/>
      <w:numFmt w:val="decimal"/>
      <w:lvlText w:val="%1"/>
      <w:lvlJc w:val="left"/>
      <w:pPr>
        <w:ind w:left="3029" w:hanging="574"/>
      </w:pPr>
      <w:rPr>
        <w:rFonts w:hint="default" w:cs="Times New Roman"/>
      </w:rPr>
    </w:lvl>
    <w:lvl w:ilvl="1" w:tentative="0">
      <w:start w:val="1"/>
      <w:numFmt w:val="decimal"/>
      <w:lvlText w:val="%1.%2"/>
      <w:lvlJc w:val="left"/>
      <w:pPr>
        <w:ind w:left="791" w:hanging="574"/>
      </w:pPr>
      <w:rPr>
        <w:rFonts w:hint="default" w:ascii="Arial" w:hAnsi="Arial" w:eastAsia="Times New Roman" w:cs="Arial"/>
        <w:b/>
        <w:bCs/>
        <w:w w:val="99"/>
        <w:sz w:val="24"/>
        <w:szCs w:val="24"/>
      </w:rPr>
    </w:lvl>
    <w:lvl w:ilvl="2" w:tentative="0">
      <w:start w:val="1"/>
      <w:numFmt w:val="decimal"/>
      <w:lvlText w:val="%3."/>
      <w:lvlJc w:val="left"/>
      <w:pPr>
        <w:ind w:left="218" w:hanging="262"/>
      </w:pPr>
      <w:rPr>
        <w:rFonts w:hint="default" w:ascii="Times New Roman" w:hAnsi="Times New Roman" w:eastAsia="Times New Roman" w:cs="Times New Roman"/>
        <w:w w:val="100"/>
        <w:sz w:val="21"/>
        <w:szCs w:val="21"/>
      </w:rPr>
    </w:lvl>
    <w:lvl w:ilvl="3" w:tentative="0">
      <w:start w:val="0"/>
      <w:numFmt w:val="bullet"/>
      <w:lvlText w:val="•"/>
      <w:lvlJc w:val="left"/>
      <w:pPr>
        <w:ind w:left="3790" w:hanging="262"/>
      </w:pPr>
      <w:rPr>
        <w:rFonts w:hint="default"/>
      </w:rPr>
    </w:lvl>
    <w:lvl w:ilvl="4" w:tentative="0">
      <w:start w:val="0"/>
      <w:numFmt w:val="bullet"/>
      <w:lvlText w:val="•"/>
      <w:lvlJc w:val="left"/>
      <w:pPr>
        <w:ind w:left="4561" w:hanging="262"/>
      </w:pPr>
      <w:rPr>
        <w:rFonts w:hint="default"/>
      </w:rPr>
    </w:lvl>
    <w:lvl w:ilvl="5" w:tentative="0">
      <w:start w:val="0"/>
      <w:numFmt w:val="bullet"/>
      <w:lvlText w:val="•"/>
      <w:lvlJc w:val="left"/>
      <w:pPr>
        <w:ind w:left="5332" w:hanging="262"/>
      </w:pPr>
      <w:rPr>
        <w:rFonts w:hint="default"/>
      </w:rPr>
    </w:lvl>
    <w:lvl w:ilvl="6" w:tentative="0">
      <w:start w:val="0"/>
      <w:numFmt w:val="bullet"/>
      <w:lvlText w:val="•"/>
      <w:lvlJc w:val="left"/>
      <w:pPr>
        <w:ind w:left="6103" w:hanging="262"/>
      </w:pPr>
      <w:rPr>
        <w:rFonts w:hint="default"/>
      </w:rPr>
    </w:lvl>
    <w:lvl w:ilvl="7" w:tentative="0">
      <w:start w:val="0"/>
      <w:numFmt w:val="bullet"/>
      <w:lvlText w:val="•"/>
      <w:lvlJc w:val="left"/>
      <w:pPr>
        <w:ind w:left="6874" w:hanging="262"/>
      </w:pPr>
      <w:rPr>
        <w:rFonts w:hint="default"/>
      </w:rPr>
    </w:lvl>
    <w:lvl w:ilvl="8" w:tentative="0">
      <w:start w:val="0"/>
      <w:numFmt w:val="bullet"/>
      <w:lvlText w:val="•"/>
      <w:lvlJc w:val="left"/>
      <w:pPr>
        <w:ind w:left="7644" w:hanging="262"/>
      </w:pPr>
      <w:rPr>
        <w:rFonts w:hint="default"/>
      </w:rPr>
    </w:lvl>
  </w:abstractNum>
  <w:abstractNum w:abstractNumId="6">
    <w:nsid w:val="F4B5D9F5"/>
    <w:multiLevelType w:val="multilevel"/>
    <w:tmpl w:val="F4B5D9F5"/>
    <w:lvl w:ilvl="0" w:tentative="0">
      <w:start w:val="47"/>
      <w:numFmt w:val="decimal"/>
      <w:lvlText w:val="%1"/>
      <w:lvlJc w:val="left"/>
      <w:pPr>
        <w:ind w:left="724" w:hanging="507"/>
      </w:pPr>
      <w:rPr>
        <w:rFonts w:hint="default" w:ascii="Arial" w:hAnsi="Arial" w:eastAsia="Times New Roman" w:cs="Arial"/>
        <w:b/>
        <w:bCs/>
        <w:w w:val="99"/>
        <w:sz w:val="24"/>
        <w:szCs w:val="24"/>
      </w:rPr>
    </w:lvl>
    <w:lvl w:ilvl="1" w:tentative="0">
      <w:start w:val="1"/>
      <w:numFmt w:val="decimal"/>
      <w:lvlText w:val="%1.%2"/>
      <w:lvlJc w:val="left"/>
      <w:pPr>
        <w:ind w:left="849" w:hanging="632"/>
      </w:pPr>
      <w:rPr>
        <w:rFonts w:hint="default" w:ascii="宋体" w:hAnsi="宋体" w:eastAsia="宋体" w:cs="宋体"/>
        <w:spacing w:val="-1"/>
        <w:w w:val="100"/>
        <w:sz w:val="21"/>
        <w:szCs w:val="21"/>
      </w:rPr>
    </w:lvl>
    <w:lvl w:ilvl="2" w:tentative="0">
      <w:start w:val="0"/>
      <w:numFmt w:val="bullet"/>
      <w:lvlText w:val="•"/>
      <w:lvlJc w:val="left"/>
      <w:pPr>
        <w:ind w:left="840" w:hanging="632"/>
      </w:pPr>
      <w:rPr>
        <w:rFonts w:hint="default"/>
      </w:rPr>
    </w:lvl>
    <w:lvl w:ilvl="3" w:tentative="0">
      <w:start w:val="0"/>
      <w:numFmt w:val="bullet"/>
      <w:lvlText w:val="•"/>
      <w:lvlJc w:val="left"/>
      <w:pPr>
        <w:ind w:left="1883" w:hanging="632"/>
      </w:pPr>
      <w:rPr>
        <w:rFonts w:hint="default"/>
      </w:rPr>
    </w:lvl>
    <w:lvl w:ilvl="4" w:tentative="0">
      <w:start w:val="0"/>
      <w:numFmt w:val="bullet"/>
      <w:lvlText w:val="•"/>
      <w:lvlJc w:val="left"/>
      <w:pPr>
        <w:ind w:left="2926" w:hanging="632"/>
      </w:pPr>
      <w:rPr>
        <w:rFonts w:hint="default"/>
      </w:rPr>
    </w:lvl>
    <w:lvl w:ilvl="5" w:tentative="0">
      <w:start w:val="0"/>
      <w:numFmt w:val="bullet"/>
      <w:lvlText w:val="•"/>
      <w:lvlJc w:val="left"/>
      <w:pPr>
        <w:ind w:left="3969" w:hanging="632"/>
      </w:pPr>
      <w:rPr>
        <w:rFonts w:hint="default"/>
      </w:rPr>
    </w:lvl>
    <w:lvl w:ilvl="6" w:tentative="0">
      <w:start w:val="0"/>
      <w:numFmt w:val="bullet"/>
      <w:lvlText w:val="•"/>
      <w:lvlJc w:val="left"/>
      <w:pPr>
        <w:ind w:left="5013" w:hanging="632"/>
      </w:pPr>
      <w:rPr>
        <w:rFonts w:hint="default"/>
      </w:rPr>
    </w:lvl>
    <w:lvl w:ilvl="7" w:tentative="0">
      <w:start w:val="0"/>
      <w:numFmt w:val="bullet"/>
      <w:lvlText w:val="•"/>
      <w:lvlJc w:val="left"/>
      <w:pPr>
        <w:ind w:left="6056" w:hanging="632"/>
      </w:pPr>
      <w:rPr>
        <w:rFonts w:hint="default"/>
      </w:rPr>
    </w:lvl>
    <w:lvl w:ilvl="8" w:tentative="0">
      <w:start w:val="0"/>
      <w:numFmt w:val="bullet"/>
      <w:lvlText w:val="•"/>
      <w:lvlJc w:val="left"/>
      <w:pPr>
        <w:ind w:left="7099" w:hanging="632"/>
      </w:pPr>
      <w:rPr>
        <w:rFonts w:hint="default"/>
      </w:rPr>
    </w:lvl>
  </w:abstractNum>
  <w:abstractNum w:abstractNumId="7">
    <w:nsid w:val="0053208E"/>
    <w:multiLevelType w:val="multilevel"/>
    <w:tmpl w:val="0053208E"/>
    <w:lvl w:ilvl="0" w:tentative="0">
      <w:start w:val="2"/>
      <w:numFmt w:val="decimal"/>
      <w:lvlText w:val="%1"/>
      <w:lvlJc w:val="left"/>
      <w:pPr>
        <w:ind w:left="720" w:hanging="603"/>
      </w:pPr>
      <w:rPr>
        <w:rFonts w:hint="default" w:cs="Times New Roman"/>
      </w:rPr>
    </w:lvl>
    <w:lvl w:ilvl="1" w:tentative="0">
      <w:start w:val="1"/>
      <w:numFmt w:val="decimal"/>
      <w:lvlText w:val="%1.%2"/>
      <w:lvlJc w:val="left"/>
      <w:pPr>
        <w:ind w:left="720" w:hanging="603"/>
      </w:pPr>
      <w:rPr>
        <w:rFonts w:hint="default" w:ascii="宋体" w:hAnsi="宋体" w:eastAsia="宋体" w:cs="宋体"/>
        <w:b/>
        <w:bCs/>
        <w:w w:val="99"/>
        <w:sz w:val="24"/>
        <w:szCs w:val="24"/>
      </w:rPr>
    </w:lvl>
    <w:lvl w:ilvl="2" w:tentative="0">
      <w:start w:val="1"/>
      <w:numFmt w:val="decimal"/>
      <w:lvlText w:val="%1.%2.%3"/>
      <w:lvlJc w:val="left"/>
      <w:pPr>
        <w:ind w:left="854" w:hanging="737"/>
      </w:pPr>
      <w:rPr>
        <w:rFonts w:hint="default" w:cs="Times New Roman"/>
        <w:w w:val="100"/>
      </w:rPr>
    </w:lvl>
    <w:lvl w:ilvl="3" w:tentative="0">
      <w:start w:val="1"/>
      <w:numFmt w:val="decimal"/>
      <w:lvlText w:val="%1.%2.%3.%4"/>
      <w:lvlJc w:val="left"/>
      <w:pPr>
        <w:ind w:left="802" w:hanging="684"/>
      </w:pPr>
      <w:rPr>
        <w:rFonts w:hint="default" w:ascii="Times New Roman" w:hAnsi="Times New Roman" w:eastAsia="Times New Roman" w:cs="Times New Roman"/>
        <w:w w:val="100"/>
        <w:sz w:val="21"/>
        <w:szCs w:val="21"/>
      </w:rPr>
    </w:lvl>
    <w:lvl w:ilvl="4" w:tentative="0">
      <w:start w:val="0"/>
      <w:numFmt w:val="bullet"/>
      <w:lvlText w:val="•"/>
      <w:lvlJc w:val="left"/>
      <w:pPr>
        <w:ind w:left="2901" w:hanging="684"/>
      </w:pPr>
      <w:rPr>
        <w:rFonts w:hint="default"/>
      </w:rPr>
    </w:lvl>
    <w:lvl w:ilvl="5" w:tentative="0">
      <w:start w:val="0"/>
      <w:numFmt w:val="bullet"/>
      <w:lvlText w:val="•"/>
      <w:lvlJc w:val="left"/>
      <w:pPr>
        <w:ind w:left="3922" w:hanging="684"/>
      </w:pPr>
      <w:rPr>
        <w:rFonts w:hint="default"/>
      </w:rPr>
    </w:lvl>
    <w:lvl w:ilvl="6" w:tentative="0">
      <w:start w:val="0"/>
      <w:numFmt w:val="bullet"/>
      <w:lvlText w:val="•"/>
      <w:lvlJc w:val="left"/>
      <w:pPr>
        <w:ind w:left="4943" w:hanging="684"/>
      </w:pPr>
      <w:rPr>
        <w:rFonts w:hint="default"/>
      </w:rPr>
    </w:lvl>
    <w:lvl w:ilvl="7" w:tentative="0">
      <w:start w:val="0"/>
      <w:numFmt w:val="bullet"/>
      <w:lvlText w:val="•"/>
      <w:lvlJc w:val="left"/>
      <w:pPr>
        <w:ind w:left="5964" w:hanging="684"/>
      </w:pPr>
      <w:rPr>
        <w:rFonts w:hint="default"/>
      </w:rPr>
    </w:lvl>
    <w:lvl w:ilvl="8" w:tentative="0">
      <w:start w:val="0"/>
      <w:numFmt w:val="bullet"/>
      <w:lvlText w:val="•"/>
      <w:lvlJc w:val="left"/>
      <w:pPr>
        <w:ind w:left="6984" w:hanging="684"/>
      </w:pPr>
      <w:rPr>
        <w:rFonts w:hint="default"/>
      </w:rPr>
    </w:lvl>
  </w:abstractNum>
  <w:abstractNum w:abstractNumId="8">
    <w:nsid w:val="0248C179"/>
    <w:multiLevelType w:val="multilevel"/>
    <w:tmpl w:val="0248C179"/>
    <w:lvl w:ilvl="0" w:tentative="0">
      <w:start w:val="3"/>
      <w:numFmt w:val="decimal"/>
      <w:lvlText w:val="%1"/>
      <w:lvlJc w:val="left"/>
      <w:pPr>
        <w:ind w:left="592" w:hanging="375"/>
      </w:pPr>
      <w:rPr>
        <w:rFonts w:hint="default" w:ascii="Arial" w:hAnsi="Arial" w:eastAsia="Times New Roman" w:cs="Arial"/>
        <w:b/>
        <w:bCs/>
        <w:w w:val="99"/>
        <w:sz w:val="24"/>
        <w:szCs w:val="24"/>
      </w:rPr>
    </w:lvl>
    <w:lvl w:ilvl="1" w:tentative="0">
      <w:start w:val="1"/>
      <w:numFmt w:val="decimal"/>
      <w:lvlText w:val="%1.%2"/>
      <w:lvlJc w:val="left"/>
      <w:pPr>
        <w:ind w:left="218" w:hanging="528"/>
      </w:pPr>
      <w:rPr>
        <w:rFonts w:hint="default" w:ascii="宋体" w:hAnsi="宋体" w:eastAsia="宋体" w:cs="宋体"/>
        <w:w w:val="100"/>
        <w:sz w:val="21"/>
        <w:szCs w:val="21"/>
      </w:rPr>
    </w:lvl>
    <w:lvl w:ilvl="2" w:tentative="0">
      <w:start w:val="0"/>
      <w:numFmt w:val="bullet"/>
      <w:lvlText w:val="•"/>
      <w:lvlJc w:val="left"/>
      <w:pPr>
        <w:ind w:left="740" w:hanging="528"/>
      </w:pPr>
      <w:rPr>
        <w:rFonts w:hint="default"/>
      </w:rPr>
    </w:lvl>
    <w:lvl w:ilvl="3" w:tentative="0">
      <w:start w:val="0"/>
      <w:numFmt w:val="bullet"/>
      <w:lvlText w:val="•"/>
      <w:lvlJc w:val="left"/>
      <w:pPr>
        <w:ind w:left="1795" w:hanging="528"/>
      </w:pPr>
      <w:rPr>
        <w:rFonts w:hint="default"/>
      </w:rPr>
    </w:lvl>
    <w:lvl w:ilvl="4" w:tentative="0">
      <w:start w:val="0"/>
      <w:numFmt w:val="bullet"/>
      <w:lvlText w:val="•"/>
      <w:lvlJc w:val="left"/>
      <w:pPr>
        <w:ind w:left="2851" w:hanging="528"/>
      </w:pPr>
      <w:rPr>
        <w:rFonts w:hint="default"/>
      </w:rPr>
    </w:lvl>
    <w:lvl w:ilvl="5" w:tentative="0">
      <w:start w:val="0"/>
      <w:numFmt w:val="bullet"/>
      <w:lvlText w:val="•"/>
      <w:lvlJc w:val="left"/>
      <w:pPr>
        <w:ind w:left="3907" w:hanging="528"/>
      </w:pPr>
      <w:rPr>
        <w:rFonts w:hint="default"/>
      </w:rPr>
    </w:lvl>
    <w:lvl w:ilvl="6" w:tentative="0">
      <w:start w:val="0"/>
      <w:numFmt w:val="bullet"/>
      <w:lvlText w:val="•"/>
      <w:lvlJc w:val="left"/>
      <w:pPr>
        <w:ind w:left="4963" w:hanging="528"/>
      </w:pPr>
      <w:rPr>
        <w:rFonts w:hint="default"/>
      </w:rPr>
    </w:lvl>
    <w:lvl w:ilvl="7" w:tentative="0">
      <w:start w:val="0"/>
      <w:numFmt w:val="bullet"/>
      <w:lvlText w:val="•"/>
      <w:lvlJc w:val="left"/>
      <w:pPr>
        <w:ind w:left="6019" w:hanging="528"/>
      </w:pPr>
      <w:rPr>
        <w:rFonts w:hint="default"/>
      </w:rPr>
    </w:lvl>
    <w:lvl w:ilvl="8" w:tentative="0">
      <w:start w:val="0"/>
      <w:numFmt w:val="bullet"/>
      <w:lvlText w:val="•"/>
      <w:lvlJc w:val="left"/>
      <w:pPr>
        <w:ind w:left="7074" w:hanging="528"/>
      </w:pPr>
      <w:rPr>
        <w:rFonts w:hint="default"/>
      </w:rPr>
    </w:lvl>
  </w:abstractNum>
  <w:abstractNum w:abstractNumId="9">
    <w:nsid w:val="03D62ECE"/>
    <w:multiLevelType w:val="multilevel"/>
    <w:tmpl w:val="03D62ECE"/>
    <w:lvl w:ilvl="0" w:tentative="0">
      <w:start w:val="2"/>
      <w:numFmt w:val="decimal"/>
      <w:lvlText w:val="%1"/>
      <w:lvlJc w:val="left"/>
      <w:pPr>
        <w:ind w:left="691" w:hanging="574"/>
      </w:pPr>
      <w:rPr>
        <w:rFonts w:hint="default" w:cs="Times New Roman"/>
      </w:rPr>
    </w:lvl>
    <w:lvl w:ilvl="1" w:tentative="0">
      <w:start w:val="4"/>
      <w:numFmt w:val="decimal"/>
      <w:lvlText w:val="%1.%2"/>
      <w:lvlJc w:val="left"/>
      <w:pPr>
        <w:ind w:left="691" w:hanging="574"/>
      </w:pPr>
      <w:rPr>
        <w:rFonts w:hint="default" w:ascii="Arial" w:hAnsi="Arial" w:eastAsia="Times New Roman" w:cs="Arial"/>
        <w:b/>
        <w:bCs/>
        <w:w w:val="99"/>
        <w:sz w:val="24"/>
        <w:szCs w:val="24"/>
      </w:rPr>
    </w:lvl>
    <w:lvl w:ilvl="2" w:tentative="0">
      <w:start w:val="1"/>
      <w:numFmt w:val="decimal"/>
      <w:lvlText w:val="%1.%2.%3"/>
      <w:lvlJc w:val="left"/>
      <w:pPr>
        <w:ind w:left="854" w:hanging="737"/>
      </w:pPr>
      <w:rPr>
        <w:rFonts w:hint="default" w:ascii="宋体" w:hAnsi="宋体" w:eastAsia="宋体" w:cs="宋体"/>
        <w:w w:val="100"/>
        <w:sz w:val="21"/>
        <w:szCs w:val="21"/>
      </w:rPr>
    </w:lvl>
    <w:lvl w:ilvl="3" w:tentative="0">
      <w:start w:val="1"/>
      <w:numFmt w:val="decimal"/>
      <w:lvlText w:val="%1.%2.%3.%4"/>
      <w:lvlJc w:val="left"/>
      <w:pPr>
        <w:ind w:left="118" w:hanging="687"/>
      </w:pPr>
      <w:rPr>
        <w:rFonts w:hint="default" w:ascii="Times New Roman" w:hAnsi="Times New Roman" w:eastAsia="Times New Roman" w:cs="Times New Roman"/>
        <w:w w:val="100"/>
        <w:sz w:val="21"/>
        <w:szCs w:val="21"/>
      </w:rPr>
    </w:lvl>
    <w:lvl w:ilvl="4" w:tentative="0">
      <w:start w:val="0"/>
      <w:numFmt w:val="bullet"/>
      <w:lvlText w:val="•"/>
      <w:lvlJc w:val="left"/>
      <w:pPr>
        <w:ind w:left="2046" w:hanging="687"/>
      </w:pPr>
      <w:rPr>
        <w:rFonts w:hint="default"/>
      </w:rPr>
    </w:lvl>
    <w:lvl w:ilvl="5" w:tentative="0">
      <w:start w:val="0"/>
      <w:numFmt w:val="bullet"/>
      <w:lvlText w:val="•"/>
      <w:lvlJc w:val="left"/>
      <w:pPr>
        <w:ind w:left="3193" w:hanging="687"/>
      </w:pPr>
      <w:rPr>
        <w:rFonts w:hint="default"/>
      </w:rPr>
    </w:lvl>
    <w:lvl w:ilvl="6" w:tentative="0">
      <w:start w:val="0"/>
      <w:numFmt w:val="bullet"/>
      <w:lvlText w:val="•"/>
      <w:lvlJc w:val="left"/>
      <w:pPr>
        <w:ind w:left="4339" w:hanging="687"/>
      </w:pPr>
      <w:rPr>
        <w:rFonts w:hint="default"/>
      </w:rPr>
    </w:lvl>
    <w:lvl w:ilvl="7" w:tentative="0">
      <w:start w:val="0"/>
      <w:numFmt w:val="bullet"/>
      <w:lvlText w:val="•"/>
      <w:lvlJc w:val="left"/>
      <w:pPr>
        <w:ind w:left="5486" w:hanging="687"/>
      </w:pPr>
      <w:rPr>
        <w:rFonts w:hint="default"/>
      </w:rPr>
    </w:lvl>
    <w:lvl w:ilvl="8" w:tentative="0">
      <w:start w:val="0"/>
      <w:numFmt w:val="bullet"/>
      <w:lvlText w:val="•"/>
      <w:lvlJc w:val="left"/>
      <w:pPr>
        <w:ind w:left="6633" w:hanging="687"/>
      </w:pPr>
      <w:rPr>
        <w:rFonts w:hint="default"/>
      </w:rPr>
    </w:lvl>
  </w:abstractNum>
  <w:abstractNum w:abstractNumId="10">
    <w:nsid w:val="0E640482"/>
    <w:multiLevelType w:val="multilevel"/>
    <w:tmpl w:val="0E640482"/>
    <w:lvl w:ilvl="0" w:tentative="0">
      <w:start w:val="7"/>
      <w:numFmt w:val="decimal"/>
      <w:lvlText w:val="%1"/>
      <w:lvlJc w:val="left"/>
      <w:pPr>
        <w:ind w:left="846" w:hanging="629"/>
      </w:pPr>
      <w:rPr>
        <w:rFonts w:hint="default" w:cs="Times New Roman"/>
      </w:rPr>
    </w:lvl>
    <w:lvl w:ilvl="1" w:tentative="0">
      <w:start w:val="1"/>
      <w:numFmt w:val="decimal"/>
      <w:lvlText w:val="%1.%2"/>
      <w:lvlJc w:val="left"/>
      <w:pPr>
        <w:ind w:left="846" w:hanging="629"/>
      </w:pPr>
      <w:rPr>
        <w:rFonts w:hint="default" w:cs="Times New Roman"/>
        <w:b/>
        <w:bCs/>
        <w:spacing w:val="0"/>
        <w:w w:val="100"/>
      </w:rPr>
    </w:lvl>
    <w:lvl w:ilvl="2" w:tentative="0">
      <w:start w:val="1"/>
      <w:numFmt w:val="decimal"/>
      <w:lvlText w:val="%3."/>
      <w:lvlJc w:val="left"/>
      <w:pPr>
        <w:ind w:left="218" w:hanging="264"/>
      </w:pPr>
      <w:rPr>
        <w:rFonts w:hint="default" w:ascii="Times New Roman" w:hAnsi="Times New Roman" w:eastAsia="Times New Roman" w:cs="Times New Roman"/>
        <w:w w:val="100"/>
        <w:sz w:val="21"/>
        <w:szCs w:val="21"/>
      </w:rPr>
    </w:lvl>
    <w:lvl w:ilvl="3" w:tentative="0">
      <w:start w:val="0"/>
      <w:numFmt w:val="bullet"/>
      <w:lvlText w:val="•"/>
      <w:lvlJc w:val="left"/>
      <w:pPr>
        <w:ind w:left="2694" w:hanging="264"/>
      </w:pPr>
      <w:rPr>
        <w:rFonts w:hint="default"/>
      </w:rPr>
    </w:lvl>
    <w:lvl w:ilvl="4" w:tentative="0">
      <w:start w:val="0"/>
      <w:numFmt w:val="bullet"/>
      <w:lvlText w:val="•"/>
      <w:lvlJc w:val="left"/>
      <w:pPr>
        <w:ind w:left="3622" w:hanging="264"/>
      </w:pPr>
      <w:rPr>
        <w:rFonts w:hint="default"/>
      </w:rPr>
    </w:lvl>
    <w:lvl w:ilvl="5" w:tentative="0">
      <w:start w:val="0"/>
      <w:numFmt w:val="bullet"/>
      <w:lvlText w:val="•"/>
      <w:lvlJc w:val="left"/>
      <w:pPr>
        <w:ind w:left="4549" w:hanging="264"/>
      </w:pPr>
      <w:rPr>
        <w:rFonts w:hint="default"/>
      </w:rPr>
    </w:lvl>
    <w:lvl w:ilvl="6" w:tentative="0">
      <w:start w:val="0"/>
      <w:numFmt w:val="bullet"/>
      <w:lvlText w:val="•"/>
      <w:lvlJc w:val="left"/>
      <w:pPr>
        <w:ind w:left="5476" w:hanging="264"/>
      </w:pPr>
      <w:rPr>
        <w:rFonts w:hint="default"/>
      </w:rPr>
    </w:lvl>
    <w:lvl w:ilvl="7" w:tentative="0">
      <w:start w:val="0"/>
      <w:numFmt w:val="bullet"/>
      <w:lvlText w:val="•"/>
      <w:lvlJc w:val="left"/>
      <w:pPr>
        <w:ind w:left="6404" w:hanging="264"/>
      </w:pPr>
      <w:rPr>
        <w:rFonts w:hint="default"/>
      </w:rPr>
    </w:lvl>
    <w:lvl w:ilvl="8" w:tentative="0">
      <w:start w:val="0"/>
      <w:numFmt w:val="bullet"/>
      <w:lvlText w:val="•"/>
      <w:lvlJc w:val="left"/>
      <w:pPr>
        <w:ind w:left="7331" w:hanging="264"/>
      </w:pPr>
      <w:rPr>
        <w:rFonts w:hint="default"/>
      </w:rPr>
    </w:lvl>
  </w:abstractNum>
  <w:abstractNum w:abstractNumId="11">
    <w:nsid w:val="2470EC97"/>
    <w:multiLevelType w:val="multilevel"/>
    <w:tmpl w:val="2470EC97"/>
    <w:lvl w:ilvl="0" w:tentative="0">
      <w:start w:val="52"/>
      <w:numFmt w:val="decimal"/>
      <w:lvlText w:val="%1"/>
      <w:lvlJc w:val="left"/>
      <w:pPr>
        <w:ind w:left="724" w:hanging="507"/>
      </w:pPr>
      <w:rPr>
        <w:rFonts w:hint="default" w:ascii="Arial" w:hAnsi="Arial" w:eastAsia="Times New Roman" w:cs="Arial"/>
        <w:b/>
        <w:bCs/>
        <w:w w:val="99"/>
        <w:sz w:val="24"/>
        <w:szCs w:val="24"/>
      </w:rPr>
    </w:lvl>
    <w:lvl w:ilvl="1" w:tentative="0">
      <w:start w:val="0"/>
      <w:numFmt w:val="bullet"/>
      <w:lvlText w:val="•"/>
      <w:lvlJc w:val="left"/>
      <w:pPr>
        <w:ind w:left="840" w:hanging="507"/>
      </w:pPr>
      <w:rPr>
        <w:rFonts w:hint="default"/>
      </w:rPr>
    </w:lvl>
    <w:lvl w:ilvl="2" w:tentative="0">
      <w:start w:val="0"/>
      <w:numFmt w:val="bullet"/>
      <w:lvlText w:val="•"/>
      <w:lvlJc w:val="left"/>
      <w:pPr>
        <w:ind w:left="1767" w:hanging="507"/>
      </w:pPr>
      <w:rPr>
        <w:rFonts w:hint="default"/>
      </w:rPr>
    </w:lvl>
    <w:lvl w:ilvl="3" w:tentative="0">
      <w:start w:val="0"/>
      <w:numFmt w:val="bullet"/>
      <w:lvlText w:val="•"/>
      <w:lvlJc w:val="left"/>
      <w:pPr>
        <w:ind w:left="2694" w:hanging="507"/>
      </w:pPr>
      <w:rPr>
        <w:rFonts w:hint="default"/>
      </w:rPr>
    </w:lvl>
    <w:lvl w:ilvl="4" w:tentative="0">
      <w:start w:val="0"/>
      <w:numFmt w:val="bullet"/>
      <w:lvlText w:val="•"/>
      <w:lvlJc w:val="left"/>
      <w:pPr>
        <w:ind w:left="3622" w:hanging="507"/>
      </w:pPr>
      <w:rPr>
        <w:rFonts w:hint="default"/>
      </w:rPr>
    </w:lvl>
    <w:lvl w:ilvl="5" w:tentative="0">
      <w:start w:val="0"/>
      <w:numFmt w:val="bullet"/>
      <w:lvlText w:val="•"/>
      <w:lvlJc w:val="left"/>
      <w:pPr>
        <w:ind w:left="4549" w:hanging="507"/>
      </w:pPr>
      <w:rPr>
        <w:rFonts w:hint="default"/>
      </w:rPr>
    </w:lvl>
    <w:lvl w:ilvl="6" w:tentative="0">
      <w:start w:val="0"/>
      <w:numFmt w:val="bullet"/>
      <w:lvlText w:val="•"/>
      <w:lvlJc w:val="left"/>
      <w:pPr>
        <w:ind w:left="5476" w:hanging="507"/>
      </w:pPr>
      <w:rPr>
        <w:rFonts w:hint="default"/>
      </w:rPr>
    </w:lvl>
    <w:lvl w:ilvl="7" w:tentative="0">
      <w:start w:val="0"/>
      <w:numFmt w:val="bullet"/>
      <w:lvlText w:val="•"/>
      <w:lvlJc w:val="left"/>
      <w:pPr>
        <w:ind w:left="6404" w:hanging="507"/>
      </w:pPr>
      <w:rPr>
        <w:rFonts w:hint="default"/>
      </w:rPr>
    </w:lvl>
    <w:lvl w:ilvl="8" w:tentative="0">
      <w:start w:val="0"/>
      <w:numFmt w:val="bullet"/>
      <w:lvlText w:val="•"/>
      <w:lvlJc w:val="left"/>
      <w:pPr>
        <w:ind w:left="7331" w:hanging="507"/>
      </w:pPr>
      <w:rPr>
        <w:rFonts w:hint="default"/>
      </w:rPr>
    </w:lvl>
  </w:abstractNum>
  <w:abstractNum w:abstractNumId="12">
    <w:nsid w:val="2A8F537B"/>
    <w:multiLevelType w:val="multilevel"/>
    <w:tmpl w:val="2A8F537B"/>
    <w:lvl w:ilvl="0" w:tentative="0">
      <w:start w:val="14"/>
      <w:numFmt w:val="decimal"/>
      <w:lvlText w:val="%1"/>
      <w:lvlJc w:val="left"/>
      <w:pPr>
        <w:ind w:left="638" w:hanging="632"/>
      </w:pPr>
      <w:rPr>
        <w:rFonts w:hint="default" w:cs="Times New Roman"/>
      </w:rPr>
    </w:lvl>
    <w:lvl w:ilvl="1" w:tentative="0">
      <w:start w:val="2"/>
      <w:numFmt w:val="decimal"/>
      <w:lvlText w:val="%1.%2"/>
      <w:lvlJc w:val="left"/>
      <w:pPr>
        <w:ind w:left="638" w:hanging="632"/>
      </w:pPr>
      <w:rPr>
        <w:rFonts w:hint="default" w:ascii="宋体" w:hAnsi="宋体" w:eastAsia="宋体" w:cs="宋体"/>
        <w:w w:val="100"/>
        <w:sz w:val="21"/>
        <w:szCs w:val="21"/>
      </w:rPr>
    </w:lvl>
    <w:lvl w:ilvl="2" w:tentative="0">
      <w:start w:val="0"/>
      <w:numFmt w:val="bullet"/>
      <w:lvlText w:val="•"/>
      <w:lvlJc w:val="left"/>
      <w:pPr>
        <w:ind w:left="2349" w:hanging="632"/>
      </w:pPr>
      <w:rPr>
        <w:rFonts w:hint="default"/>
      </w:rPr>
    </w:lvl>
    <w:lvl w:ilvl="3" w:tentative="0">
      <w:start w:val="0"/>
      <w:numFmt w:val="bullet"/>
      <w:lvlText w:val="•"/>
      <w:lvlJc w:val="left"/>
      <w:pPr>
        <w:ind w:left="3203" w:hanging="632"/>
      </w:pPr>
      <w:rPr>
        <w:rFonts w:hint="default"/>
      </w:rPr>
    </w:lvl>
    <w:lvl w:ilvl="4" w:tentative="0">
      <w:start w:val="0"/>
      <w:numFmt w:val="bullet"/>
      <w:lvlText w:val="•"/>
      <w:lvlJc w:val="left"/>
      <w:pPr>
        <w:ind w:left="4058" w:hanging="632"/>
      </w:pPr>
      <w:rPr>
        <w:rFonts w:hint="default"/>
      </w:rPr>
    </w:lvl>
    <w:lvl w:ilvl="5" w:tentative="0">
      <w:start w:val="0"/>
      <w:numFmt w:val="bullet"/>
      <w:lvlText w:val="•"/>
      <w:lvlJc w:val="left"/>
      <w:pPr>
        <w:ind w:left="4913" w:hanging="632"/>
      </w:pPr>
      <w:rPr>
        <w:rFonts w:hint="default"/>
      </w:rPr>
    </w:lvl>
    <w:lvl w:ilvl="6" w:tentative="0">
      <w:start w:val="0"/>
      <w:numFmt w:val="bullet"/>
      <w:lvlText w:val="•"/>
      <w:lvlJc w:val="left"/>
      <w:pPr>
        <w:ind w:left="5767" w:hanging="632"/>
      </w:pPr>
      <w:rPr>
        <w:rFonts w:hint="default"/>
      </w:rPr>
    </w:lvl>
    <w:lvl w:ilvl="7" w:tentative="0">
      <w:start w:val="0"/>
      <w:numFmt w:val="bullet"/>
      <w:lvlText w:val="•"/>
      <w:lvlJc w:val="left"/>
      <w:pPr>
        <w:ind w:left="6622" w:hanging="632"/>
      </w:pPr>
      <w:rPr>
        <w:rFonts w:hint="default"/>
      </w:rPr>
    </w:lvl>
    <w:lvl w:ilvl="8" w:tentative="0">
      <w:start w:val="0"/>
      <w:numFmt w:val="bullet"/>
      <w:lvlText w:val="•"/>
      <w:lvlJc w:val="left"/>
      <w:pPr>
        <w:ind w:left="7477" w:hanging="632"/>
      </w:pPr>
      <w:rPr>
        <w:rFonts w:hint="default"/>
      </w:rPr>
    </w:lvl>
  </w:abstractNum>
  <w:abstractNum w:abstractNumId="13">
    <w:nsid w:val="46A08BB8"/>
    <w:multiLevelType w:val="multilevel"/>
    <w:tmpl w:val="46A08BB8"/>
    <w:lvl w:ilvl="0" w:tentative="0">
      <w:start w:val="4"/>
      <w:numFmt w:val="decimal"/>
      <w:lvlText w:val="%1."/>
      <w:lvlJc w:val="left"/>
      <w:pPr>
        <w:ind w:left="902" w:hanging="262"/>
      </w:pPr>
      <w:rPr>
        <w:rFonts w:hint="default" w:ascii="Times New Roman" w:hAnsi="Times New Roman" w:eastAsia="Times New Roman" w:cs="Times New Roman"/>
        <w:w w:val="100"/>
        <w:sz w:val="21"/>
        <w:szCs w:val="21"/>
      </w:rPr>
    </w:lvl>
    <w:lvl w:ilvl="1" w:tentative="0">
      <w:start w:val="0"/>
      <w:numFmt w:val="bullet"/>
      <w:lvlText w:val="•"/>
      <w:lvlJc w:val="left"/>
      <w:pPr>
        <w:ind w:left="1728" w:hanging="262"/>
      </w:pPr>
      <w:rPr>
        <w:rFonts w:hint="default"/>
      </w:rPr>
    </w:lvl>
    <w:lvl w:ilvl="2" w:tentative="0">
      <w:start w:val="0"/>
      <w:numFmt w:val="bullet"/>
      <w:lvlText w:val="•"/>
      <w:lvlJc w:val="left"/>
      <w:pPr>
        <w:ind w:left="2557" w:hanging="262"/>
      </w:pPr>
      <w:rPr>
        <w:rFonts w:hint="default"/>
      </w:rPr>
    </w:lvl>
    <w:lvl w:ilvl="3" w:tentative="0">
      <w:start w:val="0"/>
      <w:numFmt w:val="bullet"/>
      <w:lvlText w:val="•"/>
      <w:lvlJc w:val="left"/>
      <w:pPr>
        <w:ind w:left="3385" w:hanging="262"/>
      </w:pPr>
      <w:rPr>
        <w:rFonts w:hint="default"/>
      </w:rPr>
    </w:lvl>
    <w:lvl w:ilvl="4" w:tentative="0">
      <w:start w:val="0"/>
      <w:numFmt w:val="bullet"/>
      <w:lvlText w:val="•"/>
      <w:lvlJc w:val="left"/>
      <w:pPr>
        <w:ind w:left="4214" w:hanging="262"/>
      </w:pPr>
      <w:rPr>
        <w:rFonts w:hint="default"/>
      </w:rPr>
    </w:lvl>
    <w:lvl w:ilvl="5" w:tentative="0">
      <w:start w:val="0"/>
      <w:numFmt w:val="bullet"/>
      <w:lvlText w:val="•"/>
      <w:lvlJc w:val="left"/>
      <w:pPr>
        <w:ind w:left="5043" w:hanging="262"/>
      </w:pPr>
      <w:rPr>
        <w:rFonts w:hint="default"/>
      </w:rPr>
    </w:lvl>
    <w:lvl w:ilvl="6" w:tentative="0">
      <w:start w:val="0"/>
      <w:numFmt w:val="bullet"/>
      <w:lvlText w:val="•"/>
      <w:lvlJc w:val="left"/>
      <w:pPr>
        <w:ind w:left="5871" w:hanging="262"/>
      </w:pPr>
      <w:rPr>
        <w:rFonts w:hint="default"/>
      </w:rPr>
    </w:lvl>
    <w:lvl w:ilvl="7" w:tentative="0">
      <w:start w:val="0"/>
      <w:numFmt w:val="bullet"/>
      <w:lvlText w:val="•"/>
      <w:lvlJc w:val="left"/>
      <w:pPr>
        <w:ind w:left="6700" w:hanging="262"/>
      </w:pPr>
      <w:rPr>
        <w:rFonts w:hint="default"/>
      </w:rPr>
    </w:lvl>
    <w:lvl w:ilvl="8" w:tentative="0">
      <w:start w:val="0"/>
      <w:numFmt w:val="bullet"/>
      <w:lvlText w:val="•"/>
      <w:lvlJc w:val="left"/>
      <w:pPr>
        <w:ind w:left="7529" w:hanging="262"/>
      </w:pPr>
      <w:rPr>
        <w:rFonts w:hint="default"/>
      </w:rPr>
    </w:lvl>
  </w:abstractNum>
  <w:abstractNum w:abstractNumId="14">
    <w:nsid w:val="4D4DC07F"/>
    <w:multiLevelType w:val="multilevel"/>
    <w:tmpl w:val="4D4DC07F"/>
    <w:lvl w:ilvl="0" w:tentative="0">
      <w:start w:val="37"/>
      <w:numFmt w:val="decimal"/>
      <w:lvlText w:val="%1"/>
      <w:lvlJc w:val="left"/>
      <w:pPr>
        <w:ind w:left="724" w:hanging="507"/>
      </w:pPr>
      <w:rPr>
        <w:rFonts w:hint="default" w:cs="Times New Roman"/>
        <w:b/>
        <w:bCs/>
        <w:w w:val="99"/>
      </w:rPr>
    </w:lvl>
    <w:lvl w:ilvl="1" w:tentative="0">
      <w:start w:val="1"/>
      <w:numFmt w:val="decimal"/>
      <w:lvlText w:val="%1.%2"/>
      <w:lvlJc w:val="left"/>
      <w:pPr>
        <w:ind w:left="849" w:hanging="632"/>
      </w:pPr>
      <w:rPr>
        <w:rFonts w:hint="default" w:cs="Times New Roman"/>
        <w:w w:val="100"/>
      </w:rPr>
    </w:lvl>
    <w:lvl w:ilvl="2" w:tentative="0">
      <w:start w:val="0"/>
      <w:numFmt w:val="bullet"/>
      <w:lvlText w:val="•"/>
      <w:lvlJc w:val="left"/>
      <w:pPr>
        <w:ind w:left="840" w:hanging="632"/>
      </w:pPr>
      <w:rPr>
        <w:rFonts w:hint="default"/>
      </w:rPr>
    </w:lvl>
    <w:lvl w:ilvl="3" w:tentative="0">
      <w:start w:val="0"/>
      <w:numFmt w:val="bullet"/>
      <w:lvlText w:val="•"/>
      <w:lvlJc w:val="left"/>
      <w:pPr>
        <w:ind w:left="1883" w:hanging="632"/>
      </w:pPr>
      <w:rPr>
        <w:rFonts w:hint="default"/>
      </w:rPr>
    </w:lvl>
    <w:lvl w:ilvl="4" w:tentative="0">
      <w:start w:val="0"/>
      <w:numFmt w:val="bullet"/>
      <w:lvlText w:val="•"/>
      <w:lvlJc w:val="left"/>
      <w:pPr>
        <w:ind w:left="2926" w:hanging="632"/>
      </w:pPr>
      <w:rPr>
        <w:rFonts w:hint="default"/>
      </w:rPr>
    </w:lvl>
    <w:lvl w:ilvl="5" w:tentative="0">
      <w:start w:val="0"/>
      <w:numFmt w:val="bullet"/>
      <w:lvlText w:val="•"/>
      <w:lvlJc w:val="left"/>
      <w:pPr>
        <w:ind w:left="3969" w:hanging="632"/>
      </w:pPr>
      <w:rPr>
        <w:rFonts w:hint="default"/>
      </w:rPr>
    </w:lvl>
    <w:lvl w:ilvl="6" w:tentative="0">
      <w:start w:val="0"/>
      <w:numFmt w:val="bullet"/>
      <w:lvlText w:val="•"/>
      <w:lvlJc w:val="left"/>
      <w:pPr>
        <w:ind w:left="5013" w:hanging="632"/>
      </w:pPr>
      <w:rPr>
        <w:rFonts w:hint="default"/>
      </w:rPr>
    </w:lvl>
    <w:lvl w:ilvl="7" w:tentative="0">
      <w:start w:val="0"/>
      <w:numFmt w:val="bullet"/>
      <w:lvlText w:val="•"/>
      <w:lvlJc w:val="left"/>
      <w:pPr>
        <w:ind w:left="6056" w:hanging="632"/>
      </w:pPr>
      <w:rPr>
        <w:rFonts w:hint="default"/>
      </w:rPr>
    </w:lvl>
    <w:lvl w:ilvl="8" w:tentative="0">
      <w:start w:val="0"/>
      <w:numFmt w:val="bullet"/>
      <w:lvlText w:val="•"/>
      <w:lvlJc w:val="left"/>
      <w:pPr>
        <w:ind w:left="7099" w:hanging="632"/>
      </w:pPr>
      <w:rPr>
        <w:rFonts w:hint="default"/>
      </w:rPr>
    </w:lvl>
  </w:abstractNum>
  <w:abstractNum w:abstractNumId="15">
    <w:nsid w:val="59ADCABA"/>
    <w:multiLevelType w:val="multilevel"/>
    <w:tmpl w:val="59ADCABA"/>
    <w:lvl w:ilvl="0" w:tentative="0">
      <w:start w:val="2"/>
      <w:numFmt w:val="decimal"/>
      <w:lvlText w:val="%1"/>
      <w:lvlJc w:val="left"/>
      <w:pPr>
        <w:ind w:left="691" w:hanging="574"/>
      </w:pPr>
      <w:rPr>
        <w:rFonts w:hint="default" w:cs="Times New Roman"/>
      </w:rPr>
    </w:lvl>
    <w:lvl w:ilvl="1" w:tentative="0">
      <w:start w:val="2"/>
      <w:numFmt w:val="decimal"/>
      <w:lvlText w:val="%1.%2"/>
      <w:lvlJc w:val="left"/>
      <w:pPr>
        <w:ind w:left="691" w:hanging="574"/>
      </w:pPr>
      <w:rPr>
        <w:rFonts w:hint="default" w:ascii="Arial" w:hAnsi="Arial" w:eastAsia="Times New Roman" w:cs="Arial"/>
        <w:b/>
        <w:bCs/>
        <w:w w:val="99"/>
        <w:sz w:val="24"/>
        <w:szCs w:val="24"/>
      </w:rPr>
    </w:lvl>
    <w:lvl w:ilvl="2" w:tentative="0">
      <w:start w:val="1"/>
      <w:numFmt w:val="decimal"/>
      <w:lvlText w:val="%1.%2.%3"/>
      <w:lvlJc w:val="left"/>
      <w:pPr>
        <w:ind w:left="854" w:hanging="737"/>
      </w:pPr>
      <w:rPr>
        <w:rFonts w:hint="default" w:ascii="宋体" w:hAnsi="宋体" w:eastAsia="宋体" w:cs="宋体"/>
        <w:w w:val="100"/>
        <w:sz w:val="21"/>
        <w:szCs w:val="21"/>
      </w:rPr>
    </w:lvl>
    <w:lvl w:ilvl="3" w:tentative="0">
      <w:start w:val="1"/>
      <w:numFmt w:val="decimal"/>
      <w:lvlText w:val="%1.%2.%3.%4"/>
      <w:lvlJc w:val="left"/>
      <w:pPr>
        <w:ind w:left="118" w:hanging="790"/>
      </w:pPr>
      <w:rPr>
        <w:rFonts w:hint="default" w:ascii="Times New Roman" w:hAnsi="Times New Roman" w:eastAsia="Times New Roman" w:cs="Times New Roman"/>
        <w:w w:val="100"/>
        <w:sz w:val="21"/>
        <w:szCs w:val="21"/>
      </w:rPr>
    </w:lvl>
    <w:lvl w:ilvl="4" w:tentative="0">
      <w:start w:val="0"/>
      <w:numFmt w:val="bullet"/>
      <w:lvlText w:val="•"/>
      <w:lvlJc w:val="left"/>
      <w:pPr>
        <w:ind w:left="2896" w:hanging="790"/>
      </w:pPr>
      <w:rPr>
        <w:rFonts w:hint="default"/>
      </w:rPr>
    </w:lvl>
    <w:lvl w:ilvl="5" w:tentative="0">
      <w:start w:val="0"/>
      <w:numFmt w:val="bullet"/>
      <w:lvlText w:val="•"/>
      <w:lvlJc w:val="left"/>
      <w:pPr>
        <w:ind w:left="3914" w:hanging="790"/>
      </w:pPr>
      <w:rPr>
        <w:rFonts w:hint="default"/>
      </w:rPr>
    </w:lvl>
    <w:lvl w:ilvl="6" w:tentative="0">
      <w:start w:val="0"/>
      <w:numFmt w:val="bullet"/>
      <w:lvlText w:val="•"/>
      <w:lvlJc w:val="left"/>
      <w:pPr>
        <w:ind w:left="4933" w:hanging="790"/>
      </w:pPr>
      <w:rPr>
        <w:rFonts w:hint="default"/>
      </w:rPr>
    </w:lvl>
    <w:lvl w:ilvl="7" w:tentative="0">
      <w:start w:val="0"/>
      <w:numFmt w:val="bullet"/>
      <w:lvlText w:val="•"/>
      <w:lvlJc w:val="left"/>
      <w:pPr>
        <w:ind w:left="5951" w:hanging="790"/>
      </w:pPr>
      <w:rPr>
        <w:rFonts w:hint="default"/>
      </w:rPr>
    </w:lvl>
    <w:lvl w:ilvl="8" w:tentative="0">
      <w:start w:val="0"/>
      <w:numFmt w:val="bullet"/>
      <w:lvlText w:val="•"/>
      <w:lvlJc w:val="left"/>
      <w:pPr>
        <w:ind w:left="6969" w:hanging="790"/>
      </w:pPr>
      <w:rPr>
        <w:rFonts w:hint="default"/>
      </w:rPr>
    </w:lvl>
  </w:abstractNum>
  <w:abstractNum w:abstractNumId="16">
    <w:nsid w:val="5A241D34"/>
    <w:multiLevelType w:val="multilevel"/>
    <w:tmpl w:val="5A241D34"/>
    <w:lvl w:ilvl="0" w:tentative="0">
      <w:start w:val="20"/>
      <w:numFmt w:val="decimal"/>
      <w:lvlText w:val="%1"/>
      <w:lvlJc w:val="left"/>
      <w:pPr>
        <w:ind w:left="724" w:hanging="507"/>
      </w:pPr>
      <w:rPr>
        <w:rFonts w:hint="default" w:ascii="Arial" w:hAnsi="Arial" w:eastAsia="Times New Roman" w:cs="Arial"/>
        <w:b/>
        <w:bCs/>
        <w:w w:val="99"/>
        <w:sz w:val="24"/>
        <w:szCs w:val="24"/>
      </w:rPr>
    </w:lvl>
    <w:lvl w:ilvl="1" w:tentative="0">
      <w:start w:val="1"/>
      <w:numFmt w:val="decimal"/>
      <w:lvlText w:val="%1.%2"/>
      <w:lvlJc w:val="left"/>
      <w:pPr>
        <w:ind w:left="849" w:hanging="632"/>
      </w:pPr>
      <w:rPr>
        <w:rFonts w:hint="default" w:ascii="宋体" w:hAnsi="宋体" w:eastAsia="宋体" w:cs="宋体"/>
        <w:w w:val="100"/>
        <w:sz w:val="21"/>
        <w:szCs w:val="21"/>
      </w:rPr>
    </w:lvl>
    <w:lvl w:ilvl="2" w:tentative="0">
      <w:start w:val="0"/>
      <w:numFmt w:val="bullet"/>
      <w:lvlText w:val="•"/>
      <w:lvlJc w:val="left"/>
      <w:pPr>
        <w:ind w:left="1767" w:hanging="632"/>
      </w:pPr>
      <w:rPr>
        <w:rFonts w:hint="default"/>
      </w:rPr>
    </w:lvl>
    <w:lvl w:ilvl="3" w:tentative="0">
      <w:start w:val="0"/>
      <w:numFmt w:val="bullet"/>
      <w:lvlText w:val="•"/>
      <w:lvlJc w:val="left"/>
      <w:pPr>
        <w:ind w:left="2694" w:hanging="632"/>
      </w:pPr>
      <w:rPr>
        <w:rFonts w:hint="default"/>
      </w:rPr>
    </w:lvl>
    <w:lvl w:ilvl="4" w:tentative="0">
      <w:start w:val="0"/>
      <w:numFmt w:val="bullet"/>
      <w:lvlText w:val="•"/>
      <w:lvlJc w:val="left"/>
      <w:pPr>
        <w:ind w:left="3622" w:hanging="632"/>
      </w:pPr>
      <w:rPr>
        <w:rFonts w:hint="default"/>
      </w:rPr>
    </w:lvl>
    <w:lvl w:ilvl="5" w:tentative="0">
      <w:start w:val="0"/>
      <w:numFmt w:val="bullet"/>
      <w:lvlText w:val="•"/>
      <w:lvlJc w:val="left"/>
      <w:pPr>
        <w:ind w:left="4549" w:hanging="632"/>
      </w:pPr>
      <w:rPr>
        <w:rFonts w:hint="default"/>
      </w:rPr>
    </w:lvl>
    <w:lvl w:ilvl="6" w:tentative="0">
      <w:start w:val="0"/>
      <w:numFmt w:val="bullet"/>
      <w:lvlText w:val="•"/>
      <w:lvlJc w:val="left"/>
      <w:pPr>
        <w:ind w:left="5476" w:hanging="632"/>
      </w:pPr>
      <w:rPr>
        <w:rFonts w:hint="default"/>
      </w:rPr>
    </w:lvl>
    <w:lvl w:ilvl="7" w:tentative="0">
      <w:start w:val="0"/>
      <w:numFmt w:val="bullet"/>
      <w:lvlText w:val="•"/>
      <w:lvlJc w:val="left"/>
      <w:pPr>
        <w:ind w:left="6404" w:hanging="632"/>
      </w:pPr>
      <w:rPr>
        <w:rFonts w:hint="default"/>
      </w:rPr>
    </w:lvl>
    <w:lvl w:ilvl="8" w:tentative="0">
      <w:start w:val="0"/>
      <w:numFmt w:val="bullet"/>
      <w:lvlText w:val="•"/>
      <w:lvlJc w:val="left"/>
      <w:pPr>
        <w:ind w:left="7331" w:hanging="632"/>
      </w:pPr>
      <w:rPr>
        <w:rFonts w:hint="default"/>
      </w:rPr>
    </w:lvl>
  </w:abstractNum>
  <w:abstractNum w:abstractNumId="17">
    <w:nsid w:val="72183CF9"/>
    <w:multiLevelType w:val="multilevel"/>
    <w:tmpl w:val="72183CF9"/>
    <w:lvl w:ilvl="0" w:tentative="0">
      <w:start w:val="2"/>
      <w:numFmt w:val="decimal"/>
      <w:lvlText w:val="%1"/>
      <w:lvlJc w:val="left"/>
      <w:pPr>
        <w:ind w:left="691" w:hanging="574"/>
      </w:pPr>
      <w:rPr>
        <w:rFonts w:hint="default" w:cs="Times New Roman"/>
      </w:rPr>
    </w:lvl>
    <w:lvl w:ilvl="1" w:tentative="0">
      <w:start w:val="6"/>
      <w:numFmt w:val="decimal"/>
      <w:lvlText w:val="%1.%2"/>
      <w:lvlJc w:val="left"/>
      <w:pPr>
        <w:ind w:left="691" w:hanging="574"/>
      </w:pPr>
      <w:rPr>
        <w:rFonts w:hint="default" w:ascii="Arial" w:hAnsi="Arial" w:eastAsia="Times New Roman" w:cs="Arial"/>
        <w:b/>
        <w:bCs/>
        <w:w w:val="99"/>
        <w:sz w:val="24"/>
        <w:szCs w:val="24"/>
      </w:rPr>
    </w:lvl>
    <w:lvl w:ilvl="2" w:tentative="0">
      <w:start w:val="1"/>
      <w:numFmt w:val="decimal"/>
      <w:lvlText w:val="%1.%2.%3"/>
      <w:lvlJc w:val="left"/>
      <w:pPr>
        <w:ind w:left="854" w:hanging="737"/>
      </w:pPr>
      <w:rPr>
        <w:rFonts w:hint="default" w:ascii="宋体" w:hAnsi="宋体" w:eastAsia="宋体" w:cs="宋体"/>
        <w:w w:val="100"/>
        <w:sz w:val="21"/>
        <w:szCs w:val="21"/>
      </w:rPr>
    </w:lvl>
    <w:lvl w:ilvl="3" w:tentative="0">
      <w:start w:val="1"/>
      <w:numFmt w:val="decimal"/>
      <w:lvlText w:val="%1.%2.%3.%4"/>
      <w:lvlJc w:val="left"/>
      <w:pPr>
        <w:ind w:left="118" w:hanging="790"/>
      </w:pPr>
      <w:rPr>
        <w:rFonts w:hint="default" w:ascii="Times New Roman" w:hAnsi="Times New Roman" w:eastAsia="Times New Roman" w:cs="Times New Roman"/>
        <w:w w:val="100"/>
        <w:sz w:val="21"/>
        <w:szCs w:val="21"/>
      </w:rPr>
    </w:lvl>
    <w:lvl w:ilvl="4" w:tentative="0">
      <w:start w:val="0"/>
      <w:numFmt w:val="bullet"/>
      <w:lvlText w:val="•"/>
      <w:lvlJc w:val="left"/>
      <w:pPr>
        <w:ind w:left="2876" w:hanging="790"/>
      </w:pPr>
      <w:rPr>
        <w:rFonts w:hint="default"/>
      </w:rPr>
    </w:lvl>
    <w:lvl w:ilvl="5" w:tentative="0">
      <w:start w:val="0"/>
      <w:numFmt w:val="bullet"/>
      <w:lvlText w:val="•"/>
      <w:lvlJc w:val="left"/>
      <w:pPr>
        <w:ind w:left="3884" w:hanging="790"/>
      </w:pPr>
      <w:rPr>
        <w:rFonts w:hint="default"/>
      </w:rPr>
    </w:lvl>
    <w:lvl w:ilvl="6" w:tentative="0">
      <w:start w:val="0"/>
      <w:numFmt w:val="bullet"/>
      <w:lvlText w:val="•"/>
      <w:lvlJc w:val="left"/>
      <w:pPr>
        <w:ind w:left="4893" w:hanging="790"/>
      </w:pPr>
      <w:rPr>
        <w:rFonts w:hint="default"/>
      </w:rPr>
    </w:lvl>
    <w:lvl w:ilvl="7" w:tentative="0">
      <w:start w:val="0"/>
      <w:numFmt w:val="bullet"/>
      <w:lvlText w:val="•"/>
      <w:lvlJc w:val="left"/>
      <w:pPr>
        <w:ind w:left="5901" w:hanging="790"/>
      </w:pPr>
      <w:rPr>
        <w:rFonts w:hint="default"/>
      </w:rPr>
    </w:lvl>
    <w:lvl w:ilvl="8" w:tentative="0">
      <w:start w:val="0"/>
      <w:numFmt w:val="bullet"/>
      <w:lvlText w:val="•"/>
      <w:lvlJc w:val="left"/>
      <w:pPr>
        <w:ind w:left="6909" w:hanging="790"/>
      </w:pPr>
      <w:rPr>
        <w:rFonts w:hint="default"/>
      </w:rPr>
    </w:lvl>
  </w:abstractNum>
  <w:num w:numId="1">
    <w:abstractNumId w:val="7"/>
  </w:num>
  <w:num w:numId="2">
    <w:abstractNumId w:val="4"/>
  </w:num>
  <w:num w:numId="3">
    <w:abstractNumId w:val="15"/>
  </w:num>
  <w:num w:numId="4">
    <w:abstractNumId w:val="2"/>
  </w:num>
  <w:num w:numId="5">
    <w:abstractNumId w:val="1"/>
  </w:num>
  <w:num w:numId="6">
    <w:abstractNumId w:val="9"/>
  </w:num>
  <w:num w:numId="7">
    <w:abstractNumId w:val="17"/>
  </w:num>
  <w:num w:numId="8">
    <w:abstractNumId w:val="8"/>
  </w:num>
  <w:num w:numId="9">
    <w:abstractNumId w:val="0"/>
  </w:num>
  <w:num w:numId="10">
    <w:abstractNumId w:val="12"/>
  </w:num>
  <w:num w:numId="11">
    <w:abstractNumId w:val="16"/>
  </w:num>
  <w:num w:numId="12">
    <w:abstractNumId w:val="3"/>
  </w:num>
  <w:num w:numId="13">
    <w:abstractNumId w:val="14"/>
  </w:num>
  <w:num w:numId="14">
    <w:abstractNumId w:val="6"/>
  </w:num>
  <w:num w:numId="15">
    <w:abstractNumId w:val="11"/>
  </w:num>
  <w:num w:numId="16">
    <w:abstractNumId w:val="5"/>
  </w:num>
  <w:num w:numId="17">
    <w:abstractNumId w:val="10"/>
  </w:num>
  <w:num w:numId="18">
    <w:abstractNumId w:val="1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MC SYSTEM">
    <w15:presenceInfo w15:providerId="None" w15:userId="MC SYSTEM"/>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drawingGridHorizontalSpacing w:val="110"/>
  <w:displayHorizontalDrawingGridEvery w:val="2"/>
  <w:characterSpacingControl w:val="doNotCompress"/>
  <w:noLineBreaksAfter w:lang="zh-CN" w:val="$([{£¥·‘“〈《「『【〔〖〝﹙﹛﹝＄（．［｛￡￥"/>
  <w:noLineBreaksBefore w:lang="zh-CN" w:val="!%),.:;&gt;?]}¢¨°·ˇˉ―‖’”…‰′″›℃∶、。〃〉》」』】〕〗〞︶︺︾﹀﹄﹚﹜﹞！＂％＇），．：；？］｀｜｝～￠"/>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c1ODhjODA2MTYzMTJhZTEyZWRlZDYzNjE1MGVhMGYifQ=="/>
  </w:docVars>
  <w:rsids>
    <w:rsidRoot w:val="003A74DE"/>
    <w:rsid w:val="00055F1E"/>
    <w:rsid w:val="000566AD"/>
    <w:rsid w:val="00066FDD"/>
    <w:rsid w:val="000C4605"/>
    <w:rsid w:val="000E5DE0"/>
    <w:rsid w:val="002026D3"/>
    <w:rsid w:val="0020330A"/>
    <w:rsid w:val="00213110"/>
    <w:rsid w:val="0022020E"/>
    <w:rsid w:val="00220D44"/>
    <w:rsid w:val="00284416"/>
    <w:rsid w:val="00287FA0"/>
    <w:rsid w:val="002C4B48"/>
    <w:rsid w:val="003872B1"/>
    <w:rsid w:val="003A74DE"/>
    <w:rsid w:val="003D3FC6"/>
    <w:rsid w:val="003F2FD8"/>
    <w:rsid w:val="00474EDE"/>
    <w:rsid w:val="00491449"/>
    <w:rsid w:val="005009BE"/>
    <w:rsid w:val="00601916"/>
    <w:rsid w:val="0062760F"/>
    <w:rsid w:val="00656D5F"/>
    <w:rsid w:val="0068039F"/>
    <w:rsid w:val="006A0F35"/>
    <w:rsid w:val="006A6D15"/>
    <w:rsid w:val="006B388D"/>
    <w:rsid w:val="006C444E"/>
    <w:rsid w:val="006C45C6"/>
    <w:rsid w:val="007901D4"/>
    <w:rsid w:val="008B3768"/>
    <w:rsid w:val="008B6897"/>
    <w:rsid w:val="008D3E21"/>
    <w:rsid w:val="008E04FA"/>
    <w:rsid w:val="00906BE8"/>
    <w:rsid w:val="00950CFE"/>
    <w:rsid w:val="0095175B"/>
    <w:rsid w:val="00952537"/>
    <w:rsid w:val="009A4B5B"/>
    <w:rsid w:val="009C6459"/>
    <w:rsid w:val="009E3E87"/>
    <w:rsid w:val="00A04A75"/>
    <w:rsid w:val="00A63647"/>
    <w:rsid w:val="00A96F7D"/>
    <w:rsid w:val="00AC4CDC"/>
    <w:rsid w:val="00B43CD0"/>
    <w:rsid w:val="00B93D90"/>
    <w:rsid w:val="00BB7A6B"/>
    <w:rsid w:val="00C26C08"/>
    <w:rsid w:val="00C33536"/>
    <w:rsid w:val="00C3568A"/>
    <w:rsid w:val="00C47BDF"/>
    <w:rsid w:val="00CD5A89"/>
    <w:rsid w:val="00D136CF"/>
    <w:rsid w:val="00DC148E"/>
    <w:rsid w:val="00E41668"/>
    <w:rsid w:val="00E43B22"/>
    <w:rsid w:val="00E45523"/>
    <w:rsid w:val="00E85DA3"/>
    <w:rsid w:val="00E94CE2"/>
    <w:rsid w:val="00EE5F30"/>
    <w:rsid w:val="00F03F44"/>
    <w:rsid w:val="00F4400D"/>
    <w:rsid w:val="00F75E2B"/>
    <w:rsid w:val="00F974C7"/>
    <w:rsid w:val="00FD4A93"/>
    <w:rsid w:val="00FE5C59"/>
    <w:rsid w:val="01126BA5"/>
    <w:rsid w:val="015D7D02"/>
    <w:rsid w:val="030E7FFA"/>
    <w:rsid w:val="03A7444D"/>
    <w:rsid w:val="03DC2F64"/>
    <w:rsid w:val="054658F1"/>
    <w:rsid w:val="056E19DB"/>
    <w:rsid w:val="063C7961"/>
    <w:rsid w:val="068D7D79"/>
    <w:rsid w:val="06AF4D37"/>
    <w:rsid w:val="06E631D1"/>
    <w:rsid w:val="06E67D8C"/>
    <w:rsid w:val="06F37456"/>
    <w:rsid w:val="06FB2EA7"/>
    <w:rsid w:val="0701669D"/>
    <w:rsid w:val="0744283F"/>
    <w:rsid w:val="07E602F8"/>
    <w:rsid w:val="080260A4"/>
    <w:rsid w:val="086E4835"/>
    <w:rsid w:val="08E7113D"/>
    <w:rsid w:val="08FB45DD"/>
    <w:rsid w:val="08FE0796"/>
    <w:rsid w:val="0A88017B"/>
    <w:rsid w:val="0AFB4645"/>
    <w:rsid w:val="0B1364A8"/>
    <w:rsid w:val="0B8D13DB"/>
    <w:rsid w:val="0C8258DA"/>
    <w:rsid w:val="0D2E6D18"/>
    <w:rsid w:val="0D831012"/>
    <w:rsid w:val="0D9465CF"/>
    <w:rsid w:val="0DB3367F"/>
    <w:rsid w:val="0DFD1BD3"/>
    <w:rsid w:val="0E042D32"/>
    <w:rsid w:val="0E0D5A35"/>
    <w:rsid w:val="0F524EAE"/>
    <w:rsid w:val="0F594109"/>
    <w:rsid w:val="0F8B115D"/>
    <w:rsid w:val="10C23051"/>
    <w:rsid w:val="10F002E2"/>
    <w:rsid w:val="113421A5"/>
    <w:rsid w:val="11B036B6"/>
    <w:rsid w:val="127C44B3"/>
    <w:rsid w:val="12F70704"/>
    <w:rsid w:val="130F4B16"/>
    <w:rsid w:val="13404CDC"/>
    <w:rsid w:val="13416AB0"/>
    <w:rsid w:val="134C7050"/>
    <w:rsid w:val="13CA7DEB"/>
    <w:rsid w:val="13E37DCC"/>
    <w:rsid w:val="15125BCA"/>
    <w:rsid w:val="154D38E6"/>
    <w:rsid w:val="15FF2101"/>
    <w:rsid w:val="166C33CC"/>
    <w:rsid w:val="173C21AD"/>
    <w:rsid w:val="17531857"/>
    <w:rsid w:val="177D11FC"/>
    <w:rsid w:val="18060891"/>
    <w:rsid w:val="18482B1B"/>
    <w:rsid w:val="184B0A4E"/>
    <w:rsid w:val="1864622C"/>
    <w:rsid w:val="18800833"/>
    <w:rsid w:val="190C766F"/>
    <w:rsid w:val="191C1084"/>
    <w:rsid w:val="19523450"/>
    <w:rsid w:val="196447A5"/>
    <w:rsid w:val="19686559"/>
    <w:rsid w:val="19FF0E27"/>
    <w:rsid w:val="19FF1778"/>
    <w:rsid w:val="1A061FE1"/>
    <w:rsid w:val="1A56045D"/>
    <w:rsid w:val="1A661DAE"/>
    <w:rsid w:val="1A6B27A8"/>
    <w:rsid w:val="1A844DDE"/>
    <w:rsid w:val="1B1A3205"/>
    <w:rsid w:val="1B4A174A"/>
    <w:rsid w:val="1B5E649E"/>
    <w:rsid w:val="1C2C5B5F"/>
    <w:rsid w:val="1CA704DD"/>
    <w:rsid w:val="1CEA0164"/>
    <w:rsid w:val="1DD36ACA"/>
    <w:rsid w:val="1DE8649A"/>
    <w:rsid w:val="1E2F6E0F"/>
    <w:rsid w:val="1E7E035F"/>
    <w:rsid w:val="1EA546FC"/>
    <w:rsid w:val="1EDC6E2B"/>
    <w:rsid w:val="1F5D591E"/>
    <w:rsid w:val="1FC10588"/>
    <w:rsid w:val="20223F16"/>
    <w:rsid w:val="2025451B"/>
    <w:rsid w:val="20D43BEA"/>
    <w:rsid w:val="21D90CDA"/>
    <w:rsid w:val="21F331C0"/>
    <w:rsid w:val="220436BA"/>
    <w:rsid w:val="233314D6"/>
    <w:rsid w:val="23D47BF2"/>
    <w:rsid w:val="23F40A9A"/>
    <w:rsid w:val="24007E7C"/>
    <w:rsid w:val="240A5872"/>
    <w:rsid w:val="242601D3"/>
    <w:rsid w:val="2478519A"/>
    <w:rsid w:val="247C3020"/>
    <w:rsid w:val="24DD4864"/>
    <w:rsid w:val="251D4B7A"/>
    <w:rsid w:val="2534381A"/>
    <w:rsid w:val="25CF4A26"/>
    <w:rsid w:val="261156E2"/>
    <w:rsid w:val="269A0BEE"/>
    <w:rsid w:val="277757FE"/>
    <w:rsid w:val="27A264C1"/>
    <w:rsid w:val="282B527D"/>
    <w:rsid w:val="28D0599F"/>
    <w:rsid w:val="28E954A2"/>
    <w:rsid w:val="298777C0"/>
    <w:rsid w:val="29C90F5D"/>
    <w:rsid w:val="29E10A8E"/>
    <w:rsid w:val="2AA725C8"/>
    <w:rsid w:val="2AAF68F9"/>
    <w:rsid w:val="2B491C9A"/>
    <w:rsid w:val="2C0654E0"/>
    <w:rsid w:val="2C1D70E1"/>
    <w:rsid w:val="2CDD74C8"/>
    <w:rsid w:val="2D031097"/>
    <w:rsid w:val="2EA741C2"/>
    <w:rsid w:val="2F2506D6"/>
    <w:rsid w:val="2FB2152E"/>
    <w:rsid w:val="2FB73BBD"/>
    <w:rsid w:val="2FCD421B"/>
    <w:rsid w:val="2FD016D9"/>
    <w:rsid w:val="326C06AC"/>
    <w:rsid w:val="327348C6"/>
    <w:rsid w:val="32B93526"/>
    <w:rsid w:val="32F33B42"/>
    <w:rsid w:val="33AD0262"/>
    <w:rsid w:val="33D10202"/>
    <w:rsid w:val="33D73E87"/>
    <w:rsid w:val="34E15350"/>
    <w:rsid w:val="351036D6"/>
    <w:rsid w:val="356E4F53"/>
    <w:rsid w:val="35C93405"/>
    <w:rsid w:val="35F87269"/>
    <w:rsid w:val="362F04FE"/>
    <w:rsid w:val="3658201D"/>
    <w:rsid w:val="368B5068"/>
    <w:rsid w:val="36C87D5F"/>
    <w:rsid w:val="3711611D"/>
    <w:rsid w:val="372A6A49"/>
    <w:rsid w:val="373E6BC6"/>
    <w:rsid w:val="37A61950"/>
    <w:rsid w:val="39405CFB"/>
    <w:rsid w:val="3975598D"/>
    <w:rsid w:val="39D071AA"/>
    <w:rsid w:val="3A136D5E"/>
    <w:rsid w:val="3A2E2062"/>
    <w:rsid w:val="3AF404DD"/>
    <w:rsid w:val="3B050934"/>
    <w:rsid w:val="3B1D30D5"/>
    <w:rsid w:val="3B6170F3"/>
    <w:rsid w:val="3B662002"/>
    <w:rsid w:val="3B9A2BCA"/>
    <w:rsid w:val="3BB90019"/>
    <w:rsid w:val="3BE60928"/>
    <w:rsid w:val="3BF4328A"/>
    <w:rsid w:val="3C2C087A"/>
    <w:rsid w:val="3C316632"/>
    <w:rsid w:val="3C35346B"/>
    <w:rsid w:val="3CEC6A40"/>
    <w:rsid w:val="3D0C2889"/>
    <w:rsid w:val="3D3D1CBC"/>
    <w:rsid w:val="3DCB1EE9"/>
    <w:rsid w:val="3E25157D"/>
    <w:rsid w:val="3E291D63"/>
    <w:rsid w:val="3E420284"/>
    <w:rsid w:val="3E805FF2"/>
    <w:rsid w:val="3E8C27EB"/>
    <w:rsid w:val="3EB37E07"/>
    <w:rsid w:val="3EC869D7"/>
    <w:rsid w:val="3F380C7D"/>
    <w:rsid w:val="3F7557C4"/>
    <w:rsid w:val="3FFD4501"/>
    <w:rsid w:val="40145E3B"/>
    <w:rsid w:val="40365168"/>
    <w:rsid w:val="40686AD9"/>
    <w:rsid w:val="41FC14A5"/>
    <w:rsid w:val="431C06D2"/>
    <w:rsid w:val="4361192B"/>
    <w:rsid w:val="43BF0E20"/>
    <w:rsid w:val="44400454"/>
    <w:rsid w:val="44472F9D"/>
    <w:rsid w:val="4488122E"/>
    <w:rsid w:val="45AF09FF"/>
    <w:rsid w:val="45C31378"/>
    <w:rsid w:val="46006814"/>
    <w:rsid w:val="467D7481"/>
    <w:rsid w:val="469A7E4B"/>
    <w:rsid w:val="471916CD"/>
    <w:rsid w:val="47641734"/>
    <w:rsid w:val="477B1109"/>
    <w:rsid w:val="478D5F04"/>
    <w:rsid w:val="48294750"/>
    <w:rsid w:val="489C5792"/>
    <w:rsid w:val="48A30115"/>
    <w:rsid w:val="48EB6171"/>
    <w:rsid w:val="4965381F"/>
    <w:rsid w:val="49AC3AD4"/>
    <w:rsid w:val="49FA594C"/>
    <w:rsid w:val="4A115F41"/>
    <w:rsid w:val="4A3869A0"/>
    <w:rsid w:val="4A743977"/>
    <w:rsid w:val="4AA55E05"/>
    <w:rsid w:val="4AA8184C"/>
    <w:rsid w:val="4ACE0E21"/>
    <w:rsid w:val="4B7F3AEA"/>
    <w:rsid w:val="4C3643F5"/>
    <w:rsid w:val="4CA4541D"/>
    <w:rsid w:val="4DD62313"/>
    <w:rsid w:val="4E711224"/>
    <w:rsid w:val="4ECC561B"/>
    <w:rsid w:val="4ED06ED5"/>
    <w:rsid w:val="4F862367"/>
    <w:rsid w:val="502018EE"/>
    <w:rsid w:val="5099165B"/>
    <w:rsid w:val="513F5AF7"/>
    <w:rsid w:val="51645106"/>
    <w:rsid w:val="51CD1AD1"/>
    <w:rsid w:val="52BB0E7D"/>
    <w:rsid w:val="52C6782B"/>
    <w:rsid w:val="54A14DC0"/>
    <w:rsid w:val="54AB2340"/>
    <w:rsid w:val="54B6578F"/>
    <w:rsid w:val="550F4DA4"/>
    <w:rsid w:val="553A41A1"/>
    <w:rsid w:val="55D00DD6"/>
    <w:rsid w:val="56180240"/>
    <w:rsid w:val="5643016F"/>
    <w:rsid w:val="56690777"/>
    <w:rsid w:val="584231B8"/>
    <w:rsid w:val="58A73914"/>
    <w:rsid w:val="58FB29C0"/>
    <w:rsid w:val="594B0EF7"/>
    <w:rsid w:val="5A0220D0"/>
    <w:rsid w:val="5A410C70"/>
    <w:rsid w:val="5AC93DC5"/>
    <w:rsid w:val="5ACE11C9"/>
    <w:rsid w:val="5B6571AE"/>
    <w:rsid w:val="5C16255D"/>
    <w:rsid w:val="5C2C67F2"/>
    <w:rsid w:val="5C41680C"/>
    <w:rsid w:val="5CC016EB"/>
    <w:rsid w:val="5D66369B"/>
    <w:rsid w:val="5D88341C"/>
    <w:rsid w:val="5DA020F9"/>
    <w:rsid w:val="5DBA42F2"/>
    <w:rsid w:val="5DDE7990"/>
    <w:rsid w:val="5DDF5F44"/>
    <w:rsid w:val="5E5E78F1"/>
    <w:rsid w:val="5E940F5C"/>
    <w:rsid w:val="5FD13A02"/>
    <w:rsid w:val="60453114"/>
    <w:rsid w:val="60792154"/>
    <w:rsid w:val="607F7915"/>
    <w:rsid w:val="608E7412"/>
    <w:rsid w:val="60997E38"/>
    <w:rsid w:val="60DD7AEC"/>
    <w:rsid w:val="613068FA"/>
    <w:rsid w:val="61382EF6"/>
    <w:rsid w:val="6144292E"/>
    <w:rsid w:val="614753C2"/>
    <w:rsid w:val="61C325BB"/>
    <w:rsid w:val="61F553C7"/>
    <w:rsid w:val="624E1690"/>
    <w:rsid w:val="62D00377"/>
    <w:rsid w:val="631236E6"/>
    <w:rsid w:val="632C48D3"/>
    <w:rsid w:val="636F2965"/>
    <w:rsid w:val="63B80709"/>
    <w:rsid w:val="63E35113"/>
    <w:rsid w:val="6421091C"/>
    <w:rsid w:val="64384B3F"/>
    <w:rsid w:val="6464559D"/>
    <w:rsid w:val="64676EBA"/>
    <w:rsid w:val="64CB169A"/>
    <w:rsid w:val="65447186"/>
    <w:rsid w:val="65BD5C31"/>
    <w:rsid w:val="6608382F"/>
    <w:rsid w:val="66330284"/>
    <w:rsid w:val="665322A2"/>
    <w:rsid w:val="66544C40"/>
    <w:rsid w:val="667E1124"/>
    <w:rsid w:val="66931831"/>
    <w:rsid w:val="669C439B"/>
    <w:rsid w:val="683332F0"/>
    <w:rsid w:val="6868654B"/>
    <w:rsid w:val="68C9081C"/>
    <w:rsid w:val="69505235"/>
    <w:rsid w:val="698B64D5"/>
    <w:rsid w:val="69987EAE"/>
    <w:rsid w:val="69C921B8"/>
    <w:rsid w:val="6A2B0E76"/>
    <w:rsid w:val="6AA1588B"/>
    <w:rsid w:val="6AB40AC8"/>
    <w:rsid w:val="6AEB3E31"/>
    <w:rsid w:val="6B3E5AB4"/>
    <w:rsid w:val="6BAA0C1E"/>
    <w:rsid w:val="6BD672B4"/>
    <w:rsid w:val="6C002C2C"/>
    <w:rsid w:val="6CAF3079"/>
    <w:rsid w:val="6CC93FB0"/>
    <w:rsid w:val="6CEC3BA3"/>
    <w:rsid w:val="6DBD69A2"/>
    <w:rsid w:val="6DC76C15"/>
    <w:rsid w:val="6E544134"/>
    <w:rsid w:val="6E770624"/>
    <w:rsid w:val="6EB74914"/>
    <w:rsid w:val="6F2C051D"/>
    <w:rsid w:val="6F2D596F"/>
    <w:rsid w:val="6F836846"/>
    <w:rsid w:val="6FBC1213"/>
    <w:rsid w:val="6FD364CE"/>
    <w:rsid w:val="6FFB0B29"/>
    <w:rsid w:val="6FFF0B12"/>
    <w:rsid w:val="71093CAD"/>
    <w:rsid w:val="71580FF6"/>
    <w:rsid w:val="717C7455"/>
    <w:rsid w:val="71C87B2C"/>
    <w:rsid w:val="720B7BE2"/>
    <w:rsid w:val="728D04B4"/>
    <w:rsid w:val="731F5681"/>
    <w:rsid w:val="737B6183"/>
    <w:rsid w:val="73910312"/>
    <w:rsid w:val="739D666F"/>
    <w:rsid w:val="73E02DF5"/>
    <w:rsid w:val="74154220"/>
    <w:rsid w:val="74961B04"/>
    <w:rsid w:val="755A3530"/>
    <w:rsid w:val="760853C4"/>
    <w:rsid w:val="765A1397"/>
    <w:rsid w:val="7669667D"/>
    <w:rsid w:val="76732F8B"/>
    <w:rsid w:val="76AB0785"/>
    <w:rsid w:val="77CD09DA"/>
    <w:rsid w:val="78251DD7"/>
    <w:rsid w:val="78BE4099"/>
    <w:rsid w:val="79516110"/>
    <w:rsid w:val="79E24891"/>
    <w:rsid w:val="79F82E61"/>
    <w:rsid w:val="79FE0A89"/>
    <w:rsid w:val="7A5E6B84"/>
    <w:rsid w:val="7ADA0464"/>
    <w:rsid w:val="7AE0451E"/>
    <w:rsid w:val="7AEC69E4"/>
    <w:rsid w:val="7B2908E2"/>
    <w:rsid w:val="7B2C0B74"/>
    <w:rsid w:val="7B4A5EA6"/>
    <w:rsid w:val="7BFD386F"/>
    <w:rsid w:val="7C9A2F39"/>
    <w:rsid w:val="7C9F2531"/>
    <w:rsid w:val="7CC37FA7"/>
    <w:rsid w:val="7CDE4524"/>
    <w:rsid w:val="7D8C4E86"/>
    <w:rsid w:val="7DC834B4"/>
    <w:rsid w:val="7E186FFB"/>
    <w:rsid w:val="7E874BAB"/>
    <w:rsid w:val="7EBE3BB9"/>
    <w:rsid w:val="7F9B2865"/>
    <w:rsid w:val="7FC42AEE"/>
    <w:rsid w:val="7FD87077"/>
    <w:rsid w:val="7FE006F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0" w:semiHidden="0" w:name="toc 1"/>
    <w:lsdException w:uiPriority="0" w:semiHidden="0" w:name="toc 2"/>
    <w:lsdException w:uiPriority="0" w:semiHidden="0" w:name="toc 3"/>
    <w:lsdException w:uiPriority="0" w:semiHidden="0" w:name="toc 4"/>
    <w:lsdException w:uiPriority="0" w:semiHidden="0" w:name="toc 5"/>
    <w:lsdException w:uiPriority="0" w:semiHidden="0" w:name="toc 6"/>
    <w:lsdException w:uiPriority="0" w:semiHidden="0" w:name="toc 7"/>
    <w:lsdException w:uiPriority="0" w:semiHidden="0" w:name="toc 8"/>
    <w:lsdException w:uiPriority="0" w:semiHidden="0" w:name="toc 9"/>
    <w:lsdException w:unhideWhenUsed="0" w:uiPriority="99" w:semiHidden="0" w:name="Normal Indent"/>
    <w:lsdException w:uiPriority="99" w:name="footnote text" w:locked="1"/>
    <w:lsdException w:uiPriority="99" w:name="annotation text" w:locked="1"/>
    <w:lsdException w:unhideWhenUsed="0" w:uiPriority="99" w:semiHidden="0" w:name="header"/>
    <w:lsdException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uiPriority="99" w:name="page number" w:locked="1"/>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qFormat="1" w:unhideWhenUsed="0" w:uiPriority="99" w:semiHidden="0" w:name="List"/>
    <w:lsdException w:uiPriority="99" w:name="List Bullet" w:locked="1"/>
    <w:lsdException w:uiPriority="99" w:name="List Number" w:locked="1"/>
    <w:lsdException w:unhideWhenUsed="0" w:uiPriority="99" w:semiHidden="0" w:name="List 2"/>
    <w:lsdException w:unhideWhenUsed="0" w:uiPriority="99" w:semiHidden="0" w:name="List 3"/>
    <w:lsdException w:unhideWhenUsed="0" w:uiPriority="99" w:semiHidden="0" w:name="List 4"/>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qFormat="1" w:uiPriority="1" w:name="Default Paragraph Font"/>
    <w:lsdException w:unhideWhenUsed="0" w:uiPriority="99" w:semiHidden="0" w:name="Body Text"/>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nhideWhenUsed="0" w:uiPriority="99" w:semiHidden="0" w:name="Body Text First Indent"/>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0"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qFormat="1" w:unhideWhenUsed="0" w:uiPriority="0"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99"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autoSpaceDE w:val="0"/>
      <w:autoSpaceDN w:val="0"/>
    </w:pPr>
    <w:rPr>
      <w:rFonts w:ascii="宋体" w:hAnsi="宋体" w:eastAsia="宋体" w:cs="宋体"/>
      <w:kern w:val="0"/>
      <w:sz w:val="22"/>
      <w:szCs w:val="22"/>
      <w:lang w:val="en-US" w:eastAsia="en-US" w:bidi="ar-SA"/>
    </w:rPr>
  </w:style>
  <w:style w:type="paragraph" w:styleId="2">
    <w:name w:val="heading 1"/>
    <w:basedOn w:val="1"/>
    <w:next w:val="1"/>
    <w:link w:val="24"/>
    <w:autoRedefine/>
    <w:qFormat/>
    <w:uiPriority w:val="99"/>
    <w:pPr>
      <w:spacing w:line="820" w:lineRule="exact"/>
      <w:outlineLvl w:val="0"/>
    </w:pPr>
    <w:rPr>
      <w:rFonts w:ascii="黑体" w:hAnsi="黑体" w:eastAsia="黑体" w:cs="黑体"/>
      <w:sz w:val="72"/>
      <w:szCs w:val="72"/>
    </w:rPr>
  </w:style>
  <w:style w:type="paragraph" w:styleId="3">
    <w:name w:val="heading 2"/>
    <w:basedOn w:val="1"/>
    <w:next w:val="4"/>
    <w:link w:val="25"/>
    <w:autoRedefine/>
    <w:qFormat/>
    <w:uiPriority w:val="99"/>
    <w:pPr>
      <w:spacing w:line="621" w:lineRule="exact"/>
      <w:ind w:left="866"/>
      <w:outlineLvl w:val="1"/>
    </w:pPr>
    <w:rPr>
      <w:b/>
      <w:bCs/>
      <w:sz w:val="52"/>
      <w:szCs w:val="52"/>
    </w:rPr>
  </w:style>
  <w:style w:type="paragraph" w:styleId="5">
    <w:name w:val="heading 3"/>
    <w:basedOn w:val="1"/>
    <w:next w:val="4"/>
    <w:link w:val="26"/>
    <w:autoRedefine/>
    <w:qFormat/>
    <w:uiPriority w:val="99"/>
    <w:pPr>
      <w:outlineLvl w:val="2"/>
    </w:pPr>
    <w:rPr>
      <w:b/>
      <w:bCs/>
      <w:sz w:val="32"/>
      <w:szCs w:val="32"/>
    </w:rPr>
  </w:style>
  <w:style w:type="paragraph" w:styleId="6">
    <w:name w:val="heading 4"/>
    <w:basedOn w:val="1"/>
    <w:next w:val="1"/>
    <w:link w:val="27"/>
    <w:qFormat/>
    <w:uiPriority w:val="99"/>
    <w:pPr>
      <w:spacing w:before="1"/>
      <w:ind w:left="866"/>
      <w:outlineLvl w:val="3"/>
    </w:pPr>
    <w:rPr>
      <w:rFonts w:ascii="楷体" w:hAnsi="楷体" w:eastAsia="楷体" w:cs="楷体"/>
      <w:sz w:val="32"/>
      <w:szCs w:val="32"/>
    </w:rPr>
  </w:style>
  <w:style w:type="paragraph" w:styleId="7">
    <w:name w:val="heading 5"/>
    <w:basedOn w:val="1"/>
    <w:next w:val="1"/>
    <w:link w:val="28"/>
    <w:qFormat/>
    <w:uiPriority w:val="99"/>
    <w:pPr>
      <w:ind w:left="969"/>
      <w:outlineLvl w:val="4"/>
    </w:pPr>
    <w:rPr>
      <w:sz w:val="30"/>
      <w:szCs w:val="30"/>
    </w:rPr>
  </w:style>
  <w:style w:type="paragraph" w:styleId="8">
    <w:name w:val="heading 6"/>
    <w:basedOn w:val="1"/>
    <w:next w:val="1"/>
    <w:link w:val="29"/>
    <w:qFormat/>
    <w:uiPriority w:val="99"/>
    <w:pPr>
      <w:ind w:left="218"/>
      <w:outlineLvl w:val="5"/>
    </w:pPr>
    <w:rPr>
      <w:b/>
      <w:bCs/>
      <w:sz w:val="28"/>
      <w:szCs w:val="28"/>
    </w:rPr>
  </w:style>
  <w:style w:type="paragraph" w:styleId="9">
    <w:name w:val="heading 7"/>
    <w:basedOn w:val="1"/>
    <w:next w:val="1"/>
    <w:link w:val="30"/>
    <w:autoRedefine/>
    <w:qFormat/>
    <w:uiPriority w:val="99"/>
    <w:pPr>
      <w:ind w:left="20"/>
      <w:outlineLvl w:val="6"/>
    </w:pPr>
    <w:rPr>
      <w:rFonts w:ascii="黑体" w:hAnsi="黑体" w:eastAsia="黑体" w:cs="黑体"/>
      <w:sz w:val="28"/>
      <w:szCs w:val="28"/>
    </w:rPr>
  </w:style>
  <w:style w:type="paragraph" w:styleId="10">
    <w:name w:val="heading 8"/>
    <w:basedOn w:val="1"/>
    <w:next w:val="1"/>
    <w:link w:val="31"/>
    <w:qFormat/>
    <w:uiPriority w:val="99"/>
    <w:pPr>
      <w:ind w:left="724"/>
      <w:outlineLvl w:val="7"/>
    </w:pPr>
    <w:rPr>
      <w:b/>
      <w:bCs/>
      <w:sz w:val="24"/>
      <w:szCs w:val="24"/>
    </w:rPr>
  </w:style>
  <w:style w:type="paragraph" w:styleId="11">
    <w:name w:val="heading 9"/>
    <w:basedOn w:val="1"/>
    <w:next w:val="1"/>
    <w:link w:val="32"/>
    <w:qFormat/>
    <w:uiPriority w:val="99"/>
    <w:pPr>
      <w:spacing w:before="36"/>
      <w:jc w:val="right"/>
      <w:outlineLvl w:val="8"/>
    </w:pPr>
    <w:rPr>
      <w:sz w:val="24"/>
      <w:szCs w:val="24"/>
    </w:rPr>
  </w:style>
  <w:style w:type="character" w:default="1" w:styleId="23">
    <w:name w:val="Default Paragraph Font"/>
    <w:autoRedefine/>
    <w:semiHidden/>
    <w:unhideWhenUsed/>
    <w:qFormat/>
    <w:uiPriority w:val="1"/>
  </w:style>
  <w:style w:type="table" w:default="1" w:styleId="21">
    <w:name w:val="Normal Table"/>
    <w:semiHidden/>
    <w:unhideWhenUsed/>
    <w:uiPriority w:val="99"/>
    <w:tblPr>
      <w:tblCellMar>
        <w:top w:w="0" w:type="dxa"/>
        <w:left w:w="108" w:type="dxa"/>
        <w:bottom w:w="0" w:type="dxa"/>
        <w:right w:w="108" w:type="dxa"/>
      </w:tblCellMar>
    </w:tblPr>
  </w:style>
  <w:style w:type="paragraph" w:styleId="4">
    <w:name w:val="Normal Indent"/>
    <w:basedOn w:val="1"/>
    <w:uiPriority w:val="99"/>
    <w:pPr>
      <w:adjustRightInd w:val="0"/>
      <w:spacing w:line="440" w:lineRule="atLeast"/>
      <w:ind w:firstLine="420"/>
      <w:textAlignment w:val="baseline"/>
    </w:pPr>
  </w:style>
  <w:style w:type="paragraph" w:styleId="12">
    <w:name w:val="List 3"/>
    <w:basedOn w:val="1"/>
    <w:uiPriority w:val="99"/>
    <w:pPr>
      <w:ind w:left="100" w:leftChars="400" w:hanging="200" w:hangingChars="200"/>
    </w:pPr>
  </w:style>
  <w:style w:type="paragraph" w:styleId="13">
    <w:name w:val="Body Text"/>
    <w:basedOn w:val="1"/>
    <w:link w:val="33"/>
    <w:uiPriority w:val="99"/>
    <w:rPr>
      <w:sz w:val="21"/>
      <w:szCs w:val="21"/>
    </w:rPr>
  </w:style>
  <w:style w:type="paragraph" w:styleId="14">
    <w:name w:val="List 2"/>
    <w:basedOn w:val="1"/>
    <w:uiPriority w:val="99"/>
    <w:pPr>
      <w:ind w:left="840" w:hanging="420"/>
    </w:pPr>
  </w:style>
  <w:style w:type="paragraph" w:styleId="15">
    <w:name w:val="footer"/>
    <w:basedOn w:val="1"/>
    <w:link w:val="34"/>
    <w:uiPriority w:val="99"/>
    <w:pPr>
      <w:tabs>
        <w:tab w:val="center" w:pos="4153"/>
        <w:tab w:val="right" w:pos="8306"/>
      </w:tabs>
      <w:snapToGrid w:val="0"/>
    </w:pPr>
    <w:rPr>
      <w:sz w:val="18"/>
    </w:rPr>
  </w:style>
  <w:style w:type="paragraph" w:styleId="16">
    <w:name w:val="header"/>
    <w:basedOn w:val="1"/>
    <w:link w:val="35"/>
    <w:uiPriority w:val="99"/>
    <w:pPr>
      <w:pBdr>
        <w:top w:val="none" w:color="auto" w:sz="0" w:space="1"/>
        <w:left w:val="none" w:color="auto" w:sz="0" w:space="4"/>
        <w:bottom w:val="none" w:color="auto" w:sz="0" w:space="1"/>
        <w:right w:val="none" w:color="auto" w:sz="0" w:space="4"/>
      </w:pBdr>
      <w:tabs>
        <w:tab w:val="center" w:pos="4153"/>
        <w:tab w:val="right" w:pos="8306"/>
      </w:tabs>
      <w:snapToGrid w:val="0"/>
      <w:jc w:val="both"/>
    </w:pPr>
    <w:rPr>
      <w:sz w:val="18"/>
    </w:rPr>
  </w:style>
  <w:style w:type="paragraph" w:styleId="17">
    <w:name w:val="List"/>
    <w:basedOn w:val="1"/>
    <w:autoRedefine/>
    <w:qFormat/>
    <w:uiPriority w:val="99"/>
    <w:pPr>
      <w:ind w:left="420" w:hanging="420"/>
    </w:pPr>
  </w:style>
  <w:style w:type="paragraph" w:styleId="18">
    <w:name w:val="List 4"/>
    <w:basedOn w:val="1"/>
    <w:uiPriority w:val="99"/>
    <w:pPr>
      <w:ind w:left="100" w:leftChars="600" w:hanging="200" w:hangingChars="200"/>
    </w:pPr>
  </w:style>
  <w:style w:type="paragraph" w:styleId="19">
    <w:name w:val="Normal (Web)"/>
    <w:basedOn w:val="1"/>
    <w:qFormat/>
    <w:uiPriority w:val="0"/>
    <w:pPr>
      <w:widowControl/>
      <w:spacing w:before="100" w:beforeAutospacing="1" w:after="100" w:afterAutospacing="1"/>
    </w:pPr>
    <w:rPr>
      <w:sz w:val="24"/>
      <w:szCs w:val="24"/>
    </w:rPr>
  </w:style>
  <w:style w:type="paragraph" w:styleId="20">
    <w:name w:val="Body Text First Indent"/>
    <w:basedOn w:val="13"/>
    <w:link w:val="36"/>
    <w:uiPriority w:val="99"/>
    <w:pPr>
      <w:ind w:firstLine="420"/>
    </w:pPr>
  </w:style>
  <w:style w:type="table" w:styleId="22">
    <w:name w:val="Table Grid"/>
    <w:basedOn w:val="21"/>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24">
    <w:name w:val="标题 1 Char"/>
    <w:basedOn w:val="23"/>
    <w:link w:val="2"/>
    <w:autoRedefine/>
    <w:qFormat/>
    <w:locked/>
    <w:uiPriority w:val="99"/>
    <w:rPr>
      <w:rFonts w:ascii="宋体" w:eastAsia="宋体" w:cs="宋体"/>
      <w:b/>
      <w:bCs/>
      <w:kern w:val="44"/>
      <w:sz w:val="44"/>
      <w:szCs w:val="44"/>
      <w:lang w:eastAsia="en-US"/>
    </w:rPr>
  </w:style>
  <w:style w:type="character" w:customStyle="1" w:styleId="25">
    <w:name w:val="标题 2 Char"/>
    <w:basedOn w:val="23"/>
    <w:link w:val="3"/>
    <w:autoRedefine/>
    <w:semiHidden/>
    <w:qFormat/>
    <w:locked/>
    <w:uiPriority w:val="99"/>
    <w:rPr>
      <w:rFonts w:ascii="Cambria" w:hAnsi="Cambria" w:eastAsia="宋体" w:cs="Times New Roman"/>
      <w:b/>
      <w:bCs/>
      <w:kern w:val="0"/>
      <w:sz w:val="32"/>
      <w:szCs w:val="32"/>
      <w:lang w:eastAsia="en-US"/>
    </w:rPr>
  </w:style>
  <w:style w:type="character" w:customStyle="1" w:styleId="26">
    <w:name w:val="标题 3 Char"/>
    <w:basedOn w:val="23"/>
    <w:link w:val="5"/>
    <w:semiHidden/>
    <w:locked/>
    <w:uiPriority w:val="99"/>
    <w:rPr>
      <w:rFonts w:ascii="宋体" w:eastAsia="宋体" w:cs="宋体"/>
      <w:b/>
      <w:bCs/>
      <w:kern w:val="0"/>
      <w:sz w:val="32"/>
      <w:szCs w:val="32"/>
      <w:lang w:eastAsia="en-US"/>
    </w:rPr>
  </w:style>
  <w:style w:type="character" w:customStyle="1" w:styleId="27">
    <w:name w:val="标题 4 Char"/>
    <w:basedOn w:val="23"/>
    <w:link w:val="6"/>
    <w:autoRedefine/>
    <w:semiHidden/>
    <w:qFormat/>
    <w:locked/>
    <w:uiPriority w:val="99"/>
    <w:rPr>
      <w:rFonts w:ascii="Cambria" w:hAnsi="Cambria" w:eastAsia="宋体" w:cs="Times New Roman"/>
      <w:b/>
      <w:bCs/>
      <w:kern w:val="0"/>
      <w:sz w:val="28"/>
      <w:szCs w:val="28"/>
      <w:lang w:eastAsia="en-US"/>
    </w:rPr>
  </w:style>
  <w:style w:type="character" w:customStyle="1" w:styleId="28">
    <w:name w:val="标题 5 Char"/>
    <w:basedOn w:val="23"/>
    <w:link w:val="7"/>
    <w:autoRedefine/>
    <w:semiHidden/>
    <w:qFormat/>
    <w:locked/>
    <w:uiPriority w:val="99"/>
    <w:rPr>
      <w:rFonts w:ascii="宋体" w:eastAsia="宋体" w:cs="宋体"/>
      <w:b/>
      <w:bCs/>
      <w:kern w:val="0"/>
      <w:sz w:val="28"/>
      <w:szCs w:val="28"/>
      <w:lang w:eastAsia="en-US"/>
    </w:rPr>
  </w:style>
  <w:style w:type="character" w:customStyle="1" w:styleId="29">
    <w:name w:val="标题 6 Char"/>
    <w:basedOn w:val="23"/>
    <w:link w:val="8"/>
    <w:semiHidden/>
    <w:locked/>
    <w:uiPriority w:val="99"/>
    <w:rPr>
      <w:rFonts w:ascii="Cambria" w:hAnsi="Cambria" w:eastAsia="宋体" w:cs="Times New Roman"/>
      <w:b/>
      <w:bCs/>
      <w:kern w:val="0"/>
      <w:sz w:val="24"/>
      <w:szCs w:val="24"/>
      <w:lang w:eastAsia="en-US"/>
    </w:rPr>
  </w:style>
  <w:style w:type="character" w:customStyle="1" w:styleId="30">
    <w:name w:val="标题 7 Char"/>
    <w:basedOn w:val="23"/>
    <w:link w:val="9"/>
    <w:autoRedefine/>
    <w:semiHidden/>
    <w:qFormat/>
    <w:locked/>
    <w:uiPriority w:val="99"/>
    <w:rPr>
      <w:rFonts w:ascii="宋体" w:eastAsia="宋体" w:cs="宋体"/>
      <w:b/>
      <w:bCs/>
      <w:kern w:val="0"/>
      <w:sz w:val="24"/>
      <w:szCs w:val="24"/>
      <w:lang w:eastAsia="en-US"/>
    </w:rPr>
  </w:style>
  <w:style w:type="character" w:customStyle="1" w:styleId="31">
    <w:name w:val="标题 8 Char"/>
    <w:basedOn w:val="23"/>
    <w:link w:val="10"/>
    <w:semiHidden/>
    <w:locked/>
    <w:uiPriority w:val="99"/>
    <w:rPr>
      <w:rFonts w:ascii="Cambria" w:hAnsi="Cambria" w:eastAsia="宋体" w:cs="Times New Roman"/>
      <w:kern w:val="0"/>
      <w:sz w:val="24"/>
      <w:szCs w:val="24"/>
      <w:lang w:eastAsia="en-US"/>
    </w:rPr>
  </w:style>
  <w:style w:type="character" w:customStyle="1" w:styleId="32">
    <w:name w:val="标题 9 Char"/>
    <w:basedOn w:val="23"/>
    <w:link w:val="11"/>
    <w:autoRedefine/>
    <w:semiHidden/>
    <w:qFormat/>
    <w:locked/>
    <w:uiPriority w:val="99"/>
    <w:rPr>
      <w:rFonts w:ascii="Cambria" w:hAnsi="Cambria" w:eastAsia="宋体" w:cs="Times New Roman"/>
      <w:kern w:val="0"/>
      <w:sz w:val="21"/>
      <w:szCs w:val="21"/>
      <w:lang w:eastAsia="en-US"/>
    </w:rPr>
  </w:style>
  <w:style w:type="character" w:customStyle="1" w:styleId="33">
    <w:name w:val="正文文本 Char"/>
    <w:basedOn w:val="23"/>
    <w:link w:val="13"/>
    <w:semiHidden/>
    <w:locked/>
    <w:uiPriority w:val="99"/>
    <w:rPr>
      <w:rFonts w:ascii="宋体" w:eastAsia="宋体" w:cs="宋体"/>
      <w:kern w:val="0"/>
      <w:sz w:val="22"/>
      <w:lang w:eastAsia="en-US"/>
    </w:rPr>
  </w:style>
  <w:style w:type="character" w:customStyle="1" w:styleId="34">
    <w:name w:val="页脚 Char"/>
    <w:basedOn w:val="23"/>
    <w:link w:val="15"/>
    <w:semiHidden/>
    <w:locked/>
    <w:uiPriority w:val="99"/>
    <w:rPr>
      <w:rFonts w:ascii="宋体" w:eastAsia="宋体" w:cs="宋体"/>
      <w:kern w:val="0"/>
      <w:sz w:val="18"/>
      <w:szCs w:val="18"/>
      <w:lang w:eastAsia="en-US"/>
    </w:rPr>
  </w:style>
  <w:style w:type="character" w:customStyle="1" w:styleId="35">
    <w:name w:val="页眉 Char"/>
    <w:basedOn w:val="23"/>
    <w:link w:val="16"/>
    <w:semiHidden/>
    <w:locked/>
    <w:uiPriority w:val="99"/>
    <w:rPr>
      <w:rFonts w:ascii="宋体" w:eastAsia="宋体" w:cs="宋体"/>
      <w:kern w:val="0"/>
      <w:sz w:val="18"/>
      <w:szCs w:val="18"/>
      <w:lang w:eastAsia="en-US"/>
    </w:rPr>
  </w:style>
  <w:style w:type="character" w:customStyle="1" w:styleId="36">
    <w:name w:val="正文首行缩进 Char"/>
    <w:basedOn w:val="33"/>
    <w:link w:val="20"/>
    <w:semiHidden/>
    <w:locked/>
    <w:uiPriority w:val="99"/>
    <w:rPr>
      <w:rFonts w:ascii="宋体" w:eastAsia="宋体" w:cs="宋体"/>
      <w:kern w:val="0"/>
      <w:sz w:val="22"/>
      <w:lang w:eastAsia="en-US"/>
    </w:rPr>
  </w:style>
  <w:style w:type="table" w:customStyle="1" w:styleId="37">
    <w:name w:val="Table Normal1"/>
    <w:semiHidden/>
    <w:uiPriority w:val="99"/>
    <w:rPr>
      <w:kern w:val="0"/>
      <w:sz w:val="20"/>
      <w:szCs w:val="20"/>
    </w:rPr>
    <w:tblPr>
      <w:tblCellMar>
        <w:top w:w="0" w:type="dxa"/>
        <w:left w:w="0" w:type="dxa"/>
        <w:bottom w:w="0" w:type="dxa"/>
        <w:right w:w="0" w:type="dxa"/>
      </w:tblCellMar>
    </w:tblPr>
  </w:style>
  <w:style w:type="paragraph" w:styleId="38">
    <w:name w:val="List Paragraph"/>
    <w:basedOn w:val="1"/>
    <w:qFormat/>
    <w:uiPriority w:val="99"/>
    <w:pPr>
      <w:ind w:left="118"/>
    </w:pPr>
  </w:style>
  <w:style w:type="paragraph" w:customStyle="1" w:styleId="39">
    <w:name w:val="Table Paragraph"/>
    <w:basedOn w:val="1"/>
    <w:uiPriority w:val="99"/>
  </w:style>
  <w:style w:type="paragraph" w:customStyle="1" w:styleId="40">
    <w:name w:val="Default"/>
    <w:uiPriority w:val="99"/>
    <w:pPr>
      <w:widowControl w:val="0"/>
      <w:autoSpaceDE w:val="0"/>
      <w:autoSpaceDN w:val="0"/>
      <w:adjustRightInd w:val="0"/>
    </w:pPr>
    <w:rPr>
      <w:rFonts w:ascii="仿宋" w:hAnsi="等线" w:eastAsia="仿宋" w:cs="仿宋"/>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header" Target="header5.xml"/><Relationship Id="rId8" Type="http://schemas.openxmlformats.org/officeDocument/2006/relationships/footer" Target="footer2.xml"/><Relationship Id="rId7" Type="http://schemas.openxmlformats.org/officeDocument/2006/relationships/header" Target="header4.xml"/><Relationship Id="rId6" Type="http://schemas.openxmlformats.org/officeDocument/2006/relationships/footer" Target="footer1.xml"/><Relationship Id="rId5" Type="http://schemas.openxmlformats.org/officeDocument/2006/relationships/header" Target="header3.xml"/><Relationship Id="rId49" Type="http://schemas.microsoft.com/office/2011/relationships/people" Target="people.xml"/><Relationship Id="rId48" Type="http://schemas.openxmlformats.org/officeDocument/2006/relationships/fontTable" Target="fontTable.xml"/><Relationship Id="rId47" Type="http://schemas.openxmlformats.org/officeDocument/2006/relationships/numbering" Target="numbering.xml"/><Relationship Id="rId46" Type="http://schemas.openxmlformats.org/officeDocument/2006/relationships/customXml" Target="../customXml/item1.xml"/><Relationship Id="rId45" Type="http://schemas.openxmlformats.org/officeDocument/2006/relationships/theme" Target="theme/theme1.xml"/><Relationship Id="rId44" Type="http://schemas.openxmlformats.org/officeDocument/2006/relationships/footer" Target="footer20.xml"/><Relationship Id="rId43" Type="http://schemas.openxmlformats.org/officeDocument/2006/relationships/header" Target="header22.xml"/><Relationship Id="rId42" Type="http://schemas.openxmlformats.org/officeDocument/2006/relationships/footer" Target="footer19.xml"/><Relationship Id="rId41" Type="http://schemas.openxmlformats.org/officeDocument/2006/relationships/header" Target="header21.xml"/><Relationship Id="rId40" Type="http://schemas.openxmlformats.org/officeDocument/2006/relationships/footer" Target="footer18.xml"/><Relationship Id="rId4" Type="http://schemas.openxmlformats.org/officeDocument/2006/relationships/header" Target="header2.xml"/><Relationship Id="rId39" Type="http://schemas.openxmlformats.org/officeDocument/2006/relationships/footer" Target="footer17.xml"/><Relationship Id="rId38" Type="http://schemas.openxmlformats.org/officeDocument/2006/relationships/header" Target="header20.xml"/><Relationship Id="rId37" Type="http://schemas.openxmlformats.org/officeDocument/2006/relationships/footer" Target="footer16.xml"/><Relationship Id="rId36" Type="http://schemas.openxmlformats.org/officeDocument/2006/relationships/header" Target="header19.xml"/><Relationship Id="rId35" Type="http://schemas.openxmlformats.org/officeDocument/2006/relationships/footer" Target="footer15.xml"/><Relationship Id="rId34" Type="http://schemas.openxmlformats.org/officeDocument/2006/relationships/header" Target="header18.xml"/><Relationship Id="rId33" Type="http://schemas.openxmlformats.org/officeDocument/2006/relationships/footer" Target="footer14.xml"/><Relationship Id="rId32" Type="http://schemas.openxmlformats.org/officeDocument/2006/relationships/header" Target="header17.xml"/><Relationship Id="rId31" Type="http://schemas.openxmlformats.org/officeDocument/2006/relationships/footer" Target="footer13.xml"/><Relationship Id="rId30" Type="http://schemas.openxmlformats.org/officeDocument/2006/relationships/header" Target="header16.xml"/><Relationship Id="rId3" Type="http://schemas.openxmlformats.org/officeDocument/2006/relationships/header" Target="header1.xml"/><Relationship Id="rId29" Type="http://schemas.openxmlformats.org/officeDocument/2006/relationships/footer" Target="footer12.xml"/><Relationship Id="rId28" Type="http://schemas.openxmlformats.org/officeDocument/2006/relationships/header" Target="header15.xml"/><Relationship Id="rId27" Type="http://schemas.openxmlformats.org/officeDocument/2006/relationships/footer" Target="footer11.xml"/><Relationship Id="rId26" Type="http://schemas.openxmlformats.org/officeDocument/2006/relationships/header" Target="header14.xml"/><Relationship Id="rId25" Type="http://schemas.openxmlformats.org/officeDocument/2006/relationships/footer" Target="footer10.xml"/><Relationship Id="rId24" Type="http://schemas.openxmlformats.org/officeDocument/2006/relationships/header" Target="header13.xml"/><Relationship Id="rId23" Type="http://schemas.openxmlformats.org/officeDocument/2006/relationships/footer" Target="footer9.xml"/><Relationship Id="rId22" Type="http://schemas.openxmlformats.org/officeDocument/2006/relationships/header" Target="header12.xml"/><Relationship Id="rId21" Type="http://schemas.openxmlformats.org/officeDocument/2006/relationships/footer" Target="footer8.xml"/><Relationship Id="rId20" Type="http://schemas.openxmlformats.org/officeDocument/2006/relationships/header" Target="header11.xml"/><Relationship Id="rId2" Type="http://schemas.openxmlformats.org/officeDocument/2006/relationships/settings" Target="settings.xml"/><Relationship Id="rId19" Type="http://schemas.openxmlformats.org/officeDocument/2006/relationships/footer" Target="footer7.xml"/><Relationship Id="rId18" Type="http://schemas.openxmlformats.org/officeDocument/2006/relationships/header" Target="header10.xml"/><Relationship Id="rId17" Type="http://schemas.openxmlformats.org/officeDocument/2006/relationships/footer" Target="footer6.xml"/><Relationship Id="rId16" Type="http://schemas.openxmlformats.org/officeDocument/2006/relationships/header" Target="header9.xml"/><Relationship Id="rId15" Type="http://schemas.openxmlformats.org/officeDocument/2006/relationships/footer" Target="footer5.xml"/><Relationship Id="rId14" Type="http://schemas.openxmlformats.org/officeDocument/2006/relationships/header" Target="header8.xml"/><Relationship Id="rId13" Type="http://schemas.openxmlformats.org/officeDocument/2006/relationships/footer" Target="footer4.xml"/><Relationship Id="rId12" Type="http://schemas.openxmlformats.org/officeDocument/2006/relationships/header" Target="header7.xml"/><Relationship Id="rId11" Type="http://schemas.openxmlformats.org/officeDocument/2006/relationships/footer" Target="footer3.xml"/><Relationship Id="rId10" Type="http://schemas.openxmlformats.org/officeDocument/2006/relationships/header" Target="head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52</Pages>
  <Words>3811</Words>
  <Characters>21728</Characters>
  <Lines>181</Lines>
  <Paragraphs>50</Paragraphs>
  <TotalTime>71</TotalTime>
  <ScaleCrop>false</ScaleCrop>
  <LinksUpToDate>false</LinksUpToDate>
  <CharactersWithSpaces>25489</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2019-08-05T03:06:00Z</dcterms:created>
  <dc:creator>王文红</dc:creator>
  <cp:lastModifiedBy>丹丹</cp:lastModifiedBy>
  <dcterms:modified xsi:type="dcterms:W3CDTF">2024-05-08T05:26:10Z</dcterms:modified>
  <dc:title>2000版水利水电施工合同范本</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Microsoft® Office Word 2007</vt:lpwstr>
  </property>
  <property fmtid="{D5CDD505-2E9C-101B-9397-08002B2CF9AE}" pid="3" name="KSOProductBuildVer">
    <vt:lpwstr>2052-12.1.0.16417</vt:lpwstr>
  </property>
  <property fmtid="{D5CDD505-2E9C-101B-9397-08002B2CF9AE}" pid="4" name="ICV">
    <vt:lpwstr>99A77F5DEB2A4C73AF3CAB44D294D558_12</vt:lpwstr>
  </property>
</Properties>
</file>