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新型储能及变压器系统产业化项目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自土地摘牌之日起三个月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default" w:ascii="Times New Roman" w:hAnsi="Times New Roman" w:cs="Times New Roman"/>
          <w:szCs w:val="32"/>
        </w:rPr>
        <w:t>钱洪金</w:t>
      </w: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江苏华鹏变压器有限公司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72C303A"/>
    <w:rsid w:val="18AF24E2"/>
    <w:rsid w:val="1DDF7258"/>
    <w:rsid w:val="2F9949A6"/>
    <w:rsid w:val="32A42BBC"/>
    <w:rsid w:val="35DE0910"/>
    <w:rsid w:val="3F5C687E"/>
    <w:rsid w:val="46560942"/>
    <w:rsid w:val="47802934"/>
    <w:rsid w:val="4FF9714D"/>
    <w:rsid w:val="5BDB4176"/>
    <w:rsid w:val="61EB2BC7"/>
    <w:rsid w:val="695C2AE9"/>
    <w:rsid w:val="72005895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589</Characters>
  <Lines>0</Lines>
  <Paragraphs>0</Paragraphs>
  <TotalTime>0</TotalTime>
  <ScaleCrop>false</ScaleCrop>
  <LinksUpToDate>false</LinksUpToDate>
  <CharactersWithSpaces>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2024-05-09T07:20:10Z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F16E7CFC800B4615AC1BEA11289A5371_13</vt:lpwstr>
  </property>
</Properties>
</file>