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0CC5">
      <w:pPr>
        <w:pStyle w:val="13"/>
        <w:spacing w:before="2"/>
        <w:rPr>
          <w:sz w:val="28"/>
        </w:rPr>
      </w:pPr>
    </w:p>
    <w:p w14:paraId="413A8110">
      <w:pPr>
        <w:ind w:left="866" w:right="485"/>
        <w:jc w:val="center"/>
        <w:rPr>
          <w:b/>
          <w:sz w:val="84"/>
          <w:lang w:eastAsia="zh-CN"/>
        </w:rPr>
      </w:pPr>
      <w:r>
        <w:rPr>
          <w:rFonts w:hint="eastAsia"/>
          <w:b/>
          <w:sz w:val="84"/>
          <w:lang w:eastAsia="zh-CN"/>
        </w:rPr>
        <w:t>招</w:t>
      </w:r>
      <w:r>
        <w:rPr>
          <w:b/>
          <w:sz w:val="84"/>
          <w:lang w:eastAsia="zh-CN"/>
        </w:rPr>
        <w:t xml:space="preserve"> </w:t>
      </w:r>
      <w:r>
        <w:rPr>
          <w:rFonts w:hint="eastAsia"/>
          <w:b/>
          <w:sz w:val="84"/>
          <w:lang w:eastAsia="zh-CN"/>
        </w:rPr>
        <w:t>标</w:t>
      </w:r>
      <w:r>
        <w:rPr>
          <w:b/>
          <w:sz w:val="84"/>
          <w:lang w:eastAsia="zh-CN"/>
        </w:rPr>
        <w:t xml:space="preserve"> </w:t>
      </w:r>
      <w:r>
        <w:rPr>
          <w:rFonts w:hint="eastAsia"/>
          <w:b/>
          <w:sz w:val="84"/>
          <w:lang w:eastAsia="zh-CN"/>
        </w:rPr>
        <w:t>文</w:t>
      </w:r>
      <w:r>
        <w:rPr>
          <w:b/>
          <w:sz w:val="84"/>
          <w:lang w:eastAsia="zh-CN"/>
        </w:rPr>
        <w:t xml:space="preserve"> </w:t>
      </w:r>
      <w:r>
        <w:rPr>
          <w:rFonts w:hint="eastAsia"/>
          <w:b/>
          <w:sz w:val="84"/>
          <w:lang w:eastAsia="zh-CN"/>
        </w:rPr>
        <w:t>件</w:t>
      </w:r>
    </w:p>
    <w:p w14:paraId="11F85DB1">
      <w:pPr>
        <w:spacing w:before="291"/>
        <w:ind w:left="866" w:right="488"/>
        <w:jc w:val="center"/>
        <w:rPr>
          <w:sz w:val="36"/>
          <w:lang w:eastAsia="zh-CN"/>
        </w:rPr>
      </w:pPr>
      <w:r>
        <w:rPr>
          <w:rFonts w:hint="eastAsia"/>
          <w:sz w:val="36"/>
          <w:lang w:eastAsia="zh-CN"/>
        </w:rPr>
        <w:t>（共三卷）</w:t>
      </w:r>
    </w:p>
    <w:p w14:paraId="0D6182DF">
      <w:pPr>
        <w:pStyle w:val="13"/>
        <w:rPr>
          <w:sz w:val="36"/>
          <w:lang w:eastAsia="zh-CN"/>
        </w:rPr>
      </w:pPr>
    </w:p>
    <w:p w14:paraId="26B35DD9">
      <w:pPr>
        <w:pStyle w:val="13"/>
        <w:rPr>
          <w:sz w:val="36"/>
          <w:lang w:eastAsia="zh-CN"/>
        </w:rPr>
      </w:pPr>
    </w:p>
    <w:p w14:paraId="4638698E">
      <w:pPr>
        <w:pStyle w:val="13"/>
        <w:rPr>
          <w:sz w:val="36"/>
          <w:lang w:eastAsia="zh-CN"/>
        </w:rPr>
      </w:pPr>
    </w:p>
    <w:p w14:paraId="5E57BED9">
      <w:pPr>
        <w:pStyle w:val="13"/>
        <w:rPr>
          <w:sz w:val="36"/>
          <w:lang w:eastAsia="zh-CN"/>
        </w:rPr>
      </w:pPr>
    </w:p>
    <w:p w14:paraId="29F8B7AD">
      <w:pPr>
        <w:pStyle w:val="13"/>
        <w:rPr>
          <w:sz w:val="36"/>
          <w:lang w:eastAsia="zh-CN"/>
        </w:rPr>
      </w:pPr>
    </w:p>
    <w:p w14:paraId="2F78A23F">
      <w:pPr>
        <w:pStyle w:val="13"/>
        <w:rPr>
          <w:sz w:val="36"/>
          <w:lang w:eastAsia="zh-CN"/>
        </w:rPr>
      </w:pPr>
    </w:p>
    <w:p w14:paraId="630BFB5E">
      <w:pPr>
        <w:pStyle w:val="13"/>
        <w:rPr>
          <w:sz w:val="36"/>
          <w:lang w:eastAsia="zh-CN"/>
        </w:rPr>
      </w:pPr>
    </w:p>
    <w:p w14:paraId="127189EA">
      <w:pPr>
        <w:pStyle w:val="13"/>
        <w:rPr>
          <w:sz w:val="36"/>
          <w:lang w:eastAsia="zh-CN"/>
        </w:rPr>
      </w:pPr>
    </w:p>
    <w:p w14:paraId="3772D4EE">
      <w:pPr>
        <w:pStyle w:val="8"/>
        <w:spacing w:line="620" w:lineRule="exact"/>
        <w:ind w:left="0" w:right="486"/>
        <w:rPr>
          <w:sz w:val="30"/>
          <w:szCs w:val="30"/>
          <w:lang w:eastAsia="zh-CN"/>
        </w:rPr>
      </w:pPr>
      <w:r>
        <w:rPr>
          <w:rFonts w:hint="eastAsia"/>
          <w:sz w:val="30"/>
          <w:szCs w:val="30"/>
          <w:lang w:eastAsia="zh-CN"/>
        </w:rPr>
        <w:t>项目名称：</w:t>
      </w:r>
      <w:r>
        <w:rPr>
          <w:rFonts w:hint="eastAsia"/>
          <w:lang w:eastAsia="zh-CN"/>
        </w:rPr>
        <w:t>上黄镇村庄河塘疏浚整治工程（上黄村、水母山村、桥西村、坡圩村、西埝村、山下村、周山村）</w:t>
      </w:r>
    </w:p>
    <w:p w14:paraId="5C57C9F0">
      <w:pPr>
        <w:pStyle w:val="13"/>
        <w:spacing w:line="620" w:lineRule="exact"/>
        <w:rPr>
          <w:b/>
          <w:sz w:val="30"/>
          <w:szCs w:val="30"/>
          <w:lang w:eastAsia="zh-CN"/>
        </w:rPr>
      </w:pPr>
      <w:r>
        <w:rPr>
          <w:rFonts w:hint="eastAsia"/>
          <w:b/>
          <w:sz w:val="30"/>
          <w:szCs w:val="30"/>
          <w:lang w:eastAsia="zh-CN"/>
        </w:rPr>
        <w:t>工程地点：溧阳市上黄镇</w:t>
      </w:r>
    </w:p>
    <w:p w14:paraId="2E0E11D5">
      <w:pPr>
        <w:spacing w:before="1" w:line="620" w:lineRule="exact"/>
        <w:ind w:right="488"/>
        <w:rPr>
          <w:b/>
          <w:sz w:val="30"/>
          <w:szCs w:val="30"/>
          <w:lang w:eastAsia="zh-CN"/>
        </w:rPr>
      </w:pPr>
      <w:r>
        <w:rPr>
          <w:rFonts w:hint="eastAsia"/>
          <w:b/>
          <w:w w:val="95"/>
          <w:sz w:val="30"/>
          <w:szCs w:val="30"/>
          <w:lang w:eastAsia="zh-CN"/>
        </w:rPr>
        <w:t>招标人：溧阳市上黄镇人民政府</w:t>
      </w:r>
    </w:p>
    <w:p w14:paraId="02E745E5">
      <w:pPr>
        <w:pStyle w:val="13"/>
        <w:spacing w:line="620" w:lineRule="exact"/>
        <w:rPr>
          <w:b/>
          <w:sz w:val="30"/>
          <w:szCs w:val="30"/>
          <w:lang w:eastAsia="zh-CN"/>
        </w:rPr>
      </w:pPr>
      <w:r>
        <w:rPr>
          <w:rFonts w:hint="eastAsia"/>
          <w:b/>
          <w:sz w:val="30"/>
          <w:szCs w:val="30"/>
          <w:lang w:eastAsia="zh-CN"/>
        </w:rPr>
        <w:t>法定代表人或其委托代理人：庄依</w:t>
      </w:r>
    </w:p>
    <w:p w14:paraId="441C45E7">
      <w:pPr>
        <w:spacing w:line="620" w:lineRule="exact"/>
        <w:ind w:right="490"/>
        <w:rPr>
          <w:b/>
          <w:w w:val="95"/>
          <w:sz w:val="30"/>
          <w:szCs w:val="30"/>
          <w:lang w:eastAsia="zh-CN"/>
        </w:rPr>
      </w:pPr>
      <w:r>
        <w:rPr>
          <w:rFonts w:hint="eastAsia"/>
          <w:b/>
          <w:w w:val="95"/>
          <w:sz w:val="30"/>
          <w:szCs w:val="30"/>
          <w:lang w:eastAsia="zh-CN"/>
        </w:rPr>
        <w:t>招标代理机构：溧阳天诚房地产估价事务所有限公司</w:t>
      </w:r>
    </w:p>
    <w:p w14:paraId="78D3B466">
      <w:pPr>
        <w:spacing w:line="620" w:lineRule="exact"/>
        <w:ind w:right="490"/>
        <w:rPr>
          <w:b/>
          <w:sz w:val="30"/>
          <w:szCs w:val="30"/>
          <w:lang w:eastAsia="zh-CN"/>
        </w:rPr>
      </w:pPr>
      <w:r>
        <w:rPr>
          <w:rFonts w:hint="eastAsia"/>
          <w:b/>
          <w:sz w:val="30"/>
          <w:szCs w:val="30"/>
          <w:lang w:eastAsia="zh-CN"/>
        </w:rPr>
        <w:t>法定代表人或其委托代理人：彭德成</w:t>
      </w:r>
    </w:p>
    <w:p w14:paraId="0F901A82">
      <w:pPr>
        <w:spacing w:line="620" w:lineRule="exact"/>
        <w:ind w:right="487"/>
        <w:rPr>
          <w:b/>
          <w:sz w:val="30"/>
          <w:szCs w:val="30"/>
          <w:lang w:eastAsia="zh-CN"/>
        </w:rPr>
      </w:pPr>
      <w:r>
        <w:rPr>
          <w:rFonts w:hint="eastAsia"/>
          <w:b/>
          <w:sz w:val="30"/>
          <w:szCs w:val="30"/>
          <w:lang w:eastAsia="zh-CN"/>
        </w:rPr>
        <w:t>发放时间：</w:t>
      </w:r>
      <w:r>
        <w:rPr>
          <w:rFonts w:hint="eastAsia"/>
          <w:b/>
          <w:w w:val="95"/>
          <w:sz w:val="30"/>
          <w:szCs w:val="30"/>
          <w:lang w:eastAsia="zh-CN"/>
        </w:rPr>
        <w:t>二○二○年四月</w:t>
      </w:r>
    </w:p>
    <w:p w14:paraId="7CFC1378">
      <w:pPr>
        <w:jc w:val="center"/>
        <w:rPr>
          <w:sz w:val="30"/>
          <w:lang w:eastAsia="zh-CN"/>
        </w:rPr>
        <w:sectPr>
          <w:headerReference r:id="rId5" w:type="first"/>
          <w:headerReference r:id="rId3" w:type="default"/>
          <w:headerReference r:id="rId4" w:type="even"/>
          <w:type w:val="continuous"/>
          <w:pgSz w:w="11910" w:h="16840"/>
          <w:pgMar w:top="1520" w:right="1680" w:bottom="280" w:left="1680" w:header="720" w:footer="720" w:gutter="0"/>
          <w:cols w:space="720" w:num="1"/>
        </w:sectPr>
      </w:pPr>
    </w:p>
    <w:p w14:paraId="13147622">
      <w:pPr>
        <w:pStyle w:val="13"/>
        <w:rPr>
          <w:b/>
          <w:sz w:val="20"/>
          <w:lang w:eastAsia="zh-CN"/>
        </w:rPr>
      </w:pPr>
    </w:p>
    <w:p w14:paraId="32770051">
      <w:pPr>
        <w:pStyle w:val="13"/>
        <w:rPr>
          <w:b/>
          <w:sz w:val="20"/>
          <w:lang w:eastAsia="zh-CN"/>
        </w:rPr>
      </w:pPr>
    </w:p>
    <w:p w14:paraId="6EA3C99B">
      <w:pPr>
        <w:pStyle w:val="13"/>
        <w:rPr>
          <w:b/>
          <w:sz w:val="20"/>
          <w:lang w:eastAsia="zh-CN"/>
        </w:rPr>
      </w:pPr>
    </w:p>
    <w:p w14:paraId="357BEC66">
      <w:pPr>
        <w:pStyle w:val="13"/>
        <w:rPr>
          <w:b/>
          <w:sz w:val="20"/>
          <w:lang w:eastAsia="zh-CN"/>
        </w:rPr>
      </w:pPr>
    </w:p>
    <w:p w14:paraId="49D5329E">
      <w:pPr>
        <w:pStyle w:val="13"/>
        <w:rPr>
          <w:b/>
          <w:sz w:val="20"/>
          <w:lang w:eastAsia="zh-CN"/>
        </w:rPr>
      </w:pPr>
    </w:p>
    <w:p w14:paraId="68CD6172">
      <w:pPr>
        <w:pStyle w:val="13"/>
        <w:rPr>
          <w:b/>
          <w:sz w:val="20"/>
          <w:lang w:eastAsia="zh-CN"/>
        </w:rPr>
      </w:pPr>
    </w:p>
    <w:p w14:paraId="185F29A8">
      <w:pPr>
        <w:pStyle w:val="13"/>
        <w:rPr>
          <w:b/>
          <w:sz w:val="20"/>
          <w:lang w:eastAsia="zh-CN"/>
        </w:rPr>
      </w:pPr>
    </w:p>
    <w:p w14:paraId="74D032D7">
      <w:pPr>
        <w:pStyle w:val="13"/>
        <w:rPr>
          <w:b/>
          <w:sz w:val="20"/>
          <w:lang w:eastAsia="zh-CN"/>
        </w:rPr>
      </w:pPr>
    </w:p>
    <w:p w14:paraId="36F8E0DC">
      <w:pPr>
        <w:pStyle w:val="13"/>
        <w:spacing w:before="2"/>
        <w:rPr>
          <w:b/>
          <w:sz w:val="29"/>
          <w:lang w:eastAsia="zh-CN"/>
        </w:rPr>
      </w:pPr>
    </w:p>
    <w:p w14:paraId="02CF9784">
      <w:pPr>
        <w:pStyle w:val="13"/>
        <w:spacing w:before="2"/>
        <w:rPr>
          <w:b/>
          <w:sz w:val="29"/>
          <w:lang w:eastAsia="zh-CN"/>
        </w:rPr>
      </w:pPr>
    </w:p>
    <w:p w14:paraId="0499D436">
      <w:pPr>
        <w:pStyle w:val="13"/>
        <w:spacing w:before="2"/>
        <w:rPr>
          <w:b/>
          <w:sz w:val="29"/>
          <w:lang w:eastAsia="zh-CN"/>
        </w:rPr>
      </w:pPr>
    </w:p>
    <w:p w14:paraId="45DE2571">
      <w:pPr>
        <w:pStyle w:val="13"/>
        <w:spacing w:before="2"/>
        <w:rPr>
          <w:b/>
          <w:sz w:val="29"/>
          <w:lang w:eastAsia="zh-CN"/>
        </w:rPr>
      </w:pPr>
    </w:p>
    <w:p w14:paraId="6FCD846C">
      <w:pPr>
        <w:pStyle w:val="13"/>
        <w:spacing w:before="2"/>
        <w:rPr>
          <w:b/>
          <w:sz w:val="29"/>
          <w:lang w:eastAsia="zh-CN"/>
        </w:rPr>
      </w:pPr>
    </w:p>
    <w:p w14:paraId="3C3E9EFF">
      <w:pPr>
        <w:pStyle w:val="13"/>
        <w:spacing w:before="2"/>
        <w:rPr>
          <w:b/>
          <w:sz w:val="29"/>
          <w:lang w:eastAsia="zh-CN"/>
        </w:rPr>
      </w:pPr>
    </w:p>
    <w:p w14:paraId="07EBBB71">
      <w:pPr>
        <w:pStyle w:val="13"/>
        <w:spacing w:before="2"/>
        <w:rPr>
          <w:b/>
          <w:sz w:val="29"/>
          <w:lang w:eastAsia="zh-CN"/>
        </w:rPr>
      </w:pPr>
    </w:p>
    <w:p w14:paraId="672260C1">
      <w:pPr>
        <w:pStyle w:val="2"/>
        <w:tabs>
          <w:tab w:val="left" w:pos="4462"/>
        </w:tabs>
        <w:spacing w:line="821" w:lineRule="exact"/>
        <w:ind w:left="1582"/>
        <w:rPr>
          <w:rFonts w:ascii="宋体" w:hAnsi="宋体" w:eastAsia="宋体" w:cs="宋体"/>
          <w:lang w:eastAsia="zh-CN"/>
        </w:rPr>
      </w:pPr>
      <w:r>
        <w:rPr>
          <w:rFonts w:hint="eastAsia" w:ascii="宋体" w:hAnsi="宋体" w:eastAsia="宋体" w:cs="宋体"/>
          <w:lang w:eastAsia="zh-CN"/>
        </w:rPr>
        <w:t>第一卷</w:t>
      </w:r>
      <w:r>
        <w:rPr>
          <w:rFonts w:ascii="宋体" w:hAnsi="宋体" w:eastAsia="宋体" w:cs="宋体"/>
          <w:lang w:eastAsia="zh-CN"/>
        </w:rPr>
        <w:tab/>
      </w:r>
      <w:r>
        <w:rPr>
          <w:rFonts w:hint="eastAsia" w:ascii="宋体" w:hAnsi="宋体" w:eastAsia="宋体" w:cs="宋体"/>
          <w:lang w:eastAsia="zh-CN"/>
        </w:rPr>
        <w:t>商务文件</w:t>
      </w:r>
    </w:p>
    <w:p w14:paraId="1BBB94B7">
      <w:pPr>
        <w:spacing w:line="821" w:lineRule="exact"/>
        <w:rPr>
          <w:lang w:eastAsia="zh-CN"/>
        </w:rPr>
        <w:sectPr>
          <w:footerReference r:id="rId6" w:type="default"/>
          <w:pgSz w:w="11910" w:h="16840"/>
          <w:pgMar w:top="1580" w:right="1680" w:bottom="1060" w:left="1680" w:header="0" w:footer="863" w:gutter="0"/>
          <w:pgNumType w:start="1"/>
          <w:cols w:space="720" w:num="1"/>
        </w:sectPr>
      </w:pPr>
    </w:p>
    <w:p w14:paraId="601F43DD">
      <w:pPr>
        <w:pStyle w:val="13"/>
        <w:rPr>
          <w:sz w:val="20"/>
          <w:lang w:eastAsia="zh-CN"/>
        </w:rPr>
      </w:pPr>
    </w:p>
    <w:p w14:paraId="46D2C2C1">
      <w:pPr>
        <w:pStyle w:val="13"/>
        <w:rPr>
          <w:sz w:val="20"/>
          <w:lang w:eastAsia="zh-CN"/>
        </w:rPr>
      </w:pPr>
    </w:p>
    <w:p w14:paraId="5132A8E0">
      <w:pPr>
        <w:pStyle w:val="13"/>
        <w:rPr>
          <w:sz w:val="20"/>
          <w:lang w:eastAsia="zh-CN"/>
        </w:rPr>
      </w:pPr>
    </w:p>
    <w:p w14:paraId="45557248">
      <w:pPr>
        <w:pStyle w:val="13"/>
        <w:rPr>
          <w:sz w:val="20"/>
          <w:lang w:eastAsia="zh-CN"/>
        </w:rPr>
      </w:pPr>
    </w:p>
    <w:p w14:paraId="67D20DE6">
      <w:pPr>
        <w:pStyle w:val="13"/>
        <w:rPr>
          <w:sz w:val="20"/>
          <w:lang w:eastAsia="zh-CN"/>
        </w:rPr>
      </w:pPr>
    </w:p>
    <w:p w14:paraId="2462787C">
      <w:pPr>
        <w:pStyle w:val="13"/>
        <w:rPr>
          <w:sz w:val="20"/>
          <w:lang w:eastAsia="zh-CN"/>
        </w:rPr>
      </w:pPr>
    </w:p>
    <w:p w14:paraId="6F4F0FEE">
      <w:pPr>
        <w:pStyle w:val="13"/>
        <w:rPr>
          <w:sz w:val="20"/>
          <w:lang w:eastAsia="zh-CN"/>
        </w:rPr>
      </w:pPr>
    </w:p>
    <w:p w14:paraId="4D9C9196">
      <w:pPr>
        <w:pStyle w:val="13"/>
        <w:rPr>
          <w:sz w:val="20"/>
          <w:lang w:eastAsia="zh-CN"/>
        </w:rPr>
      </w:pPr>
    </w:p>
    <w:p w14:paraId="430AF298">
      <w:pPr>
        <w:pStyle w:val="13"/>
        <w:rPr>
          <w:sz w:val="20"/>
          <w:lang w:eastAsia="zh-CN"/>
        </w:rPr>
      </w:pPr>
    </w:p>
    <w:p w14:paraId="341F84EF">
      <w:pPr>
        <w:pStyle w:val="13"/>
        <w:rPr>
          <w:sz w:val="20"/>
          <w:lang w:eastAsia="zh-CN"/>
        </w:rPr>
      </w:pPr>
    </w:p>
    <w:p w14:paraId="5B6BBB98">
      <w:pPr>
        <w:pStyle w:val="13"/>
        <w:rPr>
          <w:sz w:val="20"/>
          <w:lang w:eastAsia="zh-CN"/>
        </w:rPr>
      </w:pPr>
    </w:p>
    <w:p w14:paraId="5271C938">
      <w:pPr>
        <w:pStyle w:val="13"/>
        <w:rPr>
          <w:sz w:val="20"/>
          <w:lang w:eastAsia="zh-CN"/>
        </w:rPr>
      </w:pPr>
    </w:p>
    <w:p w14:paraId="30E2F5C3">
      <w:pPr>
        <w:pStyle w:val="13"/>
        <w:rPr>
          <w:sz w:val="20"/>
          <w:lang w:eastAsia="zh-CN"/>
        </w:rPr>
      </w:pPr>
    </w:p>
    <w:p w14:paraId="2035F079">
      <w:pPr>
        <w:pStyle w:val="13"/>
        <w:rPr>
          <w:sz w:val="20"/>
          <w:lang w:eastAsia="zh-CN"/>
        </w:rPr>
      </w:pPr>
    </w:p>
    <w:p w14:paraId="21FB0DB2">
      <w:pPr>
        <w:pStyle w:val="13"/>
        <w:rPr>
          <w:sz w:val="20"/>
          <w:lang w:eastAsia="zh-CN"/>
        </w:rPr>
      </w:pPr>
    </w:p>
    <w:p w14:paraId="6EABBC60">
      <w:pPr>
        <w:pStyle w:val="13"/>
        <w:rPr>
          <w:sz w:val="20"/>
          <w:lang w:eastAsia="zh-CN"/>
        </w:rPr>
      </w:pPr>
    </w:p>
    <w:p w14:paraId="1D363769">
      <w:pPr>
        <w:pStyle w:val="13"/>
        <w:rPr>
          <w:sz w:val="20"/>
          <w:lang w:eastAsia="zh-CN"/>
        </w:rPr>
      </w:pPr>
    </w:p>
    <w:p w14:paraId="019185C2">
      <w:pPr>
        <w:pStyle w:val="13"/>
        <w:rPr>
          <w:sz w:val="20"/>
          <w:lang w:eastAsia="zh-CN"/>
        </w:rPr>
      </w:pPr>
    </w:p>
    <w:p w14:paraId="35D6B5B1">
      <w:pPr>
        <w:pStyle w:val="13"/>
        <w:rPr>
          <w:sz w:val="20"/>
          <w:lang w:eastAsia="zh-CN"/>
        </w:rPr>
      </w:pPr>
    </w:p>
    <w:p w14:paraId="5956A015">
      <w:pPr>
        <w:pStyle w:val="13"/>
        <w:rPr>
          <w:sz w:val="18"/>
          <w:lang w:eastAsia="zh-CN"/>
        </w:rPr>
      </w:pPr>
    </w:p>
    <w:p w14:paraId="29F65D2F">
      <w:pPr>
        <w:pStyle w:val="3"/>
        <w:tabs>
          <w:tab w:val="left" w:pos="3814"/>
        </w:tabs>
        <w:ind w:left="3032"/>
        <w:rPr>
          <w:lang w:eastAsia="zh-CN"/>
        </w:rPr>
      </w:pPr>
      <w:r>
        <w:rPr>
          <w:lang w:eastAsia="zh-CN"/>
        </w:rPr>
        <w:t>1</w:t>
      </w:r>
      <w:r>
        <w:rPr>
          <w:lang w:eastAsia="zh-CN"/>
        </w:rPr>
        <w:tab/>
      </w:r>
      <w:r>
        <w:rPr>
          <w:rFonts w:hint="eastAsia"/>
          <w:spacing w:val="-2"/>
          <w:w w:val="95"/>
          <w:lang w:eastAsia="zh-CN"/>
        </w:rPr>
        <w:t>招标公告</w:t>
      </w:r>
    </w:p>
    <w:p w14:paraId="364EF657">
      <w:pPr>
        <w:rPr>
          <w:lang w:eastAsia="zh-CN"/>
        </w:rPr>
        <w:sectPr>
          <w:pgSz w:w="11910" w:h="16840"/>
          <w:pgMar w:top="1276" w:right="1680" w:bottom="1060" w:left="1680" w:header="0" w:footer="863" w:gutter="0"/>
          <w:cols w:space="720" w:num="1"/>
        </w:sectPr>
      </w:pPr>
    </w:p>
    <w:p w14:paraId="2A8A1DB5">
      <w:pPr>
        <w:pStyle w:val="19"/>
        <w:adjustRightInd w:val="0"/>
        <w:spacing w:line="30" w:lineRule="atLeast"/>
        <w:ind w:firstLine="562" w:firstLineChars="200"/>
        <w:jc w:val="center"/>
        <w:rPr>
          <w:b/>
          <w:sz w:val="28"/>
          <w:szCs w:val="28"/>
          <w:lang w:eastAsia="zh-CN"/>
        </w:rPr>
      </w:pPr>
      <w:r>
        <w:rPr>
          <w:rFonts w:hint="eastAsia"/>
          <w:b/>
          <w:sz w:val="28"/>
          <w:szCs w:val="28"/>
          <w:lang w:eastAsia="zh-CN"/>
        </w:rPr>
        <w:t>招标公告（资格后审）</w:t>
      </w:r>
    </w:p>
    <w:p w14:paraId="6E8C431D">
      <w:pPr>
        <w:pStyle w:val="19"/>
        <w:adjustRightInd w:val="0"/>
        <w:spacing w:line="30" w:lineRule="atLeast"/>
        <w:rPr>
          <w:lang w:eastAsia="zh-CN"/>
        </w:rPr>
      </w:pPr>
      <w:r>
        <w:rPr>
          <w:rFonts w:hint="eastAsia"/>
          <w:b/>
          <w:bCs/>
          <w:sz w:val="28"/>
          <w:szCs w:val="28"/>
          <w:lang w:eastAsia="zh-CN"/>
        </w:rPr>
        <w:t>1、</w:t>
      </w:r>
      <w:r>
        <w:rPr>
          <w:rFonts w:hint="eastAsia"/>
          <w:b/>
          <w:bCs/>
          <w:lang w:eastAsia="zh-CN"/>
        </w:rPr>
        <w:t>工程名称：</w:t>
      </w:r>
      <w:r>
        <w:rPr>
          <w:rFonts w:hint="eastAsia"/>
          <w:lang w:eastAsia="zh-CN"/>
        </w:rPr>
        <w:t>上黄镇村庄河塘疏浚整治工程（上黄村、水母山村、桥西村、坡圩村、西埝村、山下村、周山村）</w:t>
      </w:r>
    </w:p>
    <w:p w14:paraId="12D99EA2">
      <w:pPr>
        <w:pStyle w:val="19"/>
        <w:adjustRightInd w:val="0"/>
        <w:spacing w:line="30" w:lineRule="atLeast"/>
        <w:rPr>
          <w:b/>
          <w:bCs/>
        </w:rPr>
      </w:pPr>
      <w:r>
        <w:rPr>
          <w:b/>
          <w:bCs/>
        </w:rPr>
        <w:t>2</w:t>
      </w:r>
      <w:r>
        <w:rPr>
          <w:rFonts w:hint="eastAsia"/>
          <w:b/>
          <w:bCs/>
        </w:rPr>
        <w:t>、</w:t>
      </w:r>
      <w:r>
        <w:rPr>
          <w:b/>
          <w:bCs/>
        </w:rPr>
        <w:t xml:space="preserve"> </w:t>
      </w:r>
      <w:r>
        <w:rPr>
          <w:rFonts w:hint="eastAsia"/>
          <w:b/>
          <w:bCs/>
        </w:rPr>
        <w:t>工程概况：</w:t>
      </w:r>
    </w:p>
    <w:tbl>
      <w:tblPr>
        <w:tblStyle w:val="21"/>
        <w:tblW w:w="9278" w:type="dxa"/>
        <w:tblInd w:w="93" w:type="dxa"/>
        <w:tblLayout w:type="fixed"/>
        <w:tblCellMar>
          <w:top w:w="0" w:type="dxa"/>
          <w:left w:w="108" w:type="dxa"/>
          <w:bottom w:w="0" w:type="dxa"/>
          <w:right w:w="108" w:type="dxa"/>
        </w:tblCellMar>
      </w:tblPr>
      <w:tblGrid>
        <w:gridCol w:w="4580"/>
        <w:gridCol w:w="4698"/>
      </w:tblGrid>
      <w:tr w14:paraId="0DE07AAF">
        <w:tblPrEx>
          <w:tblCellMar>
            <w:top w:w="0" w:type="dxa"/>
            <w:left w:w="108" w:type="dxa"/>
            <w:bottom w:w="0" w:type="dxa"/>
            <w:right w:w="108" w:type="dxa"/>
          </w:tblCellMar>
        </w:tblPrEx>
        <w:tc>
          <w:tcPr>
            <w:tcW w:w="458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14:paraId="1ED389C3">
            <w:pPr>
              <w:pStyle w:val="19"/>
              <w:adjustRightInd w:val="0"/>
              <w:snapToGrid w:val="0"/>
              <w:spacing w:line="440" w:lineRule="exact"/>
              <w:rPr>
                <w:lang w:eastAsia="zh-CN"/>
              </w:rPr>
            </w:pPr>
            <w:r>
              <w:rPr>
                <w:rFonts w:hint="eastAsia"/>
                <w:lang w:eastAsia="zh-CN"/>
              </w:rPr>
              <w:t>（</w:t>
            </w:r>
            <w:r>
              <w:rPr>
                <w:lang w:eastAsia="zh-CN"/>
              </w:rPr>
              <w:t>1</w:t>
            </w:r>
            <w:r>
              <w:rPr>
                <w:rFonts w:hint="eastAsia"/>
                <w:lang w:eastAsia="zh-CN"/>
              </w:rPr>
              <w:t>）工程地点：上黄村、水母山村、桥西村、坡圩村、西埝村、山下村、周山村</w:t>
            </w:r>
          </w:p>
        </w:tc>
        <w:tc>
          <w:tcPr>
            <w:tcW w:w="4698" w:type="dxa"/>
            <w:tcBorders>
              <w:top w:val="single" w:color="auto" w:sz="4" w:space="0"/>
              <w:left w:val="nil"/>
              <w:bottom w:val="single" w:color="auto" w:sz="4" w:space="0"/>
              <w:right w:val="single" w:color="auto" w:sz="4" w:space="0"/>
            </w:tcBorders>
            <w:tcMar>
              <w:top w:w="15" w:type="dxa"/>
              <w:left w:w="15" w:type="dxa"/>
              <w:bottom w:w="15" w:type="dxa"/>
              <w:right w:w="15" w:type="dxa"/>
            </w:tcMar>
          </w:tcPr>
          <w:p w14:paraId="00F9486B">
            <w:pPr>
              <w:pStyle w:val="19"/>
              <w:adjustRightInd w:val="0"/>
              <w:snapToGrid w:val="0"/>
              <w:spacing w:line="440" w:lineRule="exact"/>
              <w:rPr>
                <w:lang w:eastAsia="zh-CN"/>
              </w:rPr>
            </w:pPr>
            <w:r>
              <w:rPr>
                <w:rFonts w:hint="eastAsia"/>
                <w:lang w:eastAsia="zh-CN"/>
              </w:rPr>
              <w:t>（</w:t>
            </w:r>
            <w:r>
              <w:rPr>
                <w:lang w:eastAsia="zh-CN"/>
              </w:rPr>
              <w:t>2</w:t>
            </w:r>
            <w:r>
              <w:rPr>
                <w:rFonts w:hint="eastAsia"/>
                <w:lang w:eastAsia="zh-CN"/>
              </w:rPr>
              <w:t>）工程规模及投资额：约8.19万立方，合计108.66万元</w:t>
            </w:r>
          </w:p>
        </w:tc>
      </w:tr>
      <w:tr w14:paraId="2B77A504">
        <w:tblPrEx>
          <w:tblCellMar>
            <w:top w:w="0" w:type="dxa"/>
            <w:left w:w="108" w:type="dxa"/>
            <w:bottom w:w="0" w:type="dxa"/>
            <w:right w:w="108" w:type="dxa"/>
          </w:tblCellMar>
        </w:tblPrEx>
        <w:trPr>
          <w:trHeight w:val="308" w:hRule="atLeast"/>
        </w:trPr>
        <w:tc>
          <w:tcPr>
            <w:tcW w:w="458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14:paraId="13599363">
            <w:pPr>
              <w:pStyle w:val="19"/>
              <w:adjustRightInd w:val="0"/>
              <w:spacing w:line="23" w:lineRule="atLeast"/>
            </w:pPr>
            <w:r>
              <w:rPr>
                <w:rFonts w:hint="eastAsia"/>
              </w:rPr>
              <w:t>（</w:t>
            </w:r>
            <w:r>
              <w:t>3</w:t>
            </w:r>
            <w:r>
              <w:rPr>
                <w:rFonts w:hint="eastAsia"/>
              </w:rPr>
              <w:t>）工期：</w:t>
            </w:r>
            <w:r>
              <w:rPr>
                <w:rFonts w:hint="eastAsia"/>
                <w:lang w:eastAsia="zh-CN"/>
              </w:rPr>
              <w:t>40</w:t>
            </w:r>
            <w:r>
              <w:rPr>
                <w:rFonts w:hint="eastAsia"/>
              </w:rPr>
              <w:t>日历天</w:t>
            </w:r>
          </w:p>
        </w:tc>
        <w:tc>
          <w:tcPr>
            <w:tcW w:w="4698" w:type="dxa"/>
            <w:tcBorders>
              <w:top w:val="single" w:color="auto" w:sz="4" w:space="0"/>
              <w:left w:val="nil"/>
              <w:bottom w:val="single" w:color="auto" w:sz="4" w:space="0"/>
              <w:right w:val="single" w:color="auto" w:sz="4" w:space="0"/>
            </w:tcBorders>
            <w:tcMar>
              <w:top w:w="15" w:type="dxa"/>
              <w:left w:w="15" w:type="dxa"/>
              <w:bottom w:w="15" w:type="dxa"/>
              <w:right w:w="15" w:type="dxa"/>
            </w:tcMar>
          </w:tcPr>
          <w:p w14:paraId="236E6700">
            <w:pPr>
              <w:pStyle w:val="19"/>
              <w:adjustRightInd w:val="0"/>
              <w:spacing w:line="23" w:lineRule="atLeast"/>
              <w:rPr>
                <w:lang w:eastAsia="zh-CN"/>
              </w:rPr>
            </w:pPr>
            <w:r>
              <w:rPr>
                <w:rFonts w:hint="eastAsia"/>
                <w:lang w:eastAsia="zh-CN"/>
              </w:rPr>
              <w:t>（</w:t>
            </w:r>
            <w:r>
              <w:rPr>
                <w:lang w:eastAsia="zh-CN"/>
              </w:rPr>
              <w:t>4</w:t>
            </w:r>
            <w:r>
              <w:rPr>
                <w:rFonts w:hint="eastAsia"/>
                <w:lang w:eastAsia="zh-CN"/>
              </w:rPr>
              <w:t>）质量等级要求：合格</w:t>
            </w:r>
          </w:p>
        </w:tc>
      </w:tr>
    </w:tbl>
    <w:p w14:paraId="38D69F4E">
      <w:pPr>
        <w:pStyle w:val="19"/>
        <w:adjustRightInd w:val="0"/>
        <w:spacing w:line="30" w:lineRule="atLeast"/>
        <w:rPr>
          <w:b/>
          <w:bCs/>
        </w:rPr>
      </w:pPr>
      <w:r>
        <w:rPr>
          <w:b/>
          <w:bCs/>
        </w:rPr>
        <w:t>3</w:t>
      </w:r>
      <w:r>
        <w:rPr>
          <w:rFonts w:hint="eastAsia"/>
          <w:b/>
          <w:bCs/>
        </w:rPr>
        <w:t>、标段划分：</w:t>
      </w:r>
    </w:p>
    <w:tbl>
      <w:tblPr>
        <w:tblStyle w:val="21"/>
        <w:tblW w:w="9243" w:type="dxa"/>
        <w:tblInd w:w="108" w:type="dxa"/>
        <w:tblLayout w:type="fixed"/>
        <w:tblCellMar>
          <w:top w:w="0" w:type="dxa"/>
          <w:left w:w="108" w:type="dxa"/>
          <w:bottom w:w="0" w:type="dxa"/>
          <w:right w:w="108" w:type="dxa"/>
        </w:tblCellMar>
      </w:tblPr>
      <w:tblGrid>
        <w:gridCol w:w="937"/>
        <w:gridCol w:w="2041"/>
        <w:gridCol w:w="1277"/>
        <w:gridCol w:w="2836"/>
        <w:gridCol w:w="2152"/>
      </w:tblGrid>
      <w:tr w14:paraId="408A61DB">
        <w:tblPrEx>
          <w:tblCellMar>
            <w:top w:w="0" w:type="dxa"/>
            <w:left w:w="108" w:type="dxa"/>
            <w:bottom w:w="0" w:type="dxa"/>
            <w:right w:w="108" w:type="dxa"/>
          </w:tblCellMar>
        </w:tblPrEx>
        <w:trPr>
          <w:trHeight w:val="623" w:hRule="atLeast"/>
        </w:trPr>
        <w:tc>
          <w:tcPr>
            <w:tcW w:w="937" w:type="dxa"/>
            <w:tcBorders>
              <w:top w:val="single" w:color="auto" w:sz="4" w:space="0"/>
              <w:left w:val="single" w:color="auto" w:sz="4" w:space="0"/>
              <w:bottom w:val="single" w:color="auto" w:sz="4" w:space="0"/>
              <w:right w:val="single" w:color="auto" w:sz="4" w:space="0"/>
            </w:tcBorders>
          </w:tcPr>
          <w:p w14:paraId="324D9159">
            <w:pPr>
              <w:pStyle w:val="19"/>
              <w:adjustRightInd w:val="0"/>
              <w:snapToGrid w:val="0"/>
              <w:spacing w:line="440" w:lineRule="exact"/>
            </w:pPr>
            <w:r>
              <w:rPr>
                <w:rFonts w:hint="eastAsia"/>
              </w:rPr>
              <w:t>标段序号</w:t>
            </w:r>
          </w:p>
        </w:tc>
        <w:tc>
          <w:tcPr>
            <w:tcW w:w="2041" w:type="dxa"/>
            <w:tcBorders>
              <w:top w:val="single" w:color="auto" w:sz="4" w:space="0"/>
              <w:left w:val="nil"/>
              <w:bottom w:val="single" w:color="auto" w:sz="4" w:space="0"/>
              <w:right w:val="single" w:color="auto" w:sz="4" w:space="0"/>
            </w:tcBorders>
          </w:tcPr>
          <w:p w14:paraId="54D6EA53">
            <w:pPr>
              <w:pStyle w:val="19"/>
              <w:adjustRightInd w:val="0"/>
              <w:snapToGrid w:val="0"/>
              <w:spacing w:line="440" w:lineRule="exact"/>
              <w:ind w:firstLine="480" w:firstLineChars="200"/>
            </w:pPr>
            <w:r>
              <w:rPr>
                <w:rFonts w:hint="eastAsia"/>
              </w:rPr>
              <w:t>招标内容</w:t>
            </w:r>
          </w:p>
        </w:tc>
        <w:tc>
          <w:tcPr>
            <w:tcW w:w="1277" w:type="dxa"/>
            <w:tcBorders>
              <w:top w:val="single" w:color="auto" w:sz="4" w:space="0"/>
              <w:left w:val="nil"/>
              <w:bottom w:val="single" w:color="auto" w:sz="4" w:space="0"/>
              <w:right w:val="single" w:color="auto" w:sz="4" w:space="0"/>
            </w:tcBorders>
          </w:tcPr>
          <w:p w14:paraId="4BD9CC7C">
            <w:pPr>
              <w:pStyle w:val="19"/>
              <w:adjustRightInd w:val="0"/>
              <w:snapToGrid w:val="0"/>
              <w:spacing w:line="440" w:lineRule="exact"/>
            </w:pPr>
            <w:r>
              <w:rPr>
                <w:rFonts w:hint="eastAsia"/>
              </w:rPr>
              <w:t>投资额（万元）</w:t>
            </w:r>
          </w:p>
        </w:tc>
        <w:tc>
          <w:tcPr>
            <w:tcW w:w="2836" w:type="dxa"/>
            <w:tcBorders>
              <w:top w:val="single" w:color="auto" w:sz="4" w:space="0"/>
              <w:left w:val="nil"/>
              <w:bottom w:val="single" w:color="auto" w:sz="4" w:space="0"/>
              <w:right w:val="single" w:color="auto" w:sz="4" w:space="0"/>
            </w:tcBorders>
          </w:tcPr>
          <w:p w14:paraId="34A03CFE">
            <w:pPr>
              <w:pStyle w:val="19"/>
              <w:adjustRightInd w:val="0"/>
              <w:snapToGrid w:val="0"/>
              <w:spacing w:line="440" w:lineRule="exact"/>
              <w:rPr>
                <w:lang w:eastAsia="zh-CN"/>
              </w:rPr>
            </w:pPr>
            <w:r>
              <w:rPr>
                <w:rFonts w:hint="eastAsia"/>
                <w:lang w:eastAsia="zh-CN"/>
              </w:rPr>
              <w:t>申请人资质类别和等级</w:t>
            </w:r>
          </w:p>
        </w:tc>
        <w:tc>
          <w:tcPr>
            <w:tcW w:w="2152" w:type="dxa"/>
            <w:tcBorders>
              <w:top w:val="single" w:color="auto" w:sz="4" w:space="0"/>
              <w:left w:val="nil"/>
              <w:bottom w:val="single" w:color="auto" w:sz="4" w:space="0"/>
              <w:right w:val="single" w:color="auto" w:sz="4" w:space="0"/>
            </w:tcBorders>
          </w:tcPr>
          <w:p w14:paraId="2C099F51">
            <w:pPr>
              <w:pStyle w:val="19"/>
              <w:adjustRightInd w:val="0"/>
              <w:snapToGrid w:val="0"/>
              <w:spacing w:line="440" w:lineRule="exact"/>
            </w:pPr>
            <w:r>
              <w:rPr>
                <w:rFonts w:hint="eastAsia"/>
              </w:rPr>
              <w:t>建造师资质和等级</w:t>
            </w:r>
          </w:p>
        </w:tc>
      </w:tr>
      <w:tr w14:paraId="5B000081">
        <w:tblPrEx>
          <w:tblCellMar>
            <w:top w:w="0" w:type="dxa"/>
            <w:left w:w="108" w:type="dxa"/>
            <w:bottom w:w="0" w:type="dxa"/>
            <w:right w:w="108" w:type="dxa"/>
          </w:tblCellMar>
        </w:tblPrEx>
        <w:tc>
          <w:tcPr>
            <w:tcW w:w="937" w:type="dxa"/>
            <w:tcBorders>
              <w:top w:val="single" w:color="auto" w:sz="4" w:space="0"/>
              <w:left w:val="single" w:color="auto" w:sz="4" w:space="0"/>
              <w:bottom w:val="single" w:color="auto" w:sz="4" w:space="0"/>
              <w:right w:val="single" w:color="auto" w:sz="4" w:space="0"/>
            </w:tcBorders>
            <w:vAlign w:val="center"/>
          </w:tcPr>
          <w:p w14:paraId="6C6777D1">
            <w:pPr>
              <w:pStyle w:val="19"/>
              <w:adjustRightInd w:val="0"/>
              <w:snapToGrid w:val="0"/>
              <w:spacing w:line="440" w:lineRule="exact"/>
              <w:ind w:firstLine="480" w:firstLineChars="200"/>
            </w:pPr>
            <w:r>
              <w:t>1</w:t>
            </w:r>
          </w:p>
        </w:tc>
        <w:tc>
          <w:tcPr>
            <w:tcW w:w="2041" w:type="dxa"/>
            <w:tcBorders>
              <w:top w:val="single" w:color="auto" w:sz="4" w:space="0"/>
              <w:left w:val="nil"/>
              <w:bottom w:val="single" w:color="auto" w:sz="4" w:space="0"/>
              <w:right w:val="single" w:color="auto" w:sz="4" w:space="0"/>
            </w:tcBorders>
            <w:vAlign w:val="center"/>
          </w:tcPr>
          <w:p w14:paraId="23F15742">
            <w:pPr>
              <w:pStyle w:val="19"/>
              <w:adjustRightInd w:val="0"/>
              <w:snapToGrid w:val="0"/>
              <w:spacing w:line="440" w:lineRule="exact"/>
              <w:rPr>
                <w:lang w:eastAsia="zh-CN"/>
              </w:rPr>
            </w:pPr>
            <w:r>
              <w:rPr>
                <w:rFonts w:hint="eastAsia"/>
                <w:lang w:eastAsia="zh-CN"/>
              </w:rPr>
              <w:t>上黄镇村庄河塘疏浚整治工程（上黄村、水母山村、桥西村、坡圩村、西埝村、山下村、周山村）</w:t>
            </w:r>
          </w:p>
        </w:tc>
        <w:tc>
          <w:tcPr>
            <w:tcW w:w="1277" w:type="dxa"/>
            <w:tcBorders>
              <w:top w:val="single" w:color="auto" w:sz="4" w:space="0"/>
              <w:left w:val="nil"/>
              <w:bottom w:val="single" w:color="auto" w:sz="4" w:space="0"/>
              <w:right w:val="single" w:color="auto" w:sz="4" w:space="0"/>
            </w:tcBorders>
            <w:vAlign w:val="center"/>
          </w:tcPr>
          <w:p w14:paraId="43AAED7C">
            <w:pPr>
              <w:pStyle w:val="19"/>
              <w:adjustRightInd w:val="0"/>
              <w:snapToGrid w:val="0"/>
              <w:spacing w:line="440" w:lineRule="exact"/>
            </w:pPr>
            <w:r>
              <w:rPr>
                <w:rFonts w:hint="eastAsia"/>
              </w:rPr>
              <w:t>约</w:t>
            </w:r>
            <w:r>
              <w:rPr>
                <w:rFonts w:hint="eastAsia"/>
                <w:lang w:eastAsia="zh-CN"/>
              </w:rPr>
              <w:t>108.66</w:t>
            </w:r>
          </w:p>
        </w:tc>
        <w:tc>
          <w:tcPr>
            <w:tcW w:w="2836" w:type="dxa"/>
            <w:tcBorders>
              <w:top w:val="single" w:color="auto" w:sz="4" w:space="0"/>
              <w:left w:val="nil"/>
              <w:bottom w:val="single" w:color="auto" w:sz="4" w:space="0"/>
              <w:right w:val="single" w:color="auto" w:sz="4" w:space="0"/>
            </w:tcBorders>
            <w:vAlign w:val="center"/>
          </w:tcPr>
          <w:p w14:paraId="6DCA1F06">
            <w:pPr>
              <w:pStyle w:val="19"/>
              <w:adjustRightInd w:val="0"/>
              <w:snapToGrid w:val="0"/>
              <w:spacing w:line="440" w:lineRule="exact"/>
              <w:rPr>
                <w:lang w:eastAsia="zh-CN"/>
              </w:rPr>
            </w:pPr>
            <w:r>
              <w:rPr>
                <w:rFonts w:hint="eastAsia" w:cs="Arial"/>
                <w:bCs/>
                <w:color w:val="000000"/>
                <w:lang w:eastAsia="zh-CN"/>
              </w:rPr>
              <w:t>具有</w:t>
            </w:r>
            <w:r>
              <w:rPr>
                <w:rFonts w:hint="eastAsia"/>
                <w:bCs/>
                <w:snapToGrid w:val="0"/>
                <w:color w:val="000000"/>
                <w:lang w:eastAsia="zh-CN"/>
              </w:rPr>
              <w:t>水利水电施工总承包叁级（含）以上</w:t>
            </w:r>
            <w:r>
              <w:rPr>
                <w:rFonts w:hint="eastAsia" w:cs="Arial"/>
                <w:bCs/>
                <w:color w:val="000000"/>
                <w:lang w:eastAsia="zh-CN"/>
              </w:rPr>
              <w:t>。</w:t>
            </w:r>
          </w:p>
        </w:tc>
        <w:tc>
          <w:tcPr>
            <w:tcW w:w="2152" w:type="dxa"/>
            <w:tcBorders>
              <w:top w:val="single" w:color="auto" w:sz="4" w:space="0"/>
              <w:left w:val="nil"/>
              <w:bottom w:val="single" w:color="auto" w:sz="4" w:space="0"/>
              <w:right w:val="single" w:color="auto" w:sz="4" w:space="0"/>
            </w:tcBorders>
            <w:vAlign w:val="center"/>
          </w:tcPr>
          <w:p w14:paraId="7C1F8A2E">
            <w:pPr>
              <w:pStyle w:val="19"/>
              <w:adjustRightInd w:val="0"/>
              <w:snapToGrid w:val="0"/>
              <w:spacing w:line="440" w:lineRule="exact"/>
              <w:rPr>
                <w:lang w:eastAsia="zh-CN"/>
              </w:rPr>
            </w:pPr>
            <w:r>
              <w:rPr>
                <w:rFonts w:hint="eastAsia"/>
                <w:bCs/>
                <w:snapToGrid w:val="0"/>
                <w:color w:val="000000"/>
                <w:lang w:eastAsia="zh-CN"/>
              </w:rPr>
              <w:t>水利水电工程二级（含）以上</w:t>
            </w:r>
            <w:r>
              <w:rPr>
                <w:rFonts w:hint="eastAsia"/>
                <w:bCs/>
                <w:lang w:eastAsia="zh-CN"/>
              </w:rPr>
              <w:t>;</w:t>
            </w:r>
          </w:p>
        </w:tc>
      </w:tr>
    </w:tbl>
    <w:p w14:paraId="618F2211">
      <w:pPr>
        <w:pStyle w:val="19"/>
        <w:adjustRightInd w:val="0"/>
        <w:spacing w:line="360" w:lineRule="exact"/>
        <w:ind w:right="-1291" w:rightChars="-587"/>
        <w:rPr>
          <w:rFonts w:cs="Arial"/>
          <w:b/>
          <w:bCs/>
          <w:lang w:eastAsia="zh-CN"/>
        </w:rPr>
      </w:pPr>
      <w:r>
        <w:rPr>
          <w:rFonts w:cs="Arial"/>
          <w:b/>
          <w:bCs/>
          <w:lang w:eastAsia="zh-CN"/>
        </w:rPr>
        <w:t>4</w:t>
      </w:r>
      <w:r>
        <w:rPr>
          <w:rFonts w:hint="eastAsia" w:cs="Arial"/>
          <w:b/>
          <w:bCs/>
          <w:lang w:eastAsia="zh-CN"/>
        </w:rPr>
        <w:t>、资审需携带以下资料原件及复印件各一份：</w:t>
      </w:r>
    </w:p>
    <w:p w14:paraId="10551FBE">
      <w:pPr>
        <w:pStyle w:val="19"/>
        <w:adjustRightInd w:val="0"/>
        <w:spacing w:line="360" w:lineRule="exact"/>
        <w:ind w:right="-147" w:rightChars="-67"/>
        <w:rPr>
          <w:rFonts w:cs="Arial"/>
          <w:lang w:eastAsia="zh-CN"/>
        </w:rPr>
      </w:pPr>
      <w:r>
        <w:rPr>
          <w:rFonts w:hint="eastAsia" w:cs="Arial"/>
          <w:lang w:eastAsia="zh-CN"/>
        </w:rPr>
        <w:t>（</w:t>
      </w:r>
      <w:r>
        <w:rPr>
          <w:rFonts w:cs="Arial"/>
          <w:lang w:eastAsia="zh-CN"/>
        </w:rPr>
        <w:t>1</w:t>
      </w:r>
      <w:r>
        <w:rPr>
          <w:rFonts w:hint="eastAsia" w:cs="Arial"/>
          <w:lang w:eastAsia="zh-CN"/>
        </w:rPr>
        <w:t>）《常州市建设工程投标报名申请书》；（</w:t>
      </w:r>
      <w:r>
        <w:rPr>
          <w:rFonts w:cs="Arial"/>
          <w:lang w:eastAsia="zh-CN"/>
        </w:rPr>
        <w:t>2</w:t>
      </w:r>
      <w:r>
        <w:rPr>
          <w:rFonts w:hint="eastAsia" w:cs="Arial"/>
          <w:lang w:eastAsia="zh-CN"/>
        </w:rPr>
        <w:t>）法人授权委托书、被委托人身份证及社保机构出具的报名单位为项目负责人缴纳社会基本养老保险的缴纳凭证原件（养老保险至少应缴纳至</w:t>
      </w:r>
      <w:r>
        <w:rPr>
          <w:rFonts w:cs="Arial"/>
          <w:lang w:eastAsia="zh-CN"/>
        </w:rPr>
        <w:t>20</w:t>
      </w:r>
      <w:r>
        <w:rPr>
          <w:rFonts w:hint="eastAsia" w:cs="Arial"/>
          <w:lang w:eastAsia="zh-CN"/>
        </w:rPr>
        <w:t>20年1月）；（</w:t>
      </w:r>
      <w:r>
        <w:rPr>
          <w:rFonts w:cs="Arial"/>
          <w:lang w:eastAsia="zh-CN"/>
        </w:rPr>
        <w:t>3</w:t>
      </w:r>
      <w:r>
        <w:rPr>
          <w:rFonts w:hint="eastAsia" w:cs="Arial"/>
          <w:lang w:eastAsia="zh-CN"/>
        </w:rPr>
        <w:t>）企业营业执照</w:t>
      </w:r>
      <w:r>
        <w:rPr>
          <w:rFonts w:hint="eastAsia"/>
          <w:color w:val="000000"/>
          <w:lang w:eastAsia="zh-CN"/>
        </w:rPr>
        <w:t>（副本）</w:t>
      </w:r>
      <w:r>
        <w:rPr>
          <w:rFonts w:hint="eastAsia" w:cs="Arial"/>
          <w:lang w:eastAsia="zh-CN"/>
        </w:rPr>
        <w:t>；（</w:t>
      </w:r>
      <w:r>
        <w:rPr>
          <w:rFonts w:cs="Arial"/>
          <w:lang w:eastAsia="zh-CN"/>
        </w:rPr>
        <w:t>4</w:t>
      </w:r>
      <w:r>
        <w:rPr>
          <w:rFonts w:hint="eastAsia" w:cs="Arial"/>
          <w:lang w:eastAsia="zh-CN"/>
        </w:rPr>
        <w:t>）企业资质证书；（5）、企业安全生产许可证；（6）、项目负责人</w:t>
      </w:r>
      <w:r>
        <w:rPr>
          <w:rFonts w:hint="eastAsia"/>
          <w:snapToGrid w:val="0"/>
          <w:color w:val="000000"/>
          <w:lang w:eastAsia="zh-CN"/>
        </w:rPr>
        <w:t>水利水电工程二级（含）以上</w:t>
      </w:r>
      <w:r>
        <w:rPr>
          <w:rFonts w:hint="eastAsia" w:cs="Arial"/>
          <w:lang w:eastAsia="zh-CN"/>
        </w:rPr>
        <w:t>（建造师）注册证书</w:t>
      </w:r>
      <w:r>
        <w:rPr>
          <w:rFonts w:hint="eastAsia"/>
          <w:color w:val="000000"/>
          <w:lang w:eastAsia="zh-CN"/>
        </w:rPr>
        <w:t>及建造师</w:t>
      </w:r>
      <w:r>
        <w:rPr>
          <w:rFonts w:cs="Arial"/>
          <w:lang w:eastAsia="zh-CN"/>
        </w:rPr>
        <w:t>B</w:t>
      </w:r>
      <w:r>
        <w:rPr>
          <w:rFonts w:hint="eastAsia" w:cs="Arial"/>
          <w:lang w:eastAsia="zh-CN"/>
        </w:rPr>
        <w:t>类安全考核合格证；</w:t>
      </w:r>
      <w:r>
        <w:rPr>
          <w:rFonts w:cs="Arial"/>
          <w:lang w:eastAsia="zh-CN"/>
        </w:rPr>
        <w:t xml:space="preserve"> </w:t>
      </w:r>
    </w:p>
    <w:p w14:paraId="15A8166D">
      <w:pPr>
        <w:pStyle w:val="19"/>
        <w:adjustRightInd w:val="0"/>
        <w:spacing w:line="460" w:lineRule="exact"/>
        <w:ind w:firstLine="480" w:firstLineChars="200"/>
        <w:rPr>
          <w:lang w:eastAsia="zh-CN"/>
        </w:rPr>
      </w:pPr>
      <w:r>
        <w:rPr>
          <w:rFonts w:hint="eastAsia"/>
          <w:lang w:eastAsia="zh-CN"/>
        </w:rPr>
        <w:t>所有资格审查资料必须提供复印件（加盖企业公章）并按上述顺序装订成册。在资审规定的时间未能按上述要求提供以上资料的作资审不合格处理。</w:t>
      </w:r>
    </w:p>
    <w:p w14:paraId="6339E606">
      <w:pPr>
        <w:pStyle w:val="19"/>
        <w:spacing w:line="380" w:lineRule="exact"/>
        <w:ind w:right="21" w:firstLine="480" w:firstLineChars="200"/>
        <w:rPr>
          <w:rFonts w:cs="Arial"/>
          <w:lang w:eastAsia="zh-CN"/>
        </w:rPr>
      </w:pPr>
      <w:r>
        <w:rPr>
          <w:rFonts w:hint="eastAsia" w:cs="Arial"/>
          <w:lang w:eastAsia="zh-CN"/>
        </w:rPr>
        <w:t>注</w:t>
      </w:r>
      <w:r>
        <w:rPr>
          <w:rFonts w:cs="Arial"/>
          <w:lang w:eastAsia="zh-CN"/>
        </w:rPr>
        <w:t>1</w:t>
      </w:r>
      <w:r>
        <w:rPr>
          <w:rFonts w:hint="eastAsia" w:cs="Arial"/>
          <w:lang w:eastAsia="zh-CN"/>
        </w:rPr>
        <w:t>：社保机构出具的缴纳社会基本养老保险的缴纳凭证原件包括：</w:t>
      </w:r>
      <w:r>
        <w:rPr>
          <w:rFonts w:hint="eastAsia" w:cs="微软雅黑"/>
          <w:lang w:eastAsia="zh-CN"/>
        </w:rPr>
        <w:t>①</w:t>
      </w:r>
      <w:r>
        <w:rPr>
          <w:rFonts w:hint="eastAsia" w:cs="Arial"/>
          <w:lang w:eastAsia="zh-CN"/>
        </w:rPr>
        <w:t>社保手册；</w:t>
      </w:r>
      <w:r>
        <w:rPr>
          <w:rFonts w:hint="eastAsia" w:cs="微软雅黑"/>
          <w:lang w:eastAsia="zh-CN"/>
        </w:rPr>
        <w:t>②</w:t>
      </w:r>
      <w:r>
        <w:rPr>
          <w:rFonts w:hint="eastAsia" w:cs="Arial"/>
          <w:lang w:eastAsia="zh-CN"/>
        </w:rPr>
        <w:t>该投标单位经社保机构出具的缴费清单（其中之一均可）。</w:t>
      </w:r>
    </w:p>
    <w:p w14:paraId="4BE84FD7">
      <w:pPr>
        <w:pStyle w:val="19"/>
        <w:spacing w:line="380" w:lineRule="exact"/>
        <w:ind w:right="21"/>
        <w:rPr>
          <w:rFonts w:cs="Arial"/>
          <w:b/>
          <w:bCs/>
          <w:lang w:eastAsia="zh-CN"/>
        </w:rPr>
      </w:pPr>
      <w:r>
        <w:rPr>
          <w:rFonts w:hint="eastAsia" w:cs="Arial"/>
          <w:b/>
          <w:bCs/>
          <w:lang w:eastAsia="zh-CN"/>
        </w:rPr>
        <w:t>5、开标时间、地点：</w:t>
      </w:r>
    </w:p>
    <w:p w14:paraId="007B4075">
      <w:pPr>
        <w:pStyle w:val="19"/>
        <w:spacing w:line="380" w:lineRule="exact"/>
        <w:ind w:right="21"/>
        <w:rPr>
          <w:lang w:eastAsia="zh-CN"/>
        </w:rPr>
      </w:pPr>
      <w:r>
        <w:rPr>
          <w:rFonts w:hint="eastAsia" w:cs="Arial"/>
          <w:lang w:eastAsia="zh-CN"/>
        </w:rPr>
        <w:t>时间：</w:t>
      </w:r>
      <w:r>
        <w:rPr>
          <w:rFonts w:cs="Arial"/>
          <w:lang w:eastAsia="zh-CN"/>
        </w:rPr>
        <w:t>20</w:t>
      </w:r>
      <w:r>
        <w:rPr>
          <w:rFonts w:hint="eastAsia" w:cs="Arial"/>
          <w:lang w:eastAsia="zh-CN"/>
        </w:rPr>
        <w:t>20年4月27日</w:t>
      </w:r>
      <w:r>
        <w:rPr>
          <w:rFonts w:cs="Arial"/>
          <w:lang w:eastAsia="zh-CN"/>
        </w:rPr>
        <w:t>1</w:t>
      </w:r>
      <w:r>
        <w:rPr>
          <w:rFonts w:hint="eastAsia" w:cs="Arial"/>
          <w:lang w:eastAsia="zh-CN"/>
        </w:rPr>
        <w:t>5</w:t>
      </w:r>
      <w:r>
        <w:rPr>
          <w:rFonts w:cs="Arial"/>
          <w:lang w:eastAsia="zh-CN"/>
        </w:rPr>
        <w:t>:</w:t>
      </w:r>
      <w:r>
        <w:rPr>
          <w:rFonts w:hint="eastAsia" w:cs="Arial"/>
          <w:lang w:eastAsia="zh-CN"/>
        </w:rPr>
        <w:t>0</w:t>
      </w:r>
      <w:r>
        <w:rPr>
          <w:rFonts w:cs="Arial"/>
          <w:lang w:eastAsia="zh-CN"/>
        </w:rPr>
        <w:t>0</w:t>
      </w:r>
      <w:r>
        <w:rPr>
          <w:rFonts w:hint="eastAsia" w:cs="Arial"/>
          <w:lang w:eastAsia="zh-CN"/>
        </w:rPr>
        <w:t>时；地点：溧阳天诚房地产估价事务所有限公司；溧阳市燕城大道</w:t>
      </w:r>
      <w:r>
        <w:rPr>
          <w:rFonts w:cs="Arial"/>
          <w:lang w:eastAsia="zh-CN"/>
        </w:rPr>
        <w:t>269</w:t>
      </w:r>
      <w:r>
        <w:rPr>
          <w:rFonts w:hint="eastAsia" w:cs="Arial"/>
          <w:lang w:eastAsia="zh-CN"/>
        </w:rPr>
        <w:t>号一楼（燕山壹号小区对面）</w:t>
      </w:r>
    </w:p>
    <w:p w14:paraId="421450EF">
      <w:pPr>
        <w:pStyle w:val="19"/>
        <w:adjustRightInd w:val="0"/>
        <w:spacing w:line="380" w:lineRule="exact"/>
        <w:rPr>
          <w:lang w:eastAsia="zh-CN"/>
        </w:rPr>
      </w:pPr>
      <w:r>
        <w:rPr>
          <w:rFonts w:hint="eastAsia" w:cs="Arial"/>
          <w:b/>
          <w:bCs/>
          <w:lang w:eastAsia="zh-CN"/>
        </w:rPr>
        <w:t>6、集中报名时间：</w:t>
      </w:r>
      <w:r>
        <w:rPr>
          <w:rFonts w:cs="Arial"/>
          <w:lang w:eastAsia="zh-CN"/>
        </w:rPr>
        <w:t>20</w:t>
      </w:r>
      <w:r>
        <w:rPr>
          <w:rFonts w:hint="eastAsia" w:cs="Arial"/>
          <w:lang w:eastAsia="zh-CN"/>
        </w:rPr>
        <w:t>20年4月27日13</w:t>
      </w:r>
      <w:r>
        <w:rPr>
          <w:rFonts w:cs="Arial"/>
          <w:lang w:eastAsia="zh-CN"/>
        </w:rPr>
        <w:t>:</w:t>
      </w:r>
      <w:r>
        <w:rPr>
          <w:rFonts w:hint="eastAsia" w:cs="Arial"/>
          <w:lang w:eastAsia="zh-CN"/>
        </w:rPr>
        <w:t>3</w:t>
      </w:r>
      <w:r>
        <w:rPr>
          <w:rFonts w:cs="Arial"/>
          <w:lang w:eastAsia="zh-CN"/>
        </w:rPr>
        <w:t>0-1</w:t>
      </w:r>
      <w:r>
        <w:rPr>
          <w:rFonts w:hint="eastAsia" w:cs="Arial"/>
          <w:lang w:eastAsia="zh-CN"/>
        </w:rPr>
        <w:t>4</w:t>
      </w:r>
      <w:r>
        <w:rPr>
          <w:rFonts w:cs="Arial"/>
          <w:lang w:eastAsia="zh-CN"/>
        </w:rPr>
        <w:t>:</w:t>
      </w:r>
      <w:r>
        <w:rPr>
          <w:rFonts w:hint="eastAsia" w:cs="Arial"/>
          <w:lang w:eastAsia="zh-CN"/>
        </w:rPr>
        <w:t>3</w:t>
      </w:r>
      <w:r>
        <w:rPr>
          <w:rFonts w:cs="Arial"/>
          <w:lang w:eastAsia="zh-CN"/>
        </w:rPr>
        <w:t>0</w:t>
      </w:r>
      <w:r>
        <w:rPr>
          <w:rFonts w:hint="eastAsia" w:cs="Arial"/>
          <w:lang w:eastAsia="zh-CN"/>
        </w:rPr>
        <w:t>时；报名地点：溧阳天诚房地产估价事务所有限公司；溧阳市燕城大道</w:t>
      </w:r>
      <w:r>
        <w:rPr>
          <w:rFonts w:cs="Arial"/>
          <w:lang w:eastAsia="zh-CN"/>
        </w:rPr>
        <w:t>269</w:t>
      </w:r>
      <w:r>
        <w:rPr>
          <w:rFonts w:hint="eastAsia" w:cs="Arial"/>
          <w:lang w:eastAsia="zh-CN"/>
        </w:rPr>
        <w:t>号一楼（燕山壹号小区对面）。电话：</w:t>
      </w:r>
      <w:r>
        <w:rPr>
          <w:rFonts w:cs="Arial"/>
          <w:lang w:eastAsia="zh-CN"/>
        </w:rPr>
        <w:t xml:space="preserve">0519-87035386 </w:t>
      </w:r>
      <w:r>
        <w:rPr>
          <w:rFonts w:hint="eastAsia" w:cs="Arial"/>
          <w:lang w:eastAsia="zh-CN"/>
        </w:rPr>
        <w:t>，报名时需缴纳报名资料费500元/标段。</w:t>
      </w:r>
    </w:p>
    <w:p w14:paraId="5820FF2D">
      <w:pPr>
        <w:pStyle w:val="19"/>
        <w:spacing w:line="380" w:lineRule="exact"/>
        <w:ind w:right="21"/>
        <w:rPr>
          <w:lang w:eastAsia="zh-CN"/>
        </w:rPr>
      </w:pPr>
      <w:r>
        <w:rPr>
          <w:rFonts w:hint="eastAsia" w:cs="微软雅黑"/>
          <w:lang w:eastAsia="zh-CN"/>
        </w:rPr>
        <w:t>①</w:t>
      </w:r>
      <w:r>
        <w:rPr>
          <w:rFonts w:hint="eastAsia"/>
          <w:bCs/>
          <w:lang w:eastAsia="zh-CN"/>
        </w:rPr>
        <w:t>报名时需携带以下资料复印件加盖公章：</w:t>
      </w:r>
    </w:p>
    <w:p w14:paraId="56AAC592">
      <w:pPr>
        <w:pStyle w:val="19"/>
        <w:spacing w:line="380" w:lineRule="exact"/>
        <w:ind w:right="21"/>
        <w:rPr>
          <w:lang w:eastAsia="zh-CN"/>
        </w:rPr>
      </w:pPr>
      <w:r>
        <w:rPr>
          <w:rFonts w:hint="eastAsia" w:cs="Arial"/>
          <w:lang w:eastAsia="zh-CN"/>
        </w:rPr>
        <w:t>（</w:t>
      </w:r>
      <w:r>
        <w:rPr>
          <w:rFonts w:cs="Arial"/>
          <w:lang w:eastAsia="zh-CN"/>
        </w:rPr>
        <w:t>1</w:t>
      </w:r>
      <w:r>
        <w:rPr>
          <w:rFonts w:hint="eastAsia" w:cs="Arial"/>
          <w:lang w:eastAsia="zh-CN"/>
        </w:rPr>
        <w:t>）常州市建设工程投标报名申请书</w:t>
      </w:r>
      <w:r>
        <w:rPr>
          <w:rFonts w:cs="Arial"/>
          <w:lang w:eastAsia="zh-CN"/>
        </w:rPr>
        <w:t>(</w:t>
      </w:r>
      <w:r>
        <w:rPr>
          <w:rFonts w:hint="eastAsia" w:cs="Arial"/>
          <w:lang w:eastAsia="zh-CN"/>
        </w:rPr>
        <w:t>见附件</w:t>
      </w:r>
      <w:r>
        <w:rPr>
          <w:rFonts w:cs="Arial"/>
          <w:lang w:eastAsia="zh-CN"/>
        </w:rPr>
        <w:t>)</w:t>
      </w:r>
      <w:r>
        <w:rPr>
          <w:rFonts w:hint="eastAsia" w:cs="Arial"/>
          <w:lang w:eastAsia="zh-CN"/>
        </w:rPr>
        <w:t>；</w:t>
      </w:r>
    </w:p>
    <w:p w14:paraId="060F1D08">
      <w:pPr>
        <w:pStyle w:val="19"/>
        <w:spacing w:line="380" w:lineRule="exact"/>
        <w:ind w:right="21"/>
        <w:rPr>
          <w:lang w:eastAsia="zh-CN"/>
        </w:rPr>
      </w:pPr>
      <w:r>
        <w:rPr>
          <w:rFonts w:hint="eastAsia"/>
          <w:lang w:eastAsia="zh-CN"/>
        </w:rPr>
        <w:t>（2）法人授权委托书、被委托人身份证复印件；</w:t>
      </w:r>
    </w:p>
    <w:p w14:paraId="0AF34070">
      <w:pPr>
        <w:pStyle w:val="19"/>
        <w:adjustRightInd w:val="0"/>
        <w:spacing w:line="380" w:lineRule="exact"/>
        <w:rPr>
          <w:lang w:eastAsia="zh-CN"/>
        </w:rPr>
      </w:pPr>
      <w:r>
        <w:rPr>
          <w:rFonts w:hint="eastAsia" w:cs="微软雅黑"/>
          <w:b/>
          <w:bCs/>
          <w:lang w:eastAsia="zh-CN"/>
        </w:rPr>
        <w:t>7、</w:t>
      </w:r>
      <w:r>
        <w:rPr>
          <w:rFonts w:hint="eastAsia" w:cs="Arial"/>
          <w:b/>
          <w:bCs/>
          <w:lang w:eastAsia="zh-CN"/>
        </w:rPr>
        <w:t>资审时间：</w:t>
      </w:r>
      <w:r>
        <w:rPr>
          <w:rFonts w:hint="eastAsia" w:cs="Arial"/>
          <w:lang w:eastAsia="zh-CN"/>
        </w:rPr>
        <w:t>本项目实行资格后审，所有参加资审的投标人必须在规定的时间之前签到并提交资格审查资料，（除身份证原件、法人资格证明原件、授权委托书原件以外的其他所有资审资料必须装袋、密封（注：密封袋骑缝处加盖报名企业公章）、标志（注：密封袋上注明工程名称、标段名称、报名企业全称并加盖报名企业公章和法定代表人印章（或签名）后在投标截止时间前一次性递交，投标截止时间后不再接受补充资料。）</w:t>
      </w:r>
      <w:r>
        <w:rPr>
          <w:rFonts w:cs="Arial"/>
          <w:lang w:eastAsia="zh-CN"/>
        </w:rPr>
        <w:t> </w:t>
      </w:r>
    </w:p>
    <w:p w14:paraId="35D42E51">
      <w:pPr>
        <w:pStyle w:val="19"/>
        <w:adjustRightInd w:val="0"/>
        <w:spacing w:line="380" w:lineRule="exact"/>
        <w:rPr>
          <w:rFonts w:cs="Arial"/>
          <w:b/>
          <w:bCs/>
          <w:lang w:eastAsia="zh-CN"/>
        </w:rPr>
      </w:pPr>
      <w:r>
        <w:rPr>
          <w:rFonts w:hint="eastAsia" w:cs="Arial"/>
          <w:b/>
          <w:bCs/>
          <w:lang w:eastAsia="zh-CN"/>
        </w:rPr>
        <w:t>8、投标保证金缴纳及退还：</w:t>
      </w:r>
    </w:p>
    <w:p w14:paraId="23DDAAD3">
      <w:pPr>
        <w:pStyle w:val="19"/>
        <w:adjustRightInd w:val="0"/>
        <w:spacing w:line="380" w:lineRule="exact"/>
        <w:rPr>
          <w:color w:val="000000"/>
          <w:lang w:eastAsia="zh-CN"/>
        </w:rPr>
      </w:pPr>
      <w:r>
        <w:rPr>
          <w:rFonts w:hint="eastAsia" w:cs="Arial"/>
          <w:lang w:eastAsia="zh-CN"/>
        </w:rPr>
        <w:t>投标保证金为2万元，</w:t>
      </w:r>
      <w:r>
        <w:rPr>
          <w:rFonts w:hint="eastAsia"/>
          <w:color w:val="000000"/>
          <w:lang w:eastAsia="zh-CN"/>
        </w:rPr>
        <w:t>待评标结束后，第一中标候选人现场现金缴纳，如拒绝缴纳或其他由于自身原因导致无法现场现金缴纳投标保证金，将取消其中标资格。投标保证金待施工合同签订后凭原件合同办理退还手续。</w:t>
      </w:r>
    </w:p>
    <w:p w14:paraId="346A18F4">
      <w:pPr>
        <w:pStyle w:val="19"/>
        <w:adjustRightInd w:val="0"/>
        <w:spacing w:line="380" w:lineRule="exact"/>
        <w:rPr>
          <w:b/>
          <w:bCs/>
          <w:color w:val="000000"/>
          <w:lang w:eastAsia="zh-CN"/>
        </w:rPr>
      </w:pPr>
      <w:r>
        <w:rPr>
          <w:rFonts w:hint="eastAsia"/>
          <w:b/>
          <w:bCs/>
          <w:color w:val="000000"/>
          <w:lang w:eastAsia="zh-CN"/>
        </w:rPr>
        <w:t>9、招标文件获取</w:t>
      </w:r>
    </w:p>
    <w:p w14:paraId="77E60069">
      <w:pPr>
        <w:pStyle w:val="19"/>
        <w:adjustRightInd w:val="0"/>
        <w:spacing w:line="380" w:lineRule="exact"/>
        <w:rPr>
          <w:color w:val="000000"/>
          <w:lang w:eastAsia="zh-CN"/>
        </w:rPr>
      </w:pPr>
      <w:r>
        <w:rPr>
          <w:rFonts w:hint="eastAsia"/>
          <w:color w:val="000000"/>
          <w:lang w:eastAsia="zh-CN"/>
        </w:rPr>
        <w:t>招标文件投标单位网站自行下载，下载地址:溧阳市人民政府网—公众服务—通知公告。</w:t>
      </w:r>
    </w:p>
    <w:p w14:paraId="2FEAFEF4">
      <w:pPr>
        <w:pStyle w:val="19"/>
        <w:adjustRightInd w:val="0"/>
        <w:spacing w:line="380" w:lineRule="exact"/>
        <w:rPr>
          <w:lang w:eastAsia="zh-CN"/>
        </w:rPr>
      </w:pPr>
      <w:r>
        <w:rPr>
          <w:rFonts w:hint="eastAsia" w:cs="Arial"/>
          <w:b/>
          <w:bCs/>
          <w:lang w:eastAsia="zh-CN"/>
        </w:rPr>
        <w:t>10、代理机构：</w:t>
      </w:r>
      <w:r>
        <w:rPr>
          <w:rFonts w:cs="Arial"/>
          <w:lang w:eastAsia="zh-CN"/>
        </w:rPr>
        <w:t xml:space="preserve"> </w:t>
      </w:r>
      <w:r>
        <w:rPr>
          <w:rFonts w:hint="eastAsia" w:cs="Arial"/>
          <w:lang w:eastAsia="zh-CN"/>
        </w:rPr>
        <w:t>本工程由溧阳天诚房地产估价事务所有限公司受业主委托具体负责本工程的招标事宜。</w:t>
      </w:r>
    </w:p>
    <w:tbl>
      <w:tblPr>
        <w:tblStyle w:val="21"/>
        <w:tblW w:w="8565" w:type="dxa"/>
        <w:tblInd w:w="93" w:type="dxa"/>
        <w:tblLayout w:type="fixed"/>
        <w:tblCellMar>
          <w:top w:w="0" w:type="dxa"/>
          <w:left w:w="108" w:type="dxa"/>
          <w:bottom w:w="0" w:type="dxa"/>
          <w:right w:w="108" w:type="dxa"/>
        </w:tblCellMar>
      </w:tblPr>
      <w:tblGrid>
        <w:gridCol w:w="4031"/>
        <w:gridCol w:w="4534"/>
      </w:tblGrid>
      <w:tr w14:paraId="7FAD1326">
        <w:tblPrEx>
          <w:tblCellMar>
            <w:top w:w="0" w:type="dxa"/>
            <w:left w:w="108" w:type="dxa"/>
            <w:bottom w:w="0" w:type="dxa"/>
            <w:right w:w="108" w:type="dxa"/>
          </w:tblCellMar>
        </w:tblPrEx>
        <w:tc>
          <w:tcPr>
            <w:tcW w:w="4033"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14:paraId="438BD081">
            <w:pPr>
              <w:pStyle w:val="19"/>
              <w:spacing w:line="380" w:lineRule="exact"/>
              <w:rPr>
                <w:lang w:eastAsia="zh-CN"/>
              </w:rPr>
            </w:pPr>
            <w:r>
              <w:rPr>
                <w:rFonts w:hint="eastAsia" w:cs="Arial"/>
                <w:lang w:eastAsia="zh-CN"/>
              </w:rPr>
              <w:t>招标人：溧阳市上黄镇人民政府</w:t>
            </w:r>
          </w:p>
        </w:tc>
        <w:tc>
          <w:tcPr>
            <w:tcW w:w="4536" w:type="dxa"/>
            <w:tcBorders>
              <w:top w:val="single" w:color="auto" w:sz="4" w:space="0"/>
              <w:left w:val="nil"/>
              <w:bottom w:val="single" w:color="auto" w:sz="4" w:space="0"/>
              <w:right w:val="single" w:color="auto" w:sz="4" w:space="0"/>
            </w:tcBorders>
            <w:tcMar>
              <w:top w:w="15" w:type="dxa"/>
              <w:left w:w="15" w:type="dxa"/>
              <w:bottom w:w="15" w:type="dxa"/>
              <w:right w:w="15" w:type="dxa"/>
            </w:tcMar>
          </w:tcPr>
          <w:p w14:paraId="0B66B968">
            <w:pPr>
              <w:pStyle w:val="19"/>
              <w:spacing w:line="380" w:lineRule="exact"/>
              <w:rPr>
                <w:rFonts w:cs="Arial"/>
                <w:lang w:eastAsia="zh-CN"/>
              </w:rPr>
            </w:pPr>
            <w:r>
              <w:rPr>
                <w:rFonts w:hint="eastAsia" w:cs="Arial"/>
                <w:lang w:eastAsia="zh-CN"/>
              </w:rPr>
              <w:t>代理机构：溧阳天诚房地产估价事务所</w:t>
            </w:r>
          </w:p>
          <w:p w14:paraId="6ED4682A">
            <w:pPr>
              <w:pStyle w:val="19"/>
              <w:spacing w:line="380" w:lineRule="exact"/>
            </w:pPr>
            <w:r>
              <w:rPr>
                <w:rFonts w:hint="eastAsia" w:cs="Arial"/>
              </w:rPr>
              <w:t>有限公司</w:t>
            </w:r>
          </w:p>
        </w:tc>
      </w:tr>
      <w:tr w14:paraId="37C22455">
        <w:tblPrEx>
          <w:tblCellMar>
            <w:top w:w="0" w:type="dxa"/>
            <w:left w:w="108" w:type="dxa"/>
            <w:bottom w:w="0" w:type="dxa"/>
            <w:right w:w="108" w:type="dxa"/>
          </w:tblCellMar>
        </w:tblPrEx>
        <w:tc>
          <w:tcPr>
            <w:tcW w:w="4033"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14:paraId="3E4B4EC7">
            <w:pPr>
              <w:pStyle w:val="19"/>
              <w:spacing w:line="380" w:lineRule="exact"/>
            </w:pPr>
            <w:r>
              <w:rPr>
                <w:rFonts w:hint="eastAsia" w:cs="Arial"/>
              </w:rPr>
              <w:t>地址：</w:t>
            </w:r>
            <w:r>
              <w:rPr>
                <w:rFonts w:cs="Arial"/>
              </w:rPr>
              <w:t xml:space="preserve"> </w:t>
            </w:r>
            <w:r>
              <w:rPr>
                <w:rFonts w:hint="eastAsia" w:cs="Arial"/>
              </w:rPr>
              <w:t>上黄镇</w:t>
            </w:r>
          </w:p>
        </w:tc>
        <w:tc>
          <w:tcPr>
            <w:tcW w:w="4536" w:type="dxa"/>
            <w:tcBorders>
              <w:top w:val="single" w:color="auto" w:sz="4" w:space="0"/>
              <w:left w:val="nil"/>
              <w:bottom w:val="single" w:color="auto" w:sz="4" w:space="0"/>
              <w:right w:val="single" w:color="auto" w:sz="4" w:space="0"/>
            </w:tcBorders>
            <w:tcMar>
              <w:top w:w="15" w:type="dxa"/>
              <w:left w:w="15" w:type="dxa"/>
              <w:bottom w:w="15" w:type="dxa"/>
              <w:right w:w="15" w:type="dxa"/>
            </w:tcMar>
          </w:tcPr>
          <w:p w14:paraId="2F392C5F">
            <w:pPr>
              <w:pStyle w:val="19"/>
              <w:spacing w:line="380" w:lineRule="exact"/>
              <w:rPr>
                <w:lang w:eastAsia="zh-CN"/>
              </w:rPr>
            </w:pPr>
            <w:r>
              <w:rPr>
                <w:rFonts w:cs="Arial"/>
                <w:lang w:eastAsia="zh-CN"/>
              </w:rPr>
              <w:t> </w:t>
            </w:r>
            <w:r>
              <w:rPr>
                <w:rFonts w:hint="eastAsia" w:cs="Arial"/>
                <w:lang w:eastAsia="zh-CN"/>
              </w:rPr>
              <w:t>地址：溧阳市燕城大道</w:t>
            </w:r>
            <w:r>
              <w:rPr>
                <w:rFonts w:cs="Arial"/>
                <w:lang w:eastAsia="zh-CN"/>
              </w:rPr>
              <w:t>269</w:t>
            </w:r>
            <w:r>
              <w:rPr>
                <w:rFonts w:hint="eastAsia" w:cs="Arial"/>
                <w:lang w:eastAsia="zh-CN"/>
              </w:rPr>
              <w:t>号一楼</w:t>
            </w:r>
          </w:p>
        </w:tc>
      </w:tr>
      <w:tr w14:paraId="2A484AF0">
        <w:tblPrEx>
          <w:tblCellMar>
            <w:top w:w="0" w:type="dxa"/>
            <w:left w:w="108" w:type="dxa"/>
            <w:bottom w:w="0" w:type="dxa"/>
            <w:right w:w="108" w:type="dxa"/>
          </w:tblCellMar>
        </w:tblPrEx>
        <w:tc>
          <w:tcPr>
            <w:tcW w:w="4033"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14:paraId="62124FC4">
            <w:pPr>
              <w:pStyle w:val="19"/>
              <w:spacing w:line="380" w:lineRule="exact"/>
            </w:pPr>
            <w:r>
              <w:rPr>
                <w:rFonts w:hint="eastAsia" w:cs="Arial"/>
              </w:rPr>
              <w:t>联系人</w:t>
            </w:r>
            <w:r>
              <w:rPr>
                <w:rFonts w:cs="Arial"/>
              </w:rPr>
              <w:t>:</w:t>
            </w:r>
            <w:r>
              <w:rPr>
                <w:rFonts w:hint="eastAsia" w:cs="Arial"/>
                <w:lang w:eastAsia="zh-CN"/>
              </w:rPr>
              <w:t>庄依</w:t>
            </w:r>
          </w:p>
        </w:tc>
        <w:tc>
          <w:tcPr>
            <w:tcW w:w="4536" w:type="dxa"/>
            <w:tcBorders>
              <w:top w:val="single" w:color="auto" w:sz="4" w:space="0"/>
              <w:left w:val="nil"/>
              <w:bottom w:val="single" w:color="auto" w:sz="4" w:space="0"/>
              <w:right w:val="single" w:color="auto" w:sz="4" w:space="0"/>
            </w:tcBorders>
            <w:tcMar>
              <w:top w:w="15" w:type="dxa"/>
              <w:left w:w="15" w:type="dxa"/>
              <w:bottom w:w="15" w:type="dxa"/>
              <w:right w:w="15" w:type="dxa"/>
            </w:tcMar>
          </w:tcPr>
          <w:p w14:paraId="0BF24BD1">
            <w:pPr>
              <w:pStyle w:val="19"/>
              <w:spacing w:line="380" w:lineRule="exact"/>
            </w:pPr>
            <w:r>
              <w:rPr>
                <w:rFonts w:cs="Arial"/>
              </w:rPr>
              <w:t> </w:t>
            </w:r>
            <w:r>
              <w:rPr>
                <w:rFonts w:hint="eastAsia" w:cs="Arial"/>
              </w:rPr>
              <w:t>联系人：徐国柱</w:t>
            </w:r>
          </w:p>
        </w:tc>
      </w:tr>
      <w:tr w14:paraId="0598CFB3">
        <w:tblPrEx>
          <w:tblCellMar>
            <w:top w:w="0" w:type="dxa"/>
            <w:left w:w="108" w:type="dxa"/>
            <w:bottom w:w="0" w:type="dxa"/>
            <w:right w:w="108" w:type="dxa"/>
          </w:tblCellMar>
        </w:tblPrEx>
        <w:tc>
          <w:tcPr>
            <w:tcW w:w="4033"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14:paraId="2A117203">
            <w:pPr>
              <w:pStyle w:val="19"/>
              <w:spacing w:line="380" w:lineRule="exact"/>
            </w:pPr>
            <w:r>
              <w:rPr>
                <w:rFonts w:hint="eastAsia" w:cs="Arial"/>
              </w:rPr>
              <w:t>电话：</w:t>
            </w:r>
            <w:r>
              <w:rPr>
                <w:rFonts w:cs="Arial"/>
              </w:rPr>
              <w:t xml:space="preserve"> 13</w:t>
            </w:r>
            <w:r>
              <w:rPr>
                <w:rFonts w:hint="eastAsia" w:cs="Arial"/>
                <w:lang w:eastAsia="zh-CN"/>
              </w:rPr>
              <w:t>861105063</w:t>
            </w:r>
          </w:p>
        </w:tc>
        <w:tc>
          <w:tcPr>
            <w:tcW w:w="4536" w:type="dxa"/>
            <w:tcBorders>
              <w:top w:val="single" w:color="auto" w:sz="4" w:space="0"/>
              <w:left w:val="nil"/>
              <w:bottom w:val="single" w:color="auto" w:sz="4" w:space="0"/>
              <w:right w:val="single" w:color="auto" w:sz="4" w:space="0"/>
            </w:tcBorders>
            <w:tcMar>
              <w:top w:w="15" w:type="dxa"/>
              <w:left w:w="15" w:type="dxa"/>
              <w:bottom w:w="15" w:type="dxa"/>
              <w:right w:w="15" w:type="dxa"/>
            </w:tcMar>
          </w:tcPr>
          <w:p w14:paraId="31D3DEA4">
            <w:pPr>
              <w:pStyle w:val="19"/>
              <w:spacing w:line="380" w:lineRule="exact"/>
            </w:pPr>
            <w:r>
              <w:rPr>
                <w:rFonts w:cs="Arial"/>
              </w:rPr>
              <w:t> </w:t>
            </w:r>
            <w:r>
              <w:rPr>
                <w:rFonts w:hint="eastAsia" w:cs="Arial"/>
              </w:rPr>
              <w:t>电话：</w:t>
            </w:r>
            <w:r>
              <w:rPr>
                <w:rFonts w:cs="Arial"/>
              </w:rPr>
              <w:t xml:space="preserve"> 0519-870353</w:t>
            </w:r>
            <w:r>
              <w:rPr>
                <w:rFonts w:hint="eastAsia" w:cs="Arial"/>
              </w:rPr>
              <w:t>99、</w:t>
            </w:r>
            <w:r>
              <w:rPr>
                <w:rFonts w:cs="Arial"/>
              </w:rPr>
              <w:t>13</w:t>
            </w:r>
            <w:r>
              <w:rPr>
                <w:rFonts w:hint="eastAsia" w:cs="Arial"/>
              </w:rPr>
              <w:t>815090076</w:t>
            </w:r>
          </w:p>
        </w:tc>
      </w:tr>
      <w:tr w14:paraId="7F3CBFAD">
        <w:tblPrEx>
          <w:tblCellMar>
            <w:top w:w="0" w:type="dxa"/>
            <w:left w:w="108" w:type="dxa"/>
            <w:bottom w:w="0" w:type="dxa"/>
            <w:right w:w="108" w:type="dxa"/>
          </w:tblCellMar>
        </w:tblPrEx>
        <w:tc>
          <w:tcPr>
            <w:tcW w:w="4033"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14:paraId="1BC1A29E">
            <w:pPr>
              <w:pStyle w:val="19"/>
              <w:spacing w:line="380" w:lineRule="exact"/>
            </w:pPr>
            <w:r>
              <w:rPr>
                <w:rFonts w:hint="eastAsia" w:cs="Arial"/>
              </w:rPr>
              <w:t>传真：</w:t>
            </w:r>
          </w:p>
        </w:tc>
        <w:tc>
          <w:tcPr>
            <w:tcW w:w="4536" w:type="dxa"/>
            <w:tcBorders>
              <w:top w:val="single" w:color="auto" w:sz="4" w:space="0"/>
              <w:left w:val="nil"/>
              <w:bottom w:val="single" w:color="auto" w:sz="4" w:space="0"/>
              <w:right w:val="single" w:color="auto" w:sz="4" w:space="0"/>
            </w:tcBorders>
            <w:tcMar>
              <w:top w:w="15" w:type="dxa"/>
              <w:left w:w="15" w:type="dxa"/>
              <w:bottom w:w="15" w:type="dxa"/>
              <w:right w:w="15" w:type="dxa"/>
            </w:tcMar>
          </w:tcPr>
          <w:p w14:paraId="37211E78">
            <w:pPr>
              <w:pStyle w:val="19"/>
              <w:spacing w:line="380" w:lineRule="exact"/>
            </w:pPr>
            <w:r>
              <w:rPr>
                <w:rFonts w:cs="Arial"/>
              </w:rPr>
              <w:t> </w:t>
            </w:r>
            <w:r>
              <w:rPr>
                <w:rFonts w:hint="eastAsia" w:cs="Arial"/>
              </w:rPr>
              <w:t>传真：</w:t>
            </w:r>
            <w:r>
              <w:rPr>
                <w:rFonts w:cs="Arial"/>
              </w:rPr>
              <w:t>0519-87035386</w:t>
            </w:r>
          </w:p>
        </w:tc>
      </w:tr>
    </w:tbl>
    <w:p w14:paraId="7F21FF35">
      <w:pPr>
        <w:pStyle w:val="19"/>
        <w:spacing w:line="320" w:lineRule="exact"/>
        <w:rPr>
          <w:b/>
          <w:snapToGrid w:val="0"/>
          <w:sz w:val="32"/>
          <w:szCs w:val="32"/>
        </w:rPr>
      </w:pPr>
      <w:r>
        <w:rPr>
          <w:rFonts w:cs="Arial"/>
        </w:rPr>
        <w:t> </w:t>
      </w:r>
      <w:r>
        <w:rPr>
          <w:rFonts w:hint="eastAsia"/>
          <w:b/>
          <w:snapToGrid w:val="0"/>
          <w:sz w:val="32"/>
          <w:szCs w:val="32"/>
        </w:rPr>
        <w:t>附件1：</w:t>
      </w:r>
    </w:p>
    <w:p w14:paraId="09234B6B">
      <w:pPr>
        <w:adjustRightInd w:val="0"/>
        <w:snapToGrid w:val="0"/>
        <w:spacing w:line="420" w:lineRule="exact"/>
        <w:jc w:val="center"/>
        <w:rPr>
          <w:b/>
          <w:bCs/>
          <w:sz w:val="28"/>
        </w:rPr>
      </w:pPr>
      <w:r>
        <w:rPr>
          <w:rFonts w:hint="eastAsia"/>
          <w:b/>
          <w:bCs/>
          <w:sz w:val="28"/>
        </w:rPr>
        <w:t>评标细则</w:t>
      </w:r>
    </w:p>
    <w:p w14:paraId="77CFF700">
      <w:pPr>
        <w:tabs>
          <w:tab w:val="left" w:pos="540"/>
          <w:tab w:val="left" w:pos="720"/>
          <w:tab w:val="left" w:pos="900"/>
          <w:tab w:val="left" w:pos="1080"/>
        </w:tabs>
        <w:spacing w:line="360" w:lineRule="auto"/>
        <w:ind w:right="-692" w:firstLine="360" w:firstLineChars="150"/>
        <w:rPr>
          <w:bCs/>
          <w:snapToGrid w:val="0"/>
          <w:color w:val="000000"/>
          <w:sz w:val="24"/>
          <w:lang w:eastAsia="zh-CN"/>
        </w:rPr>
      </w:pPr>
      <w:r>
        <w:rPr>
          <w:rFonts w:hint="eastAsia"/>
          <w:bCs/>
          <w:snapToGrid w:val="0"/>
          <w:color w:val="000000"/>
          <w:sz w:val="24"/>
          <w:lang w:eastAsia="zh-CN"/>
        </w:rPr>
        <w:t>本着公平、公正、公开的原则对各投标单位的投标文件进行评审：</w:t>
      </w:r>
    </w:p>
    <w:p w14:paraId="5246A11E">
      <w:pPr>
        <w:tabs>
          <w:tab w:val="left" w:pos="540"/>
          <w:tab w:val="left" w:pos="720"/>
          <w:tab w:val="left" w:pos="900"/>
          <w:tab w:val="left" w:pos="1080"/>
        </w:tabs>
        <w:spacing w:line="360" w:lineRule="auto"/>
        <w:ind w:firstLine="360" w:firstLineChars="150"/>
        <w:rPr>
          <w:sz w:val="24"/>
          <w:lang w:eastAsia="zh-CN"/>
        </w:rPr>
      </w:pPr>
      <w:r>
        <w:rPr>
          <w:rFonts w:hint="eastAsia"/>
          <w:sz w:val="24"/>
          <w:lang w:eastAsia="zh-CN"/>
        </w:rPr>
        <w:t>投标截止时间前，当成功递交资审材料及投标文件的投标单位≤30家时，采用第一种评标办法(C=A*K1*Q1+B*K2*Q2)。</w:t>
      </w:r>
    </w:p>
    <w:p w14:paraId="286B0B75">
      <w:pPr>
        <w:tabs>
          <w:tab w:val="left" w:pos="540"/>
          <w:tab w:val="left" w:pos="720"/>
          <w:tab w:val="left" w:pos="900"/>
          <w:tab w:val="left" w:pos="1080"/>
        </w:tabs>
        <w:spacing w:line="360" w:lineRule="auto"/>
        <w:ind w:firstLine="360" w:firstLineChars="150"/>
        <w:rPr>
          <w:bCs/>
          <w:snapToGrid w:val="0"/>
          <w:color w:val="000000"/>
          <w:sz w:val="24"/>
          <w:lang w:eastAsia="zh-CN"/>
        </w:rPr>
      </w:pPr>
      <w:r>
        <w:rPr>
          <w:rFonts w:hint="eastAsia"/>
          <w:sz w:val="24"/>
          <w:lang w:eastAsia="zh-CN"/>
        </w:rPr>
        <w:t>投标截止时间前，当成功递交资审材料及投标文件的投标单位</w:t>
      </w:r>
      <w:r>
        <w:rPr>
          <w:rFonts w:hint="eastAsia"/>
          <w:bCs/>
          <w:snapToGrid w:val="0"/>
          <w:color w:val="000000"/>
          <w:sz w:val="24"/>
          <w:lang w:eastAsia="zh-CN"/>
        </w:rPr>
        <w:t>＞30家时，则采用第二种评标办法(次低价)。</w:t>
      </w:r>
    </w:p>
    <w:p w14:paraId="0EA7E686">
      <w:pPr>
        <w:tabs>
          <w:tab w:val="left" w:pos="540"/>
          <w:tab w:val="left" w:pos="720"/>
          <w:tab w:val="left" w:pos="900"/>
          <w:tab w:val="left" w:pos="1080"/>
        </w:tabs>
        <w:spacing w:line="360" w:lineRule="auto"/>
        <w:ind w:right="-692" w:firstLine="361" w:firstLineChars="150"/>
        <w:rPr>
          <w:b/>
          <w:bCs/>
          <w:snapToGrid w:val="0"/>
          <w:color w:val="000000"/>
          <w:sz w:val="24"/>
          <w:lang w:eastAsia="zh-CN"/>
        </w:rPr>
      </w:pPr>
      <w:r>
        <w:rPr>
          <w:rFonts w:hint="eastAsia"/>
          <w:b/>
          <w:bCs/>
          <w:snapToGrid w:val="0"/>
          <w:color w:val="000000"/>
          <w:sz w:val="24"/>
          <w:lang w:eastAsia="zh-CN"/>
        </w:rPr>
        <w:t>第一种评标办法(C=A*K1*Q1+B*K2*Q2)：</w:t>
      </w:r>
    </w:p>
    <w:p w14:paraId="76780E47">
      <w:pPr>
        <w:tabs>
          <w:tab w:val="left" w:pos="540"/>
          <w:tab w:val="left" w:pos="720"/>
          <w:tab w:val="left" w:pos="900"/>
          <w:tab w:val="left" w:pos="1080"/>
        </w:tabs>
        <w:spacing w:line="360" w:lineRule="auto"/>
        <w:ind w:right="-692" w:firstLine="360" w:firstLineChars="150"/>
        <w:rPr>
          <w:bCs/>
          <w:snapToGrid w:val="0"/>
          <w:color w:val="000000"/>
          <w:sz w:val="24"/>
          <w:lang w:eastAsia="zh-CN"/>
        </w:rPr>
      </w:pPr>
      <w:r>
        <w:rPr>
          <w:rFonts w:hint="eastAsia"/>
          <w:bCs/>
          <w:snapToGrid w:val="0"/>
          <w:color w:val="000000"/>
          <w:sz w:val="24"/>
          <w:lang w:eastAsia="zh-CN"/>
        </w:rPr>
        <w:t>一）进行符合性审查，确定有效投标文件</w:t>
      </w:r>
    </w:p>
    <w:p w14:paraId="2C167349">
      <w:pPr>
        <w:tabs>
          <w:tab w:val="left" w:pos="540"/>
          <w:tab w:val="left" w:pos="720"/>
          <w:tab w:val="left" w:pos="900"/>
          <w:tab w:val="left" w:pos="1080"/>
        </w:tabs>
        <w:spacing w:line="360" w:lineRule="auto"/>
        <w:ind w:right="-692" w:firstLine="360" w:firstLineChars="150"/>
        <w:rPr>
          <w:bCs/>
          <w:snapToGrid w:val="0"/>
          <w:color w:val="000000"/>
          <w:sz w:val="24"/>
          <w:lang w:eastAsia="zh-CN"/>
        </w:rPr>
      </w:pPr>
      <w:r>
        <w:rPr>
          <w:rFonts w:hint="eastAsia"/>
          <w:bCs/>
          <w:snapToGrid w:val="0"/>
          <w:color w:val="000000"/>
          <w:sz w:val="24"/>
          <w:lang w:eastAsia="zh-CN"/>
        </w:rPr>
        <w:t>1、符合性审查</w:t>
      </w:r>
    </w:p>
    <w:p w14:paraId="754FF770">
      <w:pPr>
        <w:tabs>
          <w:tab w:val="left" w:pos="540"/>
          <w:tab w:val="left" w:pos="720"/>
          <w:tab w:val="left" w:pos="900"/>
          <w:tab w:val="left" w:pos="1080"/>
        </w:tabs>
        <w:spacing w:line="360" w:lineRule="auto"/>
        <w:ind w:right="-284" w:firstLine="360" w:firstLineChars="150"/>
        <w:rPr>
          <w:bCs/>
          <w:snapToGrid w:val="0"/>
          <w:color w:val="000000"/>
          <w:sz w:val="24"/>
          <w:lang w:eastAsia="zh-CN"/>
        </w:rPr>
      </w:pPr>
      <w:r>
        <w:rPr>
          <w:rFonts w:hint="eastAsia"/>
          <w:bCs/>
          <w:snapToGrid w:val="0"/>
          <w:color w:val="000000"/>
          <w:sz w:val="24"/>
          <w:lang w:eastAsia="zh-CN"/>
        </w:rPr>
        <w:t>对投标文件进行符合性审查。投标文件在工期、质量、建造师等方面均符合招标文件、招标答疑纪要等的实质性要求的投标文件均为有效投标文件，否则为无效投标文件。</w:t>
      </w:r>
    </w:p>
    <w:p w14:paraId="46E11804">
      <w:pPr>
        <w:tabs>
          <w:tab w:val="left" w:pos="540"/>
          <w:tab w:val="left" w:pos="720"/>
          <w:tab w:val="left" w:pos="900"/>
          <w:tab w:val="left" w:pos="1080"/>
        </w:tabs>
        <w:spacing w:line="360" w:lineRule="auto"/>
        <w:ind w:right="-692" w:firstLine="360" w:firstLineChars="150"/>
        <w:rPr>
          <w:bCs/>
          <w:snapToGrid w:val="0"/>
          <w:color w:val="000000"/>
          <w:sz w:val="24"/>
          <w:lang w:eastAsia="zh-CN"/>
        </w:rPr>
      </w:pPr>
      <w:r>
        <w:rPr>
          <w:rFonts w:hint="eastAsia"/>
          <w:bCs/>
          <w:snapToGrid w:val="0"/>
          <w:color w:val="000000"/>
          <w:sz w:val="24"/>
          <w:lang w:eastAsia="zh-CN"/>
        </w:rPr>
        <w:t>2、投标报价的有效性</w:t>
      </w:r>
    </w:p>
    <w:p w14:paraId="33DE6CF9">
      <w:pPr>
        <w:tabs>
          <w:tab w:val="left" w:pos="540"/>
          <w:tab w:val="left" w:pos="720"/>
          <w:tab w:val="left" w:pos="900"/>
          <w:tab w:val="left" w:pos="1080"/>
        </w:tabs>
        <w:spacing w:line="360" w:lineRule="auto"/>
        <w:ind w:right="-142" w:firstLine="360" w:firstLineChars="150"/>
        <w:rPr>
          <w:bCs/>
          <w:snapToGrid w:val="0"/>
          <w:sz w:val="24"/>
          <w:lang w:eastAsia="zh-CN"/>
        </w:rPr>
      </w:pPr>
      <w:r>
        <w:rPr>
          <w:rFonts w:hint="eastAsia"/>
          <w:bCs/>
          <w:snapToGrid w:val="0"/>
          <w:color w:val="000000"/>
          <w:sz w:val="24"/>
          <w:lang w:eastAsia="zh-CN"/>
        </w:rPr>
        <w:t>凡通过符合性审查并且在招标控制总价以下的投标报价均为有效投标报价，投标文件为有效投标文件。投标报价高于招标控制总价的投标文件为无效投标文件。</w:t>
      </w:r>
      <w:r>
        <w:rPr>
          <w:rFonts w:hint="eastAsia"/>
          <w:sz w:val="24"/>
          <w:lang w:eastAsia="zh-CN"/>
        </w:rPr>
        <w:t xml:space="preserve">本次招标项目预算价为 </w:t>
      </w:r>
      <w:r>
        <w:rPr>
          <w:rFonts w:hint="eastAsia"/>
          <w:sz w:val="24"/>
          <w:u w:val="single"/>
          <w:lang w:eastAsia="zh-CN"/>
        </w:rPr>
        <w:t>108.66</w:t>
      </w:r>
      <w:r>
        <w:rPr>
          <w:rFonts w:hint="eastAsia"/>
          <w:sz w:val="24"/>
          <w:lang w:eastAsia="zh-CN"/>
        </w:rPr>
        <w:t>万元，最高投标限价为</w:t>
      </w:r>
      <w:r>
        <w:rPr>
          <w:b/>
          <w:sz w:val="24"/>
          <w:u w:val="single"/>
          <w:lang w:eastAsia="zh-CN"/>
        </w:rPr>
        <w:t xml:space="preserve"> </w:t>
      </w:r>
      <w:r>
        <w:rPr>
          <w:rFonts w:hint="eastAsia"/>
          <w:b/>
          <w:sz w:val="24"/>
          <w:u w:val="single"/>
          <w:lang w:eastAsia="zh-CN"/>
        </w:rPr>
        <w:t>106.47</w:t>
      </w:r>
      <w:r>
        <w:rPr>
          <w:b/>
          <w:sz w:val="24"/>
          <w:u w:val="single"/>
          <w:lang w:eastAsia="zh-CN"/>
        </w:rPr>
        <w:t xml:space="preserve"> </w:t>
      </w:r>
      <w:r>
        <w:rPr>
          <w:rFonts w:hint="eastAsia"/>
          <w:sz w:val="24"/>
          <w:lang w:eastAsia="zh-CN"/>
        </w:rPr>
        <w:t>万元。</w:t>
      </w:r>
    </w:p>
    <w:p w14:paraId="5DA55B8C">
      <w:pPr>
        <w:tabs>
          <w:tab w:val="left" w:pos="540"/>
          <w:tab w:val="left" w:pos="720"/>
          <w:tab w:val="left" w:pos="900"/>
          <w:tab w:val="left" w:pos="1080"/>
        </w:tabs>
        <w:spacing w:line="360" w:lineRule="auto"/>
        <w:ind w:right="-142" w:firstLine="240" w:firstLineChars="100"/>
        <w:rPr>
          <w:bCs/>
          <w:snapToGrid w:val="0"/>
          <w:color w:val="000000"/>
          <w:sz w:val="24"/>
          <w:lang w:eastAsia="zh-CN"/>
        </w:rPr>
      </w:pPr>
      <w:r>
        <w:rPr>
          <w:rFonts w:hint="eastAsia"/>
          <w:bCs/>
          <w:snapToGrid w:val="0"/>
          <w:color w:val="000000"/>
          <w:sz w:val="24"/>
          <w:lang w:eastAsia="zh-CN"/>
        </w:rPr>
        <w:t>3、上述两项均符合要求的投标文件为有效投标文件，其中任何一项不符合要求的均为无效投标文件。</w:t>
      </w:r>
    </w:p>
    <w:p w14:paraId="28CBEE9F">
      <w:pPr>
        <w:tabs>
          <w:tab w:val="left" w:pos="540"/>
          <w:tab w:val="left" w:pos="720"/>
          <w:tab w:val="left" w:pos="900"/>
          <w:tab w:val="left" w:pos="1080"/>
        </w:tabs>
        <w:spacing w:line="360" w:lineRule="auto"/>
        <w:ind w:right="-692" w:firstLine="360" w:firstLineChars="150"/>
        <w:rPr>
          <w:bCs/>
          <w:snapToGrid w:val="0"/>
          <w:color w:val="000000"/>
          <w:sz w:val="24"/>
          <w:lang w:eastAsia="zh-CN"/>
        </w:rPr>
      </w:pPr>
      <w:r>
        <w:rPr>
          <w:rFonts w:hint="eastAsia"/>
          <w:bCs/>
          <w:snapToGrid w:val="0"/>
          <w:color w:val="000000"/>
          <w:sz w:val="24"/>
          <w:lang w:eastAsia="zh-CN"/>
        </w:rPr>
        <w:t>二）对有效投标文件的投标报价进行评审</w:t>
      </w:r>
    </w:p>
    <w:p w14:paraId="7853C01D">
      <w:pPr>
        <w:tabs>
          <w:tab w:val="left" w:pos="540"/>
          <w:tab w:val="left" w:pos="720"/>
          <w:tab w:val="left" w:pos="900"/>
          <w:tab w:val="left" w:pos="1080"/>
        </w:tabs>
        <w:spacing w:line="360" w:lineRule="auto"/>
        <w:ind w:right="-692" w:firstLine="360" w:firstLineChars="150"/>
        <w:rPr>
          <w:bCs/>
          <w:snapToGrid w:val="0"/>
          <w:color w:val="000000"/>
          <w:sz w:val="24"/>
          <w:lang w:eastAsia="zh-CN"/>
        </w:rPr>
      </w:pPr>
      <w:r>
        <w:rPr>
          <w:rFonts w:hint="eastAsia"/>
          <w:bCs/>
          <w:snapToGrid w:val="0"/>
          <w:color w:val="000000"/>
          <w:sz w:val="24"/>
          <w:lang w:eastAsia="zh-CN"/>
        </w:rPr>
        <w:t>1、确定评标基准价C=A*K1*Q1+B*K2*Q2</w:t>
      </w:r>
    </w:p>
    <w:p w14:paraId="34F12895">
      <w:pPr>
        <w:tabs>
          <w:tab w:val="left" w:pos="540"/>
          <w:tab w:val="left" w:pos="720"/>
          <w:tab w:val="left" w:pos="900"/>
          <w:tab w:val="left" w:pos="1080"/>
        </w:tabs>
        <w:spacing w:line="360" w:lineRule="auto"/>
        <w:ind w:firstLine="360" w:firstLineChars="150"/>
        <w:rPr>
          <w:bCs/>
          <w:snapToGrid w:val="0"/>
          <w:color w:val="000000"/>
          <w:sz w:val="24"/>
          <w:lang w:eastAsia="zh-CN"/>
        </w:rPr>
      </w:pPr>
      <w:r>
        <w:rPr>
          <w:rFonts w:hint="eastAsia"/>
          <w:bCs/>
          <w:snapToGrid w:val="0"/>
          <w:color w:val="000000"/>
          <w:sz w:val="24"/>
          <w:lang w:eastAsia="zh-CN"/>
        </w:rPr>
        <w:t>设有效投标文件的评标价算术平均值为 A（若7≤有效投标文件&lt;10家时，去掉其中的一个最高价和一个最低价后取算术平均值为A；若有效投标文件≥10 家时，去掉其中的二个最高价和二个最低价后取算术平均值为A），最高投标限价（即招标控制总价）为B。 </w:t>
      </w:r>
    </w:p>
    <w:p w14:paraId="77A7057F">
      <w:pPr>
        <w:tabs>
          <w:tab w:val="left" w:pos="540"/>
          <w:tab w:val="left" w:pos="720"/>
          <w:tab w:val="left" w:pos="900"/>
          <w:tab w:val="left" w:pos="1080"/>
        </w:tabs>
        <w:spacing w:line="360" w:lineRule="auto"/>
        <w:ind w:right="-142" w:firstLine="360" w:firstLineChars="150"/>
        <w:rPr>
          <w:bCs/>
          <w:snapToGrid w:val="0"/>
          <w:color w:val="000000"/>
          <w:sz w:val="24"/>
          <w:lang w:eastAsia="zh-CN"/>
        </w:rPr>
      </w:pPr>
      <w:r>
        <w:rPr>
          <w:rFonts w:hint="eastAsia"/>
          <w:bCs/>
          <w:snapToGrid w:val="0"/>
          <w:color w:val="000000"/>
          <w:sz w:val="24"/>
          <w:lang w:eastAsia="zh-CN"/>
        </w:rPr>
        <w:t> K1值在开标现场由招标人代表随机抽取确定，K1值的取值范围为95%、96%、97%、98%；K2的取值为100%。</w:t>
      </w:r>
    </w:p>
    <w:p w14:paraId="55AB2800">
      <w:pPr>
        <w:tabs>
          <w:tab w:val="left" w:pos="540"/>
          <w:tab w:val="left" w:pos="720"/>
          <w:tab w:val="left" w:pos="900"/>
          <w:tab w:val="left" w:pos="1080"/>
        </w:tabs>
        <w:spacing w:line="360" w:lineRule="auto"/>
        <w:ind w:firstLine="360" w:firstLineChars="150"/>
        <w:rPr>
          <w:bCs/>
          <w:snapToGrid w:val="0"/>
          <w:color w:val="000000"/>
          <w:sz w:val="24"/>
          <w:lang w:eastAsia="zh-CN"/>
        </w:rPr>
      </w:pPr>
      <w:r>
        <w:rPr>
          <w:rFonts w:hint="eastAsia"/>
          <w:bCs/>
          <w:snapToGrid w:val="0"/>
          <w:color w:val="000000"/>
          <w:sz w:val="24"/>
          <w:lang w:eastAsia="zh-CN"/>
        </w:rPr>
        <w:t> Q1值在开标现场由招标人代表随机抽取确定，Q1值的取值范围为40%、45%、50%；Q2=1-Q1。</w:t>
      </w:r>
    </w:p>
    <w:p w14:paraId="5BAAB522">
      <w:pPr>
        <w:tabs>
          <w:tab w:val="left" w:pos="540"/>
          <w:tab w:val="left" w:pos="720"/>
          <w:tab w:val="left" w:pos="900"/>
          <w:tab w:val="left" w:pos="1080"/>
        </w:tabs>
        <w:spacing w:line="360" w:lineRule="auto"/>
        <w:ind w:right="-692" w:firstLine="360" w:firstLineChars="150"/>
        <w:rPr>
          <w:bCs/>
          <w:snapToGrid w:val="0"/>
          <w:color w:val="000000"/>
          <w:sz w:val="24"/>
          <w:lang w:eastAsia="zh-CN"/>
        </w:rPr>
      </w:pPr>
      <w:r>
        <w:rPr>
          <w:rFonts w:hint="eastAsia"/>
          <w:bCs/>
          <w:snapToGrid w:val="0"/>
          <w:color w:val="000000"/>
          <w:sz w:val="24"/>
          <w:lang w:eastAsia="zh-CN"/>
        </w:rPr>
        <w:t> C值一经确定，在后续的评审中出现的任何情形都将不改变C值的结果。</w:t>
      </w:r>
    </w:p>
    <w:p w14:paraId="6480DF4B">
      <w:pPr>
        <w:tabs>
          <w:tab w:val="left" w:pos="540"/>
          <w:tab w:val="left" w:pos="720"/>
          <w:tab w:val="left" w:pos="900"/>
          <w:tab w:val="left" w:pos="1080"/>
        </w:tabs>
        <w:spacing w:line="360" w:lineRule="auto"/>
        <w:ind w:right="-692" w:firstLine="360" w:firstLineChars="150"/>
        <w:rPr>
          <w:bCs/>
          <w:snapToGrid w:val="0"/>
          <w:color w:val="000000"/>
          <w:sz w:val="24"/>
          <w:lang w:eastAsia="zh-CN"/>
        </w:rPr>
      </w:pPr>
      <w:r>
        <w:rPr>
          <w:rFonts w:hint="eastAsia"/>
          <w:bCs/>
          <w:snapToGrid w:val="0"/>
          <w:color w:val="000000"/>
          <w:sz w:val="24"/>
          <w:lang w:eastAsia="zh-CN"/>
        </w:rPr>
        <w:t>三）定标办法</w:t>
      </w:r>
    </w:p>
    <w:p w14:paraId="497FC0F4">
      <w:pPr>
        <w:tabs>
          <w:tab w:val="left" w:pos="540"/>
          <w:tab w:val="left" w:pos="720"/>
          <w:tab w:val="left" w:pos="900"/>
          <w:tab w:val="left" w:pos="1080"/>
        </w:tabs>
        <w:spacing w:line="360" w:lineRule="auto"/>
        <w:ind w:firstLine="360" w:firstLineChars="150"/>
        <w:rPr>
          <w:bCs/>
          <w:snapToGrid w:val="0"/>
          <w:color w:val="000000"/>
          <w:sz w:val="24"/>
          <w:lang w:eastAsia="zh-CN"/>
        </w:rPr>
      </w:pPr>
      <w:r>
        <w:rPr>
          <w:rFonts w:hint="eastAsia"/>
          <w:bCs/>
          <w:snapToGrid w:val="0"/>
          <w:color w:val="000000"/>
          <w:sz w:val="24"/>
          <w:lang w:eastAsia="zh-CN"/>
        </w:rPr>
        <w:t>1、经评审的有效投标报价不低于评标基准价且最接近评标基准价的有效投标报价人为第一中标候选人；经评审的有效投标报价不低于第一中标候选人报价且最接近的为第二中标候选人，以此类推。</w:t>
      </w:r>
    </w:p>
    <w:p w14:paraId="30D8C039">
      <w:pPr>
        <w:tabs>
          <w:tab w:val="left" w:pos="540"/>
          <w:tab w:val="left" w:pos="720"/>
          <w:tab w:val="left" w:pos="900"/>
          <w:tab w:val="left" w:pos="1080"/>
        </w:tabs>
        <w:spacing w:line="360" w:lineRule="auto"/>
        <w:ind w:firstLine="360" w:firstLineChars="150"/>
        <w:rPr>
          <w:bCs/>
          <w:snapToGrid w:val="0"/>
          <w:color w:val="000000"/>
          <w:sz w:val="24"/>
          <w:lang w:eastAsia="zh-CN"/>
        </w:rPr>
      </w:pPr>
      <w:r>
        <w:rPr>
          <w:rFonts w:hint="eastAsia"/>
          <w:bCs/>
          <w:snapToGrid w:val="0"/>
          <w:color w:val="000000"/>
          <w:sz w:val="24"/>
          <w:lang w:eastAsia="zh-CN"/>
        </w:rPr>
        <w:t>2、如经评审的有效投标报价不低于评标基准价且最接近评标基准价的有两家以上相同，则抽签确定第一中标候选人。</w:t>
      </w:r>
    </w:p>
    <w:p w14:paraId="367FE0FF">
      <w:pPr>
        <w:spacing w:line="360" w:lineRule="auto"/>
        <w:ind w:firstLine="480" w:firstLineChars="200"/>
        <w:rPr>
          <w:bCs/>
          <w:snapToGrid w:val="0"/>
          <w:color w:val="000000"/>
          <w:sz w:val="24"/>
          <w:lang w:eastAsia="zh-CN"/>
        </w:rPr>
      </w:pPr>
      <w:r>
        <w:rPr>
          <w:rFonts w:hint="eastAsia"/>
          <w:bCs/>
          <w:snapToGrid w:val="0"/>
          <w:color w:val="000000"/>
          <w:sz w:val="24"/>
          <w:lang w:eastAsia="zh-CN"/>
        </w:rPr>
        <w:t>3、</w:t>
      </w:r>
      <w:r>
        <w:rPr>
          <w:rFonts w:hint="eastAsia"/>
          <w:color w:val="000000"/>
          <w:sz w:val="24"/>
          <w:lang w:eastAsia="zh-CN"/>
        </w:rPr>
        <w:t>中标人放弃中标、因不可抗力提出不能履行合同，或者招标文件规定应当提交履约保证金而在规定时限内未能提交的，招标人可以确定</w:t>
      </w:r>
      <w:r>
        <w:rPr>
          <w:rFonts w:hint="eastAsia"/>
          <w:bCs/>
          <w:snapToGrid w:val="0"/>
          <w:color w:val="000000"/>
          <w:sz w:val="24"/>
          <w:lang w:eastAsia="zh-CN"/>
        </w:rPr>
        <w:t>有效投标报价不低于评标基准价且最接近评标基准价</w:t>
      </w:r>
      <w:r>
        <w:rPr>
          <w:rFonts w:hint="eastAsia"/>
          <w:color w:val="000000"/>
          <w:sz w:val="24"/>
          <w:lang w:eastAsia="zh-CN"/>
        </w:rPr>
        <w:t>排序第二的中标候选人为中标人，</w:t>
      </w:r>
      <w:r>
        <w:rPr>
          <w:rFonts w:hint="eastAsia"/>
          <w:bCs/>
          <w:snapToGrid w:val="0"/>
          <w:color w:val="000000"/>
          <w:sz w:val="24"/>
          <w:lang w:eastAsia="zh-CN"/>
        </w:rPr>
        <w:t>以此类推。</w:t>
      </w:r>
    </w:p>
    <w:p w14:paraId="352B8938">
      <w:pPr>
        <w:spacing w:line="360" w:lineRule="auto"/>
        <w:ind w:firstLine="482" w:firstLineChars="200"/>
        <w:rPr>
          <w:b/>
          <w:bCs/>
          <w:snapToGrid w:val="0"/>
          <w:color w:val="000000"/>
          <w:sz w:val="24"/>
          <w:lang w:eastAsia="zh-CN"/>
        </w:rPr>
      </w:pPr>
      <w:r>
        <w:rPr>
          <w:rFonts w:hint="eastAsia"/>
          <w:b/>
          <w:bCs/>
          <w:snapToGrid w:val="0"/>
          <w:color w:val="000000"/>
          <w:sz w:val="24"/>
          <w:lang w:eastAsia="zh-CN"/>
        </w:rPr>
        <w:t>第二种评标办法(次低价):</w:t>
      </w:r>
    </w:p>
    <w:p w14:paraId="10F499CC">
      <w:pPr>
        <w:tabs>
          <w:tab w:val="left" w:pos="540"/>
          <w:tab w:val="left" w:pos="720"/>
          <w:tab w:val="left" w:pos="900"/>
          <w:tab w:val="left" w:pos="1080"/>
        </w:tabs>
        <w:spacing w:line="360" w:lineRule="auto"/>
        <w:ind w:right="-692" w:firstLine="360" w:firstLineChars="150"/>
        <w:rPr>
          <w:bCs/>
          <w:snapToGrid w:val="0"/>
          <w:color w:val="000000"/>
          <w:sz w:val="24"/>
          <w:lang w:eastAsia="zh-CN"/>
        </w:rPr>
      </w:pPr>
      <w:r>
        <w:rPr>
          <w:rFonts w:hint="eastAsia"/>
          <w:bCs/>
          <w:snapToGrid w:val="0"/>
          <w:color w:val="000000"/>
          <w:sz w:val="24"/>
          <w:lang w:eastAsia="zh-CN"/>
        </w:rPr>
        <w:t>一）进行符合性审查，确定有效投标文件</w:t>
      </w:r>
    </w:p>
    <w:p w14:paraId="206F3217">
      <w:pPr>
        <w:tabs>
          <w:tab w:val="left" w:pos="540"/>
          <w:tab w:val="left" w:pos="720"/>
          <w:tab w:val="left" w:pos="900"/>
          <w:tab w:val="left" w:pos="1080"/>
        </w:tabs>
        <w:spacing w:line="360" w:lineRule="auto"/>
        <w:ind w:right="-692" w:firstLine="480" w:firstLineChars="200"/>
        <w:rPr>
          <w:bCs/>
          <w:snapToGrid w:val="0"/>
          <w:color w:val="000000"/>
          <w:sz w:val="24"/>
          <w:lang w:eastAsia="zh-CN"/>
        </w:rPr>
      </w:pPr>
      <w:r>
        <w:rPr>
          <w:rFonts w:hint="eastAsia"/>
          <w:bCs/>
          <w:snapToGrid w:val="0"/>
          <w:color w:val="000000"/>
          <w:sz w:val="24"/>
          <w:lang w:eastAsia="zh-CN"/>
        </w:rPr>
        <w:t>1、符合性审查</w:t>
      </w:r>
    </w:p>
    <w:p w14:paraId="3E4D8134">
      <w:pPr>
        <w:tabs>
          <w:tab w:val="left" w:pos="540"/>
          <w:tab w:val="left" w:pos="720"/>
          <w:tab w:val="left" w:pos="900"/>
          <w:tab w:val="left" w:pos="1080"/>
        </w:tabs>
        <w:spacing w:line="360" w:lineRule="auto"/>
        <w:ind w:firstLine="480" w:firstLineChars="200"/>
        <w:rPr>
          <w:bCs/>
          <w:snapToGrid w:val="0"/>
          <w:color w:val="000000"/>
          <w:sz w:val="24"/>
          <w:lang w:eastAsia="zh-CN"/>
        </w:rPr>
      </w:pPr>
      <w:r>
        <w:rPr>
          <w:rFonts w:hint="eastAsia"/>
          <w:bCs/>
          <w:snapToGrid w:val="0"/>
          <w:color w:val="000000"/>
          <w:sz w:val="24"/>
          <w:lang w:eastAsia="zh-CN"/>
        </w:rPr>
        <w:t>对投标文件进行符合性审查。投标文件在工期、质量、建造师等方面均符合招标文件、招标答疑纪要等的实质性要求的投标文件均为有效投标文件，否则为无效投标文件。</w:t>
      </w:r>
    </w:p>
    <w:p w14:paraId="343E5355">
      <w:pPr>
        <w:tabs>
          <w:tab w:val="left" w:pos="540"/>
          <w:tab w:val="left" w:pos="720"/>
          <w:tab w:val="left" w:pos="900"/>
          <w:tab w:val="left" w:pos="1080"/>
        </w:tabs>
        <w:spacing w:line="360" w:lineRule="auto"/>
        <w:ind w:right="-692" w:firstLine="480" w:firstLineChars="200"/>
        <w:rPr>
          <w:bCs/>
          <w:snapToGrid w:val="0"/>
          <w:color w:val="000000"/>
          <w:sz w:val="24"/>
          <w:lang w:eastAsia="zh-CN"/>
        </w:rPr>
      </w:pPr>
      <w:r>
        <w:rPr>
          <w:rFonts w:hint="eastAsia"/>
          <w:bCs/>
          <w:snapToGrid w:val="0"/>
          <w:color w:val="000000"/>
          <w:sz w:val="24"/>
          <w:lang w:eastAsia="zh-CN"/>
        </w:rPr>
        <w:t>2、有效投标报价范围</w:t>
      </w:r>
    </w:p>
    <w:p w14:paraId="64018C36">
      <w:pPr>
        <w:tabs>
          <w:tab w:val="left" w:pos="540"/>
          <w:tab w:val="left" w:pos="720"/>
          <w:tab w:val="left" w:pos="900"/>
          <w:tab w:val="left" w:pos="1080"/>
        </w:tabs>
        <w:spacing w:line="360" w:lineRule="auto"/>
        <w:ind w:right="-692" w:firstLine="480" w:firstLineChars="200"/>
        <w:rPr>
          <w:bCs/>
          <w:snapToGrid w:val="0"/>
          <w:color w:val="000000"/>
          <w:sz w:val="24"/>
          <w:lang w:eastAsia="zh-CN"/>
        </w:rPr>
      </w:pPr>
      <w:r>
        <w:rPr>
          <w:rFonts w:hint="eastAsia"/>
          <w:bCs/>
          <w:snapToGrid w:val="0"/>
          <w:color w:val="000000"/>
          <w:sz w:val="24"/>
          <w:lang w:eastAsia="zh-CN"/>
        </w:rPr>
        <w:t>A=本项目招标控制总价；</w:t>
      </w:r>
    </w:p>
    <w:p w14:paraId="7458AF36">
      <w:pPr>
        <w:tabs>
          <w:tab w:val="left" w:pos="540"/>
          <w:tab w:val="left" w:pos="720"/>
          <w:tab w:val="left" w:pos="900"/>
          <w:tab w:val="left" w:pos="1080"/>
        </w:tabs>
        <w:spacing w:line="360" w:lineRule="auto"/>
        <w:ind w:right="-142" w:firstLine="480" w:firstLineChars="200"/>
        <w:rPr>
          <w:bCs/>
          <w:snapToGrid w:val="0"/>
          <w:color w:val="000000"/>
          <w:sz w:val="24"/>
          <w:lang w:eastAsia="zh-CN"/>
        </w:rPr>
      </w:pPr>
      <w:r>
        <w:rPr>
          <w:rFonts w:hint="eastAsia"/>
          <w:bCs/>
          <w:snapToGrid w:val="0"/>
          <w:color w:val="000000"/>
          <w:sz w:val="24"/>
          <w:lang w:eastAsia="zh-CN"/>
        </w:rPr>
        <w:t>B=通过符合性评审的所有投标报价的平均值*70%与本次招标控制总价*30%之和下浮5%；</w:t>
      </w:r>
    </w:p>
    <w:p w14:paraId="75C2F910">
      <w:pPr>
        <w:tabs>
          <w:tab w:val="left" w:pos="540"/>
          <w:tab w:val="left" w:pos="720"/>
          <w:tab w:val="left" w:pos="900"/>
          <w:tab w:val="left" w:pos="1080"/>
        </w:tabs>
        <w:spacing w:line="360" w:lineRule="auto"/>
        <w:ind w:right="-692" w:firstLine="480" w:firstLineChars="200"/>
        <w:rPr>
          <w:bCs/>
          <w:snapToGrid w:val="0"/>
          <w:color w:val="000000"/>
          <w:sz w:val="24"/>
          <w:lang w:eastAsia="zh-CN"/>
        </w:rPr>
      </w:pPr>
      <w:r>
        <w:rPr>
          <w:rFonts w:hint="eastAsia"/>
          <w:bCs/>
          <w:snapToGrid w:val="0"/>
          <w:color w:val="000000"/>
          <w:sz w:val="24"/>
          <w:lang w:eastAsia="zh-CN"/>
        </w:rPr>
        <w:t xml:space="preserve">投标报价不高于A且不低于B的为有效投标报价。 </w:t>
      </w:r>
    </w:p>
    <w:p w14:paraId="67BD5DE6">
      <w:pPr>
        <w:tabs>
          <w:tab w:val="left" w:pos="540"/>
          <w:tab w:val="left" w:pos="720"/>
          <w:tab w:val="left" w:pos="900"/>
          <w:tab w:val="left" w:pos="1080"/>
        </w:tabs>
        <w:spacing w:line="360" w:lineRule="auto"/>
        <w:ind w:firstLine="360" w:firstLineChars="150"/>
        <w:rPr>
          <w:bCs/>
          <w:snapToGrid w:val="0"/>
          <w:color w:val="000000"/>
          <w:sz w:val="24"/>
          <w:lang w:eastAsia="zh-CN"/>
        </w:rPr>
      </w:pPr>
      <w:r>
        <w:rPr>
          <w:rFonts w:hint="eastAsia"/>
          <w:bCs/>
          <w:snapToGrid w:val="0"/>
          <w:color w:val="000000"/>
          <w:sz w:val="24"/>
          <w:lang w:eastAsia="zh-CN"/>
        </w:rPr>
        <w:t>3、上述两项均符合要求的投标文件为有效投标文件，其中任何一项不符合要求的均为无效投标文件。</w:t>
      </w:r>
    </w:p>
    <w:p w14:paraId="3A345ACD">
      <w:pPr>
        <w:tabs>
          <w:tab w:val="left" w:pos="540"/>
          <w:tab w:val="left" w:pos="720"/>
          <w:tab w:val="left" w:pos="900"/>
          <w:tab w:val="left" w:pos="1080"/>
        </w:tabs>
        <w:spacing w:line="360" w:lineRule="auto"/>
        <w:ind w:right="-692" w:firstLine="360" w:firstLineChars="150"/>
        <w:rPr>
          <w:bCs/>
          <w:snapToGrid w:val="0"/>
          <w:color w:val="000000"/>
          <w:sz w:val="24"/>
          <w:lang w:eastAsia="zh-CN"/>
        </w:rPr>
      </w:pPr>
      <w:r>
        <w:rPr>
          <w:rFonts w:hint="eastAsia"/>
          <w:bCs/>
          <w:snapToGrid w:val="0"/>
          <w:color w:val="000000"/>
          <w:sz w:val="24"/>
          <w:lang w:eastAsia="zh-CN"/>
        </w:rPr>
        <w:t>二）定标办法</w:t>
      </w:r>
    </w:p>
    <w:p w14:paraId="0C47871B">
      <w:pPr>
        <w:tabs>
          <w:tab w:val="left" w:pos="540"/>
          <w:tab w:val="left" w:pos="720"/>
          <w:tab w:val="left" w:pos="900"/>
          <w:tab w:val="left" w:pos="1080"/>
        </w:tabs>
        <w:spacing w:line="360" w:lineRule="auto"/>
        <w:ind w:right="-692" w:firstLine="360" w:firstLineChars="150"/>
        <w:rPr>
          <w:bCs/>
          <w:snapToGrid w:val="0"/>
          <w:color w:val="000000"/>
          <w:sz w:val="24"/>
          <w:lang w:eastAsia="zh-CN"/>
        </w:rPr>
      </w:pPr>
      <w:r>
        <w:rPr>
          <w:rFonts w:hint="eastAsia"/>
          <w:bCs/>
          <w:snapToGrid w:val="0"/>
          <w:color w:val="000000"/>
          <w:sz w:val="24"/>
          <w:lang w:eastAsia="zh-CN"/>
        </w:rPr>
        <w:t>对有效投标文件的投标报价进行评审，确定中标候选人。</w:t>
      </w:r>
    </w:p>
    <w:p w14:paraId="7ACC34C9">
      <w:pPr>
        <w:tabs>
          <w:tab w:val="left" w:pos="540"/>
          <w:tab w:val="left" w:pos="720"/>
          <w:tab w:val="left" w:pos="900"/>
          <w:tab w:val="left" w:pos="1080"/>
        </w:tabs>
        <w:spacing w:line="360" w:lineRule="auto"/>
        <w:ind w:firstLine="360" w:firstLineChars="150"/>
        <w:rPr>
          <w:bCs/>
          <w:snapToGrid w:val="0"/>
          <w:color w:val="000000"/>
          <w:sz w:val="24"/>
          <w:lang w:eastAsia="zh-CN"/>
        </w:rPr>
      </w:pPr>
      <w:r>
        <w:rPr>
          <w:rFonts w:hint="eastAsia"/>
          <w:bCs/>
          <w:snapToGrid w:val="0"/>
          <w:color w:val="000000"/>
          <w:sz w:val="24"/>
          <w:lang w:eastAsia="zh-CN"/>
        </w:rPr>
        <w:t>1、经评审的有效投标报价中次低价为第一中标候选人；经评审的有效投标报价不低于第一中标候选人报价且最接近的，为第二中标候选人，以此类推。</w:t>
      </w:r>
    </w:p>
    <w:p w14:paraId="4C2DAE77">
      <w:pPr>
        <w:tabs>
          <w:tab w:val="left" w:pos="540"/>
          <w:tab w:val="left" w:pos="720"/>
          <w:tab w:val="left" w:pos="900"/>
          <w:tab w:val="left" w:pos="1080"/>
        </w:tabs>
        <w:spacing w:line="360" w:lineRule="auto"/>
        <w:ind w:right="-692" w:firstLine="360" w:firstLineChars="150"/>
        <w:rPr>
          <w:bCs/>
          <w:snapToGrid w:val="0"/>
          <w:color w:val="000000"/>
          <w:sz w:val="24"/>
          <w:lang w:eastAsia="zh-CN"/>
        </w:rPr>
      </w:pPr>
      <w:r>
        <w:rPr>
          <w:rFonts w:hint="eastAsia"/>
          <w:bCs/>
          <w:snapToGrid w:val="0"/>
          <w:color w:val="000000"/>
          <w:sz w:val="24"/>
          <w:lang w:eastAsia="zh-CN"/>
        </w:rPr>
        <w:t>2、如经评审的投标报价中次低价有两家以上相同，则抽签确定第一中标候选人。</w:t>
      </w:r>
    </w:p>
    <w:p w14:paraId="50511466">
      <w:pPr>
        <w:tabs>
          <w:tab w:val="left" w:pos="540"/>
          <w:tab w:val="left" w:pos="720"/>
          <w:tab w:val="left" w:pos="900"/>
          <w:tab w:val="left" w:pos="1080"/>
        </w:tabs>
        <w:spacing w:line="360" w:lineRule="auto"/>
        <w:ind w:firstLine="360" w:firstLineChars="150"/>
        <w:rPr>
          <w:bCs/>
          <w:snapToGrid w:val="0"/>
          <w:color w:val="000000"/>
          <w:sz w:val="24"/>
          <w:lang w:eastAsia="zh-CN"/>
        </w:rPr>
      </w:pPr>
      <w:r>
        <w:rPr>
          <w:rFonts w:hint="eastAsia"/>
          <w:bCs/>
          <w:snapToGrid w:val="0"/>
          <w:color w:val="000000"/>
          <w:sz w:val="24"/>
          <w:lang w:eastAsia="zh-CN"/>
        </w:rPr>
        <w:t>3、</w:t>
      </w:r>
      <w:r>
        <w:rPr>
          <w:rFonts w:hint="eastAsia"/>
          <w:color w:val="000000"/>
          <w:sz w:val="24"/>
          <w:lang w:eastAsia="zh-CN"/>
        </w:rPr>
        <w:t>中标人放弃中标、因不可抗力提出不能履行合同，或者招标文件规定应当提交履约保证金而在规定时限内未能提交的，招标人可以确定</w:t>
      </w:r>
      <w:r>
        <w:rPr>
          <w:rFonts w:hint="eastAsia"/>
          <w:bCs/>
          <w:snapToGrid w:val="0"/>
          <w:color w:val="000000"/>
          <w:sz w:val="24"/>
          <w:lang w:eastAsia="zh-CN"/>
        </w:rPr>
        <w:t>有效投标报价不低于第一中标候选人报价且最接近的</w:t>
      </w:r>
      <w:r>
        <w:rPr>
          <w:rFonts w:hint="eastAsia"/>
          <w:color w:val="000000"/>
          <w:sz w:val="24"/>
          <w:lang w:eastAsia="zh-CN"/>
        </w:rPr>
        <w:t>第二中标候选人为中标人，</w:t>
      </w:r>
      <w:r>
        <w:rPr>
          <w:rFonts w:hint="eastAsia"/>
          <w:bCs/>
          <w:snapToGrid w:val="0"/>
          <w:color w:val="000000"/>
          <w:sz w:val="24"/>
          <w:lang w:eastAsia="zh-CN"/>
        </w:rPr>
        <w:t>以此类推。</w:t>
      </w:r>
    </w:p>
    <w:p w14:paraId="56D9095D">
      <w:pPr>
        <w:tabs>
          <w:tab w:val="left" w:pos="0"/>
          <w:tab w:val="left" w:pos="1134"/>
        </w:tabs>
        <w:adjustRightInd w:val="0"/>
        <w:snapToGrid w:val="0"/>
        <w:spacing w:line="360" w:lineRule="auto"/>
        <w:ind w:right="-271" w:rightChars="-123"/>
        <w:rPr>
          <w:b/>
          <w:snapToGrid w:val="0"/>
          <w:sz w:val="32"/>
          <w:szCs w:val="32"/>
          <w:lang w:eastAsia="zh-CN"/>
        </w:rPr>
      </w:pPr>
    </w:p>
    <w:p w14:paraId="2D1E2945">
      <w:pPr>
        <w:tabs>
          <w:tab w:val="left" w:pos="0"/>
          <w:tab w:val="left" w:pos="1134"/>
        </w:tabs>
        <w:adjustRightInd w:val="0"/>
        <w:snapToGrid w:val="0"/>
        <w:spacing w:line="360" w:lineRule="auto"/>
        <w:ind w:right="-271" w:rightChars="-123"/>
        <w:rPr>
          <w:b/>
          <w:snapToGrid w:val="0"/>
          <w:sz w:val="32"/>
          <w:szCs w:val="32"/>
          <w:lang w:eastAsia="zh-CN"/>
        </w:rPr>
      </w:pPr>
    </w:p>
    <w:p w14:paraId="45D53E9A">
      <w:pPr>
        <w:tabs>
          <w:tab w:val="left" w:pos="0"/>
          <w:tab w:val="left" w:pos="1134"/>
        </w:tabs>
        <w:adjustRightInd w:val="0"/>
        <w:snapToGrid w:val="0"/>
        <w:spacing w:line="360" w:lineRule="auto"/>
        <w:ind w:right="-271" w:rightChars="-123"/>
        <w:rPr>
          <w:b/>
          <w:snapToGrid w:val="0"/>
          <w:sz w:val="32"/>
          <w:szCs w:val="32"/>
          <w:lang w:eastAsia="zh-CN"/>
        </w:rPr>
      </w:pPr>
    </w:p>
    <w:p w14:paraId="5DB9AED9">
      <w:pPr>
        <w:tabs>
          <w:tab w:val="left" w:pos="0"/>
          <w:tab w:val="left" w:pos="1134"/>
        </w:tabs>
        <w:adjustRightInd w:val="0"/>
        <w:snapToGrid w:val="0"/>
        <w:spacing w:line="360" w:lineRule="auto"/>
        <w:ind w:right="-271" w:rightChars="-123"/>
        <w:rPr>
          <w:b/>
          <w:snapToGrid w:val="0"/>
          <w:sz w:val="28"/>
          <w:szCs w:val="28"/>
          <w:lang w:eastAsia="zh-CN"/>
        </w:rPr>
      </w:pPr>
      <w:r>
        <w:rPr>
          <w:rFonts w:hint="eastAsia"/>
          <w:b/>
          <w:snapToGrid w:val="0"/>
          <w:sz w:val="32"/>
          <w:szCs w:val="32"/>
          <w:lang w:eastAsia="zh-CN"/>
        </w:rPr>
        <w:t>附件2：</w:t>
      </w:r>
    </w:p>
    <w:p w14:paraId="7EA500D0">
      <w:pPr>
        <w:snapToGrid w:val="0"/>
        <w:spacing w:line="360" w:lineRule="auto"/>
        <w:jc w:val="center"/>
        <w:rPr>
          <w:bCs/>
          <w:snapToGrid w:val="0"/>
          <w:color w:val="000000"/>
          <w:sz w:val="28"/>
          <w:szCs w:val="28"/>
          <w:lang w:eastAsia="zh-CN"/>
        </w:rPr>
      </w:pPr>
      <w:r>
        <w:rPr>
          <w:rFonts w:hint="eastAsia"/>
          <w:bCs/>
          <w:snapToGrid w:val="0"/>
          <w:color w:val="000000"/>
          <w:sz w:val="28"/>
          <w:szCs w:val="28"/>
          <w:lang w:eastAsia="zh-CN"/>
        </w:rPr>
        <w:t>投标报名申请书</w:t>
      </w:r>
    </w:p>
    <w:p w14:paraId="38D25FA2">
      <w:pPr>
        <w:snapToGrid w:val="0"/>
        <w:spacing w:line="360" w:lineRule="auto"/>
        <w:rPr>
          <w:bCs/>
          <w:snapToGrid w:val="0"/>
          <w:color w:val="000000"/>
          <w:sz w:val="24"/>
          <w:lang w:eastAsia="zh-CN"/>
        </w:rPr>
      </w:pPr>
      <w:r>
        <w:rPr>
          <w:rFonts w:hint="eastAsia"/>
          <w:bCs/>
          <w:snapToGrid w:val="0"/>
          <w:color w:val="000000"/>
          <w:sz w:val="24"/>
          <w:lang w:eastAsia="zh-CN"/>
        </w:rPr>
        <w:t xml:space="preserve">   </w:t>
      </w:r>
      <w:r>
        <w:rPr>
          <w:rFonts w:hint="eastAsia"/>
          <w:bCs/>
          <w:snapToGrid w:val="0"/>
          <w:color w:val="000000"/>
          <w:sz w:val="24"/>
          <w:u w:val="single"/>
          <w:lang w:eastAsia="zh-CN"/>
        </w:rPr>
        <w:t xml:space="preserve">                     （招标人）</w:t>
      </w:r>
      <w:r>
        <w:rPr>
          <w:rFonts w:hint="eastAsia"/>
          <w:bCs/>
          <w:snapToGrid w:val="0"/>
          <w:color w:val="000000"/>
          <w:sz w:val="24"/>
          <w:lang w:eastAsia="zh-CN"/>
        </w:rPr>
        <w:t>：</w:t>
      </w:r>
    </w:p>
    <w:p w14:paraId="3B7843CE">
      <w:pPr>
        <w:snapToGrid w:val="0"/>
        <w:spacing w:line="360" w:lineRule="auto"/>
        <w:rPr>
          <w:bCs/>
          <w:snapToGrid w:val="0"/>
          <w:color w:val="000000"/>
          <w:sz w:val="24"/>
          <w:lang w:eastAsia="zh-CN"/>
        </w:rPr>
      </w:pPr>
      <w:r>
        <w:rPr>
          <w:rFonts w:hint="eastAsia"/>
          <w:bCs/>
          <w:snapToGrid w:val="0"/>
          <w:color w:val="000000"/>
          <w:sz w:val="24"/>
          <w:lang w:eastAsia="zh-CN"/>
        </w:rPr>
        <w:t xml:space="preserve">    根据贵单位</w:t>
      </w:r>
      <w:r>
        <w:rPr>
          <w:rFonts w:hint="eastAsia"/>
          <w:bCs/>
          <w:snapToGrid w:val="0"/>
          <w:color w:val="000000"/>
          <w:sz w:val="24"/>
          <w:u w:val="single"/>
          <w:lang w:eastAsia="zh-CN"/>
        </w:rPr>
        <w:t xml:space="preserve">                     </w:t>
      </w:r>
      <w:r>
        <w:rPr>
          <w:rFonts w:hint="eastAsia"/>
          <w:bCs/>
          <w:snapToGrid w:val="0"/>
          <w:color w:val="000000"/>
          <w:sz w:val="24"/>
          <w:lang w:eastAsia="zh-CN"/>
        </w:rPr>
        <w:t>招标公告，我单位拟参与该招标工程</w:t>
      </w:r>
      <w:r>
        <w:rPr>
          <w:rFonts w:hint="eastAsia"/>
          <w:bCs/>
          <w:snapToGrid w:val="0"/>
          <w:color w:val="000000"/>
          <w:sz w:val="24"/>
          <w:u w:val="single"/>
          <w:lang w:eastAsia="zh-CN"/>
        </w:rPr>
        <w:t xml:space="preserve">   </w:t>
      </w:r>
      <w:r>
        <w:rPr>
          <w:rFonts w:hint="eastAsia"/>
          <w:bCs/>
          <w:snapToGrid w:val="0"/>
          <w:color w:val="000000"/>
          <w:sz w:val="24"/>
          <w:lang w:eastAsia="zh-CN"/>
        </w:rPr>
        <w:t>标段的投标报名。特此申请。</w:t>
      </w:r>
    </w:p>
    <w:p w14:paraId="7D29CED0">
      <w:pPr>
        <w:snapToGrid w:val="0"/>
        <w:spacing w:line="360" w:lineRule="auto"/>
        <w:ind w:firstLine="645"/>
        <w:rPr>
          <w:bCs/>
          <w:snapToGrid w:val="0"/>
          <w:color w:val="000000"/>
          <w:sz w:val="24"/>
          <w:lang w:eastAsia="zh-CN"/>
        </w:rPr>
      </w:pPr>
      <w:r>
        <w:rPr>
          <w:rFonts w:hint="eastAsia"/>
          <w:bCs/>
          <w:snapToGrid w:val="0"/>
          <w:color w:val="000000"/>
          <w:sz w:val="24"/>
          <w:lang w:eastAsia="zh-CN"/>
        </w:rPr>
        <w:t>我单位基本情况：</w:t>
      </w:r>
    </w:p>
    <w:p w14:paraId="50C7786E">
      <w:pPr>
        <w:snapToGrid w:val="0"/>
        <w:spacing w:line="360" w:lineRule="auto"/>
        <w:rPr>
          <w:bCs/>
          <w:snapToGrid w:val="0"/>
          <w:color w:val="000000"/>
          <w:sz w:val="24"/>
          <w:lang w:eastAsia="zh-CN"/>
        </w:rPr>
      </w:pPr>
      <w:r>
        <w:rPr>
          <w:rFonts w:hint="eastAsia"/>
          <w:bCs/>
          <w:snapToGrid w:val="0"/>
          <w:color w:val="000000"/>
          <w:sz w:val="24"/>
          <w:lang w:eastAsia="zh-CN"/>
        </w:rPr>
        <w:t>1、资质类别和等级：</w:t>
      </w:r>
    </w:p>
    <w:p w14:paraId="0589B002">
      <w:pPr>
        <w:snapToGrid w:val="0"/>
        <w:spacing w:line="360" w:lineRule="auto"/>
        <w:ind w:firstLine="960" w:firstLineChars="400"/>
        <w:rPr>
          <w:bCs/>
          <w:snapToGrid w:val="0"/>
          <w:color w:val="000000"/>
          <w:sz w:val="24"/>
          <w:lang w:eastAsia="zh-CN"/>
        </w:rPr>
      </w:pPr>
    </w:p>
    <w:p w14:paraId="4646E41E">
      <w:pPr>
        <w:snapToGrid w:val="0"/>
        <w:spacing w:line="360" w:lineRule="auto"/>
        <w:rPr>
          <w:bCs/>
          <w:snapToGrid w:val="0"/>
          <w:color w:val="000000"/>
          <w:sz w:val="24"/>
          <w:lang w:eastAsia="zh-CN"/>
        </w:rPr>
      </w:pPr>
      <w:r>
        <w:rPr>
          <w:rFonts w:hint="eastAsia"/>
          <w:bCs/>
          <w:snapToGrid w:val="0"/>
          <w:color w:val="000000"/>
          <w:sz w:val="24"/>
          <w:lang w:eastAsia="zh-CN"/>
        </w:rPr>
        <w:t>2、企业业绩、信誉：</w:t>
      </w:r>
    </w:p>
    <w:p w14:paraId="54A3367C">
      <w:pPr>
        <w:snapToGrid w:val="0"/>
        <w:spacing w:line="360" w:lineRule="auto"/>
        <w:ind w:firstLine="960" w:firstLineChars="400"/>
        <w:rPr>
          <w:bCs/>
          <w:snapToGrid w:val="0"/>
          <w:color w:val="000000"/>
          <w:sz w:val="24"/>
          <w:lang w:eastAsia="zh-CN"/>
        </w:rPr>
      </w:pPr>
    </w:p>
    <w:p w14:paraId="0BB381F4">
      <w:pPr>
        <w:snapToGrid w:val="0"/>
        <w:spacing w:line="360" w:lineRule="auto"/>
        <w:rPr>
          <w:bCs/>
          <w:snapToGrid w:val="0"/>
          <w:color w:val="000000"/>
          <w:sz w:val="24"/>
          <w:lang w:eastAsia="zh-CN"/>
        </w:rPr>
      </w:pPr>
      <w:r>
        <w:rPr>
          <w:rFonts w:hint="eastAsia"/>
          <w:bCs/>
          <w:snapToGrid w:val="0"/>
          <w:color w:val="000000"/>
          <w:sz w:val="24"/>
          <w:lang w:eastAsia="zh-CN"/>
        </w:rPr>
        <w:t>3、其他说明：</w:t>
      </w:r>
    </w:p>
    <w:p w14:paraId="763A9A8B">
      <w:pPr>
        <w:snapToGrid w:val="0"/>
        <w:spacing w:line="360" w:lineRule="auto"/>
        <w:ind w:firstLine="360" w:firstLineChars="150"/>
        <w:rPr>
          <w:bCs/>
          <w:snapToGrid w:val="0"/>
          <w:color w:val="000000"/>
          <w:sz w:val="24"/>
          <w:lang w:eastAsia="zh-CN"/>
        </w:rPr>
      </w:pPr>
      <w:r>
        <w:rPr>
          <w:rFonts w:hint="eastAsia"/>
          <w:bCs/>
          <w:snapToGrid w:val="0"/>
          <w:color w:val="000000"/>
          <w:sz w:val="24"/>
          <w:lang w:eastAsia="zh-CN"/>
        </w:rPr>
        <w:t>（1）我单位本次报名的项目经理无在建工程，本企业和项目经理均无因违约或重大质量、安全事故而被有关部门暂停投标资格；</w:t>
      </w:r>
    </w:p>
    <w:p w14:paraId="78F5CADA">
      <w:pPr>
        <w:snapToGrid w:val="0"/>
        <w:spacing w:line="360" w:lineRule="auto"/>
        <w:ind w:firstLine="360" w:firstLineChars="150"/>
        <w:rPr>
          <w:bCs/>
          <w:snapToGrid w:val="0"/>
          <w:color w:val="000000"/>
          <w:sz w:val="24"/>
          <w:lang w:eastAsia="zh-CN"/>
        </w:rPr>
      </w:pPr>
      <w:r>
        <w:rPr>
          <w:rFonts w:hint="eastAsia"/>
          <w:bCs/>
          <w:snapToGrid w:val="0"/>
          <w:color w:val="000000"/>
          <w:sz w:val="24"/>
          <w:lang w:eastAsia="zh-CN"/>
        </w:rPr>
        <w:t>（2）我单位将对本次投标中所有材料的真实性负全部责任，如有不实将承担由此造成的一切后果（本地企业停止一年的投标，外地企业三年内不得参与投标并通告当地建设行政主管部门）；</w:t>
      </w:r>
    </w:p>
    <w:p w14:paraId="5B341227">
      <w:pPr>
        <w:snapToGrid w:val="0"/>
        <w:spacing w:line="360" w:lineRule="auto"/>
        <w:ind w:firstLine="360" w:firstLineChars="150"/>
        <w:rPr>
          <w:bCs/>
          <w:snapToGrid w:val="0"/>
          <w:color w:val="000000"/>
          <w:sz w:val="24"/>
          <w:lang w:eastAsia="zh-CN"/>
        </w:rPr>
      </w:pPr>
      <w:r>
        <w:rPr>
          <w:rFonts w:hint="eastAsia"/>
          <w:bCs/>
          <w:snapToGrid w:val="0"/>
          <w:color w:val="000000"/>
          <w:sz w:val="24"/>
          <w:lang w:eastAsia="zh-CN"/>
        </w:rPr>
        <w:t>（3）如果我单位中标，将按有关规定和招标人的要求在规定的时间内办理好工程开工的相关手续。</w:t>
      </w:r>
    </w:p>
    <w:p w14:paraId="45A9A1C5">
      <w:pPr>
        <w:snapToGrid w:val="0"/>
        <w:spacing w:line="360" w:lineRule="auto"/>
        <w:ind w:firstLine="360" w:firstLineChars="150"/>
        <w:rPr>
          <w:bCs/>
          <w:snapToGrid w:val="0"/>
          <w:color w:val="000000"/>
          <w:sz w:val="24"/>
          <w:lang w:eastAsia="zh-CN"/>
        </w:rPr>
      </w:pPr>
      <w:r>
        <w:rPr>
          <w:rFonts w:hint="eastAsia"/>
          <w:bCs/>
          <w:snapToGrid w:val="0"/>
          <w:color w:val="000000"/>
          <w:sz w:val="24"/>
          <w:lang w:eastAsia="zh-CN"/>
        </w:rPr>
        <w:t xml:space="preserve"> 地址：                   邮编：</w:t>
      </w:r>
    </w:p>
    <w:p w14:paraId="3B9B9364">
      <w:pPr>
        <w:snapToGrid w:val="0"/>
        <w:spacing w:line="360" w:lineRule="auto"/>
        <w:ind w:firstLine="480" w:firstLineChars="200"/>
        <w:rPr>
          <w:bCs/>
          <w:snapToGrid w:val="0"/>
          <w:color w:val="000000"/>
          <w:sz w:val="24"/>
          <w:lang w:eastAsia="zh-CN"/>
        </w:rPr>
      </w:pPr>
      <w:r>
        <w:rPr>
          <w:rFonts w:hint="eastAsia"/>
          <w:bCs/>
          <w:snapToGrid w:val="0"/>
          <w:color w:val="000000"/>
          <w:sz w:val="24"/>
          <w:lang w:eastAsia="zh-CN"/>
        </w:rPr>
        <w:t xml:space="preserve">联系人：                 电话：         </w:t>
      </w:r>
    </w:p>
    <w:p w14:paraId="24265F69">
      <w:pPr>
        <w:snapToGrid w:val="0"/>
        <w:spacing w:line="360" w:lineRule="auto"/>
        <w:ind w:firstLine="480" w:firstLineChars="200"/>
        <w:rPr>
          <w:bCs/>
          <w:snapToGrid w:val="0"/>
          <w:color w:val="000000"/>
          <w:sz w:val="24"/>
          <w:lang w:eastAsia="zh-CN"/>
        </w:rPr>
      </w:pPr>
      <w:r>
        <w:rPr>
          <w:rFonts w:hint="eastAsia"/>
          <w:bCs/>
          <w:snapToGrid w:val="0"/>
          <w:color w:val="000000"/>
          <w:sz w:val="24"/>
          <w:lang w:eastAsia="zh-CN"/>
        </w:rPr>
        <w:t>E-mail:</w:t>
      </w:r>
    </w:p>
    <w:p w14:paraId="41238721">
      <w:pPr>
        <w:snapToGrid w:val="0"/>
        <w:spacing w:line="360" w:lineRule="auto"/>
        <w:ind w:firstLine="720" w:firstLineChars="300"/>
        <w:jc w:val="center"/>
        <w:rPr>
          <w:bCs/>
          <w:snapToGrid w:val="0"/>
          <w:color w:val="000000"/>
          <w:sz w:val="24"/>
          <w:lang w:eastAsia="zh-CN"/>
        </w:rPr>
      </w:pPr>
      <w:r>
        <w:rPr>
          <w:rFonts w:hint="eastAsia"/>
          <w:bCs/>
          <w:snapToGrid w:val="0"/>
          <w:color w:val="000000"/>
          <w:sz w:val="24"/>
          <w:lang w:eastAsia="zh-CN"/>
        </w:rPr>
        <w:t xml:space="preserve">               申请单位名称（公章）</w:t>
      </w:r>
    </w:p>
    <w:p w14:paraId="3E1364C0">
      <w:pPr>
        <w:snapToGrid w:val="0"/>
        <w:spacing w:line="360" w:lineRule="auto"/>
        <w:ind w:firstLine="720" w:firstLineChars="300"/>
        <w:jc w:val="center"/>
        <w:rPr>
          <w:bCs/>
          <w:snapToGrid w:val="0"/>
          <w:color w:val="000000"/>
          <w:sz w:val="24"/>
          <w:lang w:eastAsia="zh-CN"/>
        </w:rPr>
      </w:pPr>
    </w:p>
    <w:p w14:paraId="3F723C87">
      <w:pPr>
        <w:snapToGrid w:val="0"/>
        <w:spacing w:line="360" w:lineRule="auto"/>
        <w:ind w:firstLine="720" w:firstLineChars="300"/>
        <w:jc w:val="center"/>
        <w:rPr>
          <w:bCs/>
          <w:snapToGrid w:val="0"/>
          <w:color w:val="000000"/>
          <w:sz w:val="24"/>
          <w:lang w:eastAsia="zh-CN"/>
        </w:rPr>
      </w:pPr>
      <w:r>
        <w:rPr>
          <w:rFonts w:hint="eastAsia"/>
          <w:bCs/>
          <w:snapToGrid w:val="0"/>
          <w:color w:val="000000"/>
          <w:sz w:val="24"/>
          <w:lang w:eastAsia="zh-CN"/>
        </w:rPr>
        <w:t xml:space="preserve">                 企业法定代表人（签章）</w:t>
      </w:r>
    </w:p>
    <w:p w14:paraId="59CD26CC">
      <w:pPr>
        <w:snapToGrid w:val="0"/>
        <w:spacing w:line="360" w:lineRule="auto"/>
        <w:rPr>
          <w:bCs/>
          <w:snapToGrid w:val="0"/>
          <w:color w:val="000000"/>
          <w:sz w:val="24"/>
          <w:lang w:eastAsia="zh-CN"/>
        </w:rPr>
      </w:pPr>
      <w:r>
        <w:rPr>
          <w:rFonts w:hint="eastAsia"/>
          <w:bCs/>
          <w:snapToGrid w:val="0"/>
          <w:color w:val="000000"/>
          <w:sz w:val="24"/>
          <w:lang w:eastAsia="zh-CN"/>
        </w:rPr>
        <w:t xml:space="preserve">                                            年    月    日</w:t>
      </w:r>
    </w:p>
    <w:p w14:paraId="47DAFCDA">
      <w:pPr>
        <w:snapToGrid w:val="0"/>
        <w:spacing w:line="360" w:lineRule="auto"/>
        <w:rPr>
          <w:bCs/>
          <w:snapToGrid w:val="0"/>
          <w:color w:val="000000"/>
          <w:sz w:val="24"/>
          <w:lang w:eastAsia="zh-CN"/>
        </w:rPr>
      </w:pPr>
    </w:p>
    <w:p w14:paraId="42D1CC51">
      <w:pPr>
        <w:rPr>
          <w:sz w:val="24"/>
          <w:lang w:eastAsia="zh-CN"/>
        </w:rPr>
      </w:pPr>
    </w:p>
    <w:p w14:paraId="753BCD95">
      <w:pPr>
        <w:pStyle w:val="3"/>
        <w:tabs>
          <w:tab w:val="left" w:pos="2772"/>
        </w:tabs>
        <w:ind w:left="1990"/>
        <w:rPr>
          <w:lang w:eastAsia="zh-CN"/>
        </w:rPr>
      </w:pPr>
    </w:p>
    <w:p w14:paraId="66563AB1">
      <w:pPr>
        <w:pStyle w:val="3"/>
        <w:tabs>
          <w:tab w:val="left" w:pos="2772"/>
        </w:tabs>
        <w:ind w:left="1990"/>
        <w:rPr>
          <w:lang w:eastAsia="zh-CN"/>
        </w:rPr>
      </w:pPr>
    </w:p>
    <w:p w14:paraId="0CE37CCD">
      <w:pPr>
        <w:pStyle w:val="3"/>
        <w:tabs>
          <w:tab w:val="left" w:pos="2772"/>
        </w:tabs>
        <w:ind w:left="1990"/>
        <w:rPr>
          <w:lang w:eastAsia="zh-CN"/>
        </w:rPr>
      </w:pPr>
    </w:p>
    <w:p w14:paraId="03AC96E1">
      <w:pPr>
        <w:pStyle w:val="3"/>
        <w:tabs>
          <w:tab w:val="left" w:pos="2772"/>
        </w:tabs>
        <w:ind w:left="1990"/>
        <w:rPr>
          <w:lang w:eastAsia="zh-CN"/>
        </w:rPr>
      </w:pPr>
    </w:p>
    <w:p w14:paraId="239DB9A3">
      <w:pPr>
        <w:pStyle w:val="3"/>
        <w:tabs>
          <w:tab w:val="left" w:pos="2772"/>
        </w:tabs>
        <w:ind w:left="1990"/>
        <w:rPr>
          <w:lang w:eastAsia="zh-CN"/>
        </w:rPr>
      </w:pPr>
    </w:p>
    <w:p w14:paraId="421D9307">
      <w:pPr>
        <w:pStyle w:val="4"/>
        <w:rPr>
          <w:lang w:eastAsia="zh-CN"/>
        </w:rPr>
      </w:pPr>
    </w:p>
    <w:p w14:paraId="3E8D3A86">
      <w:pPr>
        <w:pStyle w:val="4"/>
        <w:rPr>
          <w:lang w:eastAsia="zh-CN"/>
        </w:rPr>
      </w:pPr>
    </w:p>
    <w:p w14:paraId="3DD0F41B">
      <w:pPr>
        <w:pStyle w:val="4"/>
        <w:rPr>
          <w:lang w:eastAsia="zh-CN"/>
        </w:rPr>
      </w:pPr>
    </w:p>
    <w:p w14:paraId="2A88CE80">
      <w:pPr>
        <w:pStyle w:val="3"/>
        <w:tabs>
          <w:tab w:val="left" w:pos="2772"/>
        </w:tabs>
        <w:ind w:left="1990"/>
        <w:rPr>
          <w:lang w:eastAsia="zh-CN"/>
        </w:rPr>
      </w:pPr>
      <w:r>
        <w:rPr>
          <w:lang w:eastAsia="zh-CN"/>
        </w:rPr>
        <w:t>2</w:t>
      </w:r>
      <w:r>
        <w:rPr>
          <w:lang w:eastAsia="zh-CN"/>
        </w:rPr>
        <w:tab/>
      </w:r>
      <w:r>
        <w:rPr>
          <w:rFonts w:hint="eastAsia"/>
          <w:spacing w:val="-1"/>
          <w:w w:val="95"/>
          <w:lang w:eastAsia="zh-CN"/>
        </w:rPr>
        <w:t>投标须知及前附表</w:t>
      </w:r>
    </w:p>
    <w:p w14:paraId="34FEE670">
      <w:pPr>
        <w:pStyle w:val="13"/>
        <w:jc w:val="center"/>
        <w:rPr>
          <w:b/>
          <w:sz w:val="24"/>
          <w:szCs w:val="24"/>
          <w:lang w:eastAsia="zh-CN"/>
        </w:rPr>
      </w:pPr>
      <w:r>
        <w:rPr>
          <w:lang w:eastAsia="zh-CN"/>
        </w:rPr>
        <mc:AlternateContent>
          <mc:Choice Requires="wps">
            <w:drawing>
              <wp:anchor distT="0" distB="0" distL="114300" distR="114300" simplePos="0" relativeHeight="251659264" behindDoc="1" locked="0" layoutInCell="1" allowOverlap="1">
                <wp:simplePos x="0" y="0"/>
                <wp:positionH relativeFrom="page">
                  <wp:posOffset>535305</wp:posOffset>
                </wp:positionH>
                <wp:positionV relativeFrom="paragraph">
                  <wp:posOffset>514350</wp:posOffset>
                </wp:positionV>
                <wp:extent cx="7021830" cy="8647430"/>
                <wp:effectExtent l="11430" t="12700" r="5715" b="7620"/>
                <wp:wrapTight wrapText="bothSides">
                  <wp:wrapPolygon>
                    <wp:start x="-29" y="-24"/>
                    <wp:lineTo x="-29" y="21576"/>
                    <wp:lineTo x="21629" y="21576"/>
                    <wp:lineTo x="21629" y="-24"/>
                    <wp:lineTo x="-29" y="-24"/>
                  </wp:wrapPolygon>
                </wp:wrapTight>
                <wp:docPr id="30" name="Text Box 4"/>
                <wp:cNvGraphicFramePr/>
                <a:graphic xmlns:a="http://schemas.openxmlformats.org/drawingml/2006/main">
                  <a:graphicData uri="http://schemas.microsoft.com/office/word/2010/wordprocessingShape">
                    <wps:wsp>
                      <wps:cNvSpPr txBox="1">
                        <a:spLocks noChangeArrowheads="1"/>
                      </wps:cNvSpPr>
                      <wps:spPr bwMode="auto">
                        <a:xfrm>
                          <a:off x="0" y="0"/>
                          <a:ext cx="7021830" cy="8647430"/>
                        </a:xfrm>
                        <a:prstGeom prst="rect">
                          <a:avLst/>
                        </a:prstGeom>
                        <a:noFill/>
                        <a:ln w="9525">
                          <a:solidFill>
                            <a:srgbClr val="FFFFFF"/>
                          </a:solidFill>
                          <a:miter lim="800000"/>
                        </a:ln>
                      </wps:spPr>
                      <wps:txbx>
                        <w:txbxContent>
                          <w:tbl>
                            <w:tblPr>
                              <w:tblStyle w:val="21"/>
                              <w:tblW w:w="10440" w:type="dxa"/>
                              <w:tblInd w:w="0" w:type="dxa"/>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Layout w:type="fixed"/>
                              <w:tblCellMar>
                                <w:top w:w="0" w:type="dxa"/>
                                <w:left w:w="0" w:type="dxa"/>
                                <w:bottom w:w="0" w:type="dxa"/>
                                <w:right w:w="0" w:type="dxa"/>
                              </w:tblCellMar>
                            </w:tblPr>
                            <w:tblGrid>
                              <w:gridCol w:w="694"/>
                              <w:gridCol w:w="999"/>
                              <w:gridCol w:w="8747"/>
                            </w:tblGrid>
                            <w:tr w14:paraId="21D88803">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477" w:hRule="atLeast"/>
                              </w:trPr>
                              <w:tc>
                                <w:tcPr>
                                  <w:tcW w:w="694" w:type="dxa"/>
                                  <w:tcBorders>
                                    <w:bottom w:val="single" w:color="000000" w:sz="6" w:space="0"/>
                                    <w:right w:val="single" w:color="000000" w:sz="6" w:space="0"/>
                                  </w:tcBorders>
                                  <w:vAlign w:val="center"/>
                                </w:tcPr>
                                <w:p w14:paraId="7239CF60">
                                  <w:pPr>
                                    <w:pStyle w:val="39"/>
                                    <w:spacing w:before="46" w:line="320" w:lineRule="exact"/>
                                    <w:ind w:left="98" w:right="98"/>
                                    <w:jc w:val="center"/>
                                    <w:rPr>
                                      <w:b/>
                                      <w:color w:val="000000"/>
                                      <w:sz w:val="21"/>
                                      <w:lang w:eastAsia="zh-CN"/>
                                    </w:rPr>
                                  </w:pPr>
                                  <w:r>
                                    <w:rPr>
                                      <w:b/>
                                      <w:color w:val="000000"/>
                                      <w:sz w:val="21"/>
                                      <w:lang w:eastAsia="zh-CN"/>
                                    </w:rPr>
                                    <w:t xml:space="preserve"> </w:t>
                                  </w:r>
                                </w:p>
                              </w:tc>
                              <w:tc>
                                <w:tcPr>
                                  <w:tcW w:w="999" w:type="dxa"/>
                                  <w:tcBorders>
                                    <w:left w:val="single" w:color="000000" w:sz="6" w:space="0"/>
                                    <w:bottom w:val="single" w:color="000000" w:sz="6" w:space="0"/>
                                    <w:right w:val="single" w:color="000000" w:sz="6" w:space="0"/>
                                  </w:tcBorders>
                                  <w:vAlign w:val="center"/>
                                </w:tcPr>
                                <w:p w14:paraId="1ACF03C3">
                                  <w:pPr>
                                    <w:pStyle w:val="39"/>
                                    <w:spacing w:before="46" w:line="320" w:lineRule="exact"/>
                                    <w:ind w:right="162"/>
                                    <w:jc w:val="center"/>
                                    <w:rPr>
                                      <w:b/>
                                      <w:color w:val="000000"/>
                                      <w:sz w:val="21"/>
                                    </w:rPr>
                                  </w:pPr>
                                  <w:r>
                                    <w:rPr>
                                      <w:rFonts w:hint="eastAsia"/>
                                      <w:b/>
                                      <w:color w:val="000000"/>
                                      <w:sz w:val="21"/>
                                    </w:rPr>
                                    <w:t>条款号</w:t>
                                  </w:r>
                                </w:p>
                              </w:tc>
                              <w:tc>
                                <w:tcPr>
                                  <w:tcW w:w="8747" w:type="dxa"/>
                                  <w:tcBorders>
                                    <w:left w:val="single" w:color="000000" w:sz="6" w:space="0"/>
                                    <w:bottom w:val="single" w:color="000000" w:sz="6" w:space="0"/>
                                  </w:tcBorders>
                                  <w:vAlign w:val="center"/>
                                </w:tcPr>
                                <w:p w14:paraId="235D6DC3">
                                  <w:pPr>
                                    <w:pStyle w:val="39"/>
                                    <w:tabs>
                                      <w:tab w:val="left" w:pos="978"/>
                                    </w:tabs>
                                    <w:spacing w:before="46" w:line="320" w:lineRule="exact"/>
                                    <w:ind w:left="30"/>
                                    <w:jc w:val="center"/>
                                    <w:rPr>
                                      <w:b/>
                                      <w:color w:val="000000"/>
                                      <w:sz w:val="21"/>
                                    </w:rPr>
                                  </w:pPr>
                                  <w:r>
                                    <w:rPr>
                                      <w:rFonts w:hint="eastAsia"/>
                                      <w:b/>
                                      <w:color w:val="000000"/>
                                      <w:sz w:val="21"/>
                                    </w:rPr>
                                    <w:t>内</w:t>
                                  </w:r>
                                  <w:r>
                                    <w:rPr>
                                      <w:b/>
                                      <w:color w:val="000000"/>
                                      <w:sz w:val="21"/>
                                    </w:rPr>
                                    <w:tab/>
                                  </w:r>
                                  <w:r>
                                    <w:rPr>
                                      <w:rFonts w:hint="eastAsia"/>
                                      <w:b/>
                                      <w:color w:val="000000"/>
                                      <w:sz w:val="21"/>
                                    </w:rPr>
                                    <w:t>容</w:t>
                                  </w:r>
                                </w:p>
                              </w:tc>
                            </w:tr>
                            <w:tr w14:paraId="09027F65">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1320" w:hRule="atLeast"/>
                              </w:trPr>
                              <w:tc>
                                <w:tcPr>
                                  <w:tcW w:w="694" w:type="dxa"/>
                                  <w:tcBorders>
                                    <w:top w:val="single" w:color="000000" w:sz="6" w:space="0"/>
                                    <w:bottom w:val="single" w:color="000000" w:sz="6" w:space="0"/>
                                    <w:right w:val="single" w:color="000000" w:sz="6" w:space="0"/>
                                  </w:tcBorders>
                                  <w:vAlign w:val="center"/>
                                </w:tcPr>
                                <w:p w14:paraId="210A47B6">
                                  <w:pPr>
                                    <w:pStyle w:val="39"/>
                                    <w:spacing w:line="320" w:lineRule="exact"/>
                                    <w:jc w:val="center"/>
                                    <w:rPr>
                                      <w:color w:val="000000"/>
                                    </w:rPr>
                                  </w:pPr>
                                </w:p>
                                <w:p w14:paraId="42EB1957">
                                  <w:pPr>
                                    <w:pStyle w:val="39"/>
                                    <w:spacing w:before="5" w:line="320" w:lineRule="exact"/>
                                    <w:jc w:val="center"/>
                                    <w:rPr>
                                      <w:color w:val="000000"/>
                                      <w:sz w:val="31"/>
                                    </w:rPr>
                                  </w:pPr>
                                </w:p>
                                <w:p w14:paraId="48208890">
                                  <w:pPr>
                                    <w:pStyle w:val="39"/>
                                    <w:spacing w:line="320" w:lineRule="exact"/>
                                    <w:ind w:right="48"/>
                                    <w:jc w:val="center"/>
                                    <w:rPr>
                                      <w:color w:val="000000"/>
                                      <w:sz w:val="21"/>
                                    </w:rPr>
                                  </w:pPr>
                                  <w:r>
                                    <w:rPr>
                                      <w:color w:val="000000"/>
                                      <w:sz w:val="21"/>
                                    </w:rPr>
                                    <w:t>1</w:t>
                                  </w:r>
                                </w:p>
                              </w:tc>
                              <w:tc>
                                <w:tcPr>
                                  <w:tcW w:w="999" w:type="dxa"/>
                                  <w:vMerge w:val="restart"/>
                                  <w:tcBorders>
                                    <w:top w:val="single" w:color="000000" w:sz="6" w:space="0"/>
                                    <w:left w:val="single" w:color="000000" w:sz="6" w:space="0"/>
                                    <w:bottom w:val="single" w:color="000000" w:sz="6" w:space="0"/>
                                    <w:right w:val="single" w:color="000000" w:sz="6" w:space="0"/>
                                  </w:tcBorders>
                                  <w:vAlign w:val="center"/>
                                </w:tcPr>
                                <w:p w14:paraId="06228BED">
                                  <w:pPr>
                                    <w:pStyle w:val="39"/>
                                    <w:spacing w:line="320" w:lineRule="exact"/>
                                    <w:ind w:firstLine="210" w:firstLineChars="100"/>
                                    <w:jc w:val="both"/>
                                    <w:rPr>
                                      <w:color w:val="000000"/>
                                      <w:sz w:val="21"/>
                                    </w:rPr>
                                  </w:pPr>
                                  <w:r>
                                    <w:rPr>
                                      <w:color w:val="000000"/>
                                      <w:sz w:val="21"/>
                                    </w:rPr>
                                    <w:t>2.1.1</w:t>
                                  </w:r>
                                </w:p>
                              </w:tc>
                              <w:tc>
                                <w:tcPr>
                                  <w:tcW w:w="8747" w:type="dxa"/>
                                  <w:tcBorders>
                                    <w:top w:val="single" w:color="000000" w:sz="6" w:space="0"/>
                                    <w:left w:val="single" w:color="000000" w:sz="6" w:space="0"/>
                                    <w:bottom w:val="single" w:color="000000" w:sz="6" w:space="0"/>
                                  </w:tcBorders>
                                  <w:vAlign w:val="center"/>
                                </w:tcPr>
                                <w:p w14:paraId="55E9F84B">
                                  <w:pPr>
                                    <w:pStyle w:val="39"/>
                                    <w:spacing w:line="320" w:lineRule="exact"/>
                                    <w:jc w:val="both"/>
                                    <w:rPr>
                                      <w:color w:val="000000"/>
                                      <w:sz w:val="21"/>
                                      <w:lang w:eastAsia="zh-CN"/>
                                    </w:rPr>
                                  </w:pPr>
                                  <w:r>
                                    <w:rPr>
                                      <w:rFonts w:hint="eastAsia"/>
                                      <w:color w:val="000000"/>
                                      <w:sz w:val="21"/>
                                      <w:lang w:eastAsia="zh-CN"/>
                                    </w:rPr>
                                    <w:t>工程名称：</w:t>
                                  </w:r>
                                  <w:r>
                                    <w:rPr>
                                      <w:rFonts w:hint="eastAsia"/>
                                      <w:lang w:eastAsia="zh-CN"/>
                                    </w:rPr>
                                    <w:t>上黄镇村庄河塘疏浚整治工程（上黄村、水母山村、桥西村、坡圩村、西埝村、山下村、周山村）</w:t>
                                  </w:r>
                                </w:p>
                                <w:p w14:paraId="765A5320">
                                  <w:pPr>
                                    <w:pStyle w:val="39"/>
                                    <w:spacing w:line="320" w:lineRule="exact"/>
                                    <w:ind w:left="14" w:right="6005"/>
                                    <w:jc w:val="both"/>
                                    <w:rPr>
                                      <w:color w:val="000000"/>
                                      <w:sz w:val="21"/>
                                      <w:lang w:eastAsia="zh-CN"/>
                                    </w:rPr>
                                  </w:pPr>
                                  <w:r>
                                    <w:rPr>
                                      <w:rFonts w:hint="eastAsia"/>
                                      <w:color w:val="000000"/>
                                      <w:sz w:val="21"/>
                                      <w:lang w:eastAsia="zh-CN"/>
                                    </w:rPr>
                                    <w:t>工程概况：详见招标公告</w:t>
                                  </w:r>
                                </w:p>
                                <w:p w14:paraId="06EC23F0">
                                  <w:pPr>
                                    <w:pStyle w:val="39"/>
                                    <w:spacing w:line="320" w:lineRule="exact"/>
                                    <w:ind w:left="14" w:right="6005"/>
                                    <w:jc w:val="both"/>
                                    <w:rPr>
                                      <w:b/>
                                      <w:color w:val="000000"/>
                                      <w:sz w:val="21"/>
                                      <w:lang w:eastAsia="zh-CN"/>
                                    </w:rPr>
                                  </w:pPr>
                                  <w:r>
                                    <w:rPr>
                                      <w:rFonts w:hint="eastAsia"/>
                                      <w:color w:val="000000"/>
                                      <w:sz w:val="21"/>
                                      <w:lang w:eastAsia="zh-CN"/>
                                    </w:rPr>
                                    <w:t>质量标准：一次性验收合格</w:t>
                                  </w:r>
                                </w:p>
                                <w:p w14:paraId="05E2C7E9">
                                  <w:pPr>
                                    <w:pStyle w:val="39"/>
                                    <w:tabs>
                                      <w:tab w:val="left" w:pos="645"/>
                                    </w:tabs>
                                    <w:spacing w:line="320" w:lineRule="exact"/>
                                    <w:ind w:left="14"/>
                                    <w:jc w:val="both"/>
                                    <w:rPr>
                                      <w:color w:val="000000"/>
                                      <w:sz w:val="21"/>
                                      <w:lang w:eastAsia="zh-CN"/>
                                    </w:rPr>
                                  </w:pPr>
                                  <w:r>
                                    <w:rPr>
                                      <w:rFonts w:hint="eastAsia"/>
                                      <w:color w:val="000000"/>
                                      <w:sz w:val="21"/>
                                      <w:lang w:eastAsia="zh-CN"/>
                                    </w:rPr>
                                    <w:t>工</w:t>
                                  </w:r>
                                  <w:r>
                                    <w:rPr>
                                      <w:color w:val="000000"/>
                                      <w:sz w:val="21"/>
                                      <w:lang w:eastAsia="zh-CN"/>
                                    </w:rPr>
                                    <w:tab/>
                                  </w:r>
                                  <w:r>
                                    <w:rPr>
                                      <w:rFonts w:hint="eastAsia"/>
                                      <w:color w:val="000000"/>
                                      <w:sz w:val="21"/>
                                      <w:lang w:eastAsia="zh-CN"/>
                                    </w:rPr>
                                    <w:t>期：</w:t>
                                  </w:r>
                                  <w:r>
                                    <w:rPr>
                                      <w:color w:val="000000"/>
                                      <w:sz w:val="21"/>
                                      <w:lang w:eastAsia="zh-CN"/>
                                    </w:rPr>
                                    <w:t xml:space="preserve"> 40</w:t>
                                  </w:r>
                                  <w:r>
                                    <w:rPr>
                                      <w:rFonts w:hint="eastAsia"/>
                                      <w:color w:val="000000"/>
                                      <w:sz w:val="21"/>
                                      <w:lang w:eastAsia="zh-CN"/>
                                    </w:rPr>
                                    <w:t>日</w:t>
                                  </w:r>
                                  <w:r>
                                    <w:rPr>
                                      <w:color w:val="000000"/>
                                      <w:sz w:val="21"/>
                                      <w:lang w:eastAsia="zh-CN"/>
                                    </w:rPr>
                                    <w:t xml:space="preserve"> </w:t>
                                  </w:r>
                                  <w:r>
                                    <w:rPr>
                                      <w:rFonts w:hint="eastAsia"/>
                                      <w:color w:val="000000"/>
                                      <w:sz w:val="21"/>
                                      <w:lang w:eastAsia="zh-CN"/>
                                    </w:rPr>
                                    <w:t>历</w:t>
                                  </w:r>
                                  <w:r>
                                    <w:rPr>
                                      <w:color w:val="000000"/>
                                      <w:sz w:val="21"/>
                                      <w:lang w:eastAsia="zh-CN"/>
                                    </w:rPr>
                                    <w:t xml:space="preserve"> </w:t>
                                  </w:r>
                                  <w:r>
                                    <w:rPr>
                                      <w:rFonts w:hint="eastAsia"/>
                                      <w:color w:val="000000"/>
                                      <w:sz w:val="21"/>
                                      <w:lang w:eastAsia="zh-CN"/>
                                    </w:rPr>
                                    <w:t>天</w:t>
                                  </w:r>
                                  <w:r>
                                    <w:rPr>
                                      <w:color w:val="000000"/>
                                      <w:sz w:val="21"/>
                                      <w:lang w:eastAsia="zh-CN"/>
                                    </w:rPr>
                                    <w:t>(</w:t>
                                  </w:r>
                                  <w:r>
                                    <w:rPr>
                                      <w:rFonts w:hint="eastAsia"/>
                                      <w:color w:val="000000"/>
                                      <w:sz w:val="21"/>
                                      <w:lang w:eastAsia="zh-CN"/>
                                    </w:rPr>
                                    <w:t>具体开工时间以监理工程师发出的开工令为准</w:t>
                                  </w:r>
                                  <w:r>
                                    <w:rPr>
                                      <w:color w:val="000000"/>
                                      <w:sz w:val="21"/>
                                      <w:lang w:eastAsia="zh-CN"/>
                                    </w:rPr>
                                    <w:t>)</w:t>
                                  </w:r>
                                </w:p>
                              </w:tc>
                            </w:tr>
                            <w:tr w14:paraId="3EAB10AB">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407" w:hRule="atLeast"/>
                              </w:trPr>
                              <w:tc>
                                <w:tcPr>
                                  <w:tcW w:w="694" w:type="dxa"/>
                                  <w:tcBorders>
                                    <w:top w:val="single" w:color="000000" w:sz="6" w:space="0"/>
                                    <w:bottom w:val="single" w:color="000000" w:sz="6" w:space="0"/>
                                    <w:right w:val="single" w:color="000000" w:sz="6" w:space="0"/>
                                  </w:tcBorders>
                                  <w:vAlign w:val="center"/>
                                </w:tcPr>
                                <w:p w14:paraId="21900DA4">
                                  <w:pPr>
                                    <w:pStyle w:val="39"/>
                                    <w:spacing w:before="163" w:line="320" w:lineRule="exact"/>
                                    <w:ind w:right="48"/>
                                    <w:jc w:val="center"/>
                                    <w:rPr>
                                      <w:color w:val="000000"/>
                                      <w:sz w:val="21"/>
                                    </w:rPr>
                                  </w:pPr>
                                  <w:r>
                                    <w:rPr>
                                      <w:color w:val="000000"/>
                                      <w:sz w:val="21"/>
                                    </w:rPr>
                                    <w:t>2</w:t>
                                  </w:r>
                                </w:p>
                              </w:tc>
                              <w:tc>
                                <w:tcPr>
                                  <w:tcW w:w="999" w:type="dxa"/>
                                  <w:vMerge w:val="continue"/>
                                  <w:tcBorders>
                                    <w:top w:val="nil"/>
                                    <w:left w:val="single" w:color="000000" w:sz="6" w:space="0"/>
                                    <w:bottom w:val="single" w:color="000000" w:sz="6" w:space="0"/>
                                    <w:right w:val="single" w:color="000000" w:sz="6" w:space="0"/>
                                  </w:tcBorders>
                                  <w:vAlign w:val="center"/>
                                </w:tcPr>
                                <w:p w14:paraId="009B0288">
                                  <w:pPr>
                                    <w:spacing w:line="320" w:lineRule="exact"/>
                                    <w:jc w:val="center"/>
                                    <w:rPr>
                                      <w:color w:val="000000"/>
                                      <w:sz w:val="2"/>
                                      <w:szCs w:val="2"/>
                                    </w:rPr>
                                  </w:pPr>
                                </w:p>
                              </w:tc>
                              <w:tc>
                                <w:tcPr>
                                  <w:tcW w:w="8747" w:type="dxa"/>
                                  <w:tcBorders>
                                    <w:top w:val="single" w:color="000000" w:sz="6" w:space="0"/>
                                    <w:left w:val="single" w:color="000000" w:sz="6" w:space="0"/>
                                    <w:bottom w:val="single" w:color="000000" w:sz="6" w:space="0"/>
                                  </w:tcBorders>
                                  <w:vAlign w:val="center"/>
                                </w:tcPr>
                                <w:p w14:paraId="2C3BD4F0">
                                  <w:pPr>
                                    <w:pStyle w:val="39"/>
                                    <w:spacing w:before="179" w:line="320" w:lineRule="exact"/>
                                    <w:ind w:left="14"/>
                                    <w:jc w:val="both"/>
                                    <w:rPr>
                                      <w:color w:val="000000"/>
                                      <w:sz w:val="21"/>
                                      <w:lang w:eastAsia="zh-CN"/>
                                    </w:rPr>
                                  </w:pPr>
                                  <w:r>
                                    <w:rPr>
                                      <w:rFonts w:hint="eastAsia"/>
                                      <w:color w:val="000000"/>
                                      <w:sz w:val="21"/>
                                      <w:lang w:eastAsia="zh-CN"/>
                                    </w:rPr>
                                    <w:t>发</w:t>
                                  </w:r>
                                  <w:r>
                                    <w:rPr>
                                      <w:color w:val="000000"/>
                                      <w:sz w:val="21"/>
                                      <w:lang w:eastAsia="zh-CN"/>
                                    </w:rPr>
                                    <w:t xml:space="preserve"> </w:t>
                                  </w:r>
                                  <w:r>
                                    <w:rPr>
                                      <w:rFonts w:hint="eastAsia"/>
                                      <w:color w:val="000000"/>
                                      <w:sz w:val="21"/>
                                      <w:lang w:eastAsia="zh-CN"/>
                                    </w:rPr>
                                    <w:t>包</w:t>
                                  </w:r>
                                  <w:r>
                                    <w:rPr>
                                      <w:color w:val="000000"/>
                                      <w:sz w:val="21"/>
                                      <w:lang w:eastAsia="zh-CN"/>
                                    </w:rPr>
                                    <w:t xml:space="preserve"> </w:t>
                                  </w:r>
                                  <w:r>
                                    <w:rPr>
                                      <w:rFonts w:hint="eastAsia"/>
                                      <w:color w:val="000000"/>
                                      <w:sz w:val="21"/>
                                      <w:lang w:eastAsia="zh-CN"/>
                                    </w:rPr>
                                    <w:t>人：溧阳市上黄镇人民政府</w:t>
                                  </w:r>
                                </w:p>
                              </w:tc>
                            </w:tr>
                            <w:tr w14:paraId="5EC24C31">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301" w:hRule="atLeast"/>
                              </w:trPr>
                              <w:tc>
                                <w:tcPr>
                                  <w:tcW w:w="694" w:type="dxa"/>
                                  <w:tcBorders>
                                    <w:top w:val="single" w:color="000000" w:sz="6" w:space="0"/>
                                    <w:bottom w:val="single" w:color="000000" w:sz="6" w:space="0"/>
                                    <w:right w:val="single" w:color="000000" w:sz="6" w:space="0"/>
                                  </w:tcBorders>
                                  <w:vAlign w:val="center"/>
                                </w:tcPr>
                                <w:p w14:paraId="3C4466F3">
                                  <w:pPr>
                                    <w:pStyle w:val="39"/>
                                    <w:spacing w:before="73" w:line="320" w:lineRule="exact"/>
                                    <w:jc w:val="center"/>
                                    <w:rPr>
                                      <w:color w:val="000000"/>
                                      <w:sz w:val="21"/>
                                    </w:rPr>
                                  </w:pPr>
                                  <w:r>
                                    <w:rPr>
                                      <w:color w:val="000000"/>
                                      <w:sz w:val="21"/>
                                    </w:rPr>
                                    <w:t>3</w:t>
                                  </w:r>
                                </w:p>
                              </w:tc>
                              <w:tc>
                                <w:tcPr>
                                  <w:tcW w:w="999" w:type="dxa"/>
                                  <w:tcBorders>
                                    <w:top w:val="single" w:color="000000" w:sz="6" w:space="0"/>
                                    <w:left w:val="single" w:color="000000" w:sz="6" w:space="0"/>
                                    <w:bottom w:val="single" w:color="000000" w:sz="6" w:space="0"/>
                                    <w:right w:val="single" w:color="000000" w:sz="6" w:space="0"/>
                                  </w:tcBorders>
                                  <w:vAlign w:val="center"/>
                                </w:tcPr>
                                <w:p w14:paraId="309861F1">
                                  <w:pPr>
                                    <w:pStyle w:val="39"/>
                                    <w:spacing w:before="73" w:line="320" w:lineRule="exact"/>
                                    <w:ind w:firstLine="210" w:firstLineChars="100"/>
                                    <w:jc w:val="both"/>
                                    <w:rPr>
                                      <w:color w:val="000000"/>
                                      <w:sz w:val="21"/>
                                    </w:rPr>
                                  </w:pPr>
                                  <w:r>
                                    <w:rPr>
                                      <w:color w:val="000000"/>
                                      <w:sz w:val="21"/>
                                    </w:rPr>
                                    <w:t>2.1.2</w:t>
                                  </w:r>
                                </w:p>
                              </w:tc>
                              <w:tc>
                                <w:tcPr>
                                  <w:tcW w:w="8747" w:type="dxa"/>
                                  <w:tcBorders>
                                    <w:top w:val="single" w:color="000000" w:sz="6" w:space="0"/>
                                    <w:left w:val="single" w:color="000000" w:sz="6" w:space="0"/>
                                    <w:bottom w:val="single" w:color="000000" w:sz="6" w:space="0"/>
                                  </w:tcBorders>
                                  <w:vAlign w:val="center"/>
                                </w:tcPr>
                                <w:p w14:paraId="79732406">
                                  <w:pPr>
                                    <w:pStyle w:val="39"/>
                                    <w:spacing w:before="28" w:line="320" w:lineRule="exact"/>
                                    <w:ind w:left="26"/>
                                    <w:jc w:val="both"/>
                                    <w:rPr>
                                      <w:color w:val="000000"/>
                                      <w:sz w:val="21"/>
                                      <w:lang w:eastAsia="zh-CN"/>
                                    </w:rPr>
                                  </w:pPr>
                                  <w:r>
                                    <w:rPr>
                                      <w:rFonts w:hint="eastAsia"/>
                                      <w:color w:val="000000"/>
                                      <w:sz w:val="21"/>
                                    </w:rPr>
                                    <w:t>资金来源：</w:t>
                                  </w:r>
                                  <w:r>
                                    <w:rPr>
                                      <w:rFonts w:hint="eastAsia"/>
                                      <w:color w:val="000000"/>
                                      <w:sz w:val="21"/>
                                      <w:lang w:eastAsia="zh-CN"/>
                                    </w:rPr>
                                    <w:t>上级拨款</w:t>
                                  </w:r>
                                </w:p>
                              </w:tc>
                            </w:tr>
                            <w:tr w14:paraId="22DD5381">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1371" w:hRule="atLeast"/>
                              </w:trPr>
                              <w:tc>
                                <w:tcPr>
                                  <w:tcW w:w="694" w:type="dxa"/>
                                  <w:tcBorders>
                                    <w:top w:val="single" w:color="000000" w:sz="6" w:space="0"/>
                                    <w:bottom w:val="single" w:color="000000" w:sz="6" w:space="0"/>
                                    <w:right w:val="single" w:color="000000" w:sz="6" w:space="0"/>
                                  </w:tcBorders>
                                  <w:vAlign w:val="center"/>
                                </w:tcPr>
                                <w:p w14:paraId="1143A194">
                                  <w:pPr>
                                    <w:pStyle w:val="39"/>
                                    <w:spacing w:line="320" w:lineRule="exact"/>
                                    <w:jc w:val="center"/>
                                    <w:rPr>
                                      <w:color w:val="000000"/>
                                    </w:rPr>
                                  </w:pPr>
                                </w:p>
                                <w:p w14:paraId="6E267D6E">
                                  <w:pPr>
                                    <w:pStyle w:val="39"/>
                                    <w:spacing w:before="173" w:line="320" w:lineRule="exact"/>
                                    <w:jc w:val="center"/>
                                    <w:rPr>
                                      <w:color w:val="000000"/>
                                      <w:sz w:val="21"/>
                                    </w:rPr>
                                  </w:pPr>
                                  <w:r>
                                    <w:rPr>
                                      <w:color w:val="000000"/>
                                      <w:sz w:val="21"/>
                                    </w:rPr>
                                    <w:t>4</w:t>
                                  </w:r>
                                </w:p>
                              </w:tc>
                              <w:tc>
                                <w:tcPr>
                                  <w:tcW w:w="999" w:type="dxa"/>
                                  <w:tcBorders>
                                    <w:top w:val="single" w:color="000000" w:sz="6" w:space="0"/>
                                    <w:left w:val="single" w:color="000000" w:sz="6" w:space="0"/>
                                    <w:bottom w:val="single" w:color="000000" w:sz="6" w:space="0"/>
                                    <w:right w:val="single" w:color="000000" w:sz="6" w:space="0"/>
                                  </w:tcBorders>
                                  <w:vAlign w:val="center"/>
                                </w:tcPr>
                                <w:p w14:paraId="10F30F05">
                                  <w:pPr>
                                    <w:pStyle w:val="39"/>
                                    <w:spacing w:before="173" w:line="320" w:lineRule="exact"/>
                                    <w:ind w:firstLine="210" w:firstLineChars="100"/>
                                    <w:jc w:val="both"/>
                                    <w:rPr>
                                      <w:color w:val="000000"/>
                                      <w:sz w:val="21"/>
                                    </w:rPr>
                                  </w:pPr>
                                  <w:r>
                                    <w:rPr>
                                      <w:color w:val="000000"/>
                                      <w:sz w:val="21"/>
                                    </w:rPr>
                                    <w:t>2.1.3</w:t>
                                  </w:r>
                                </w:p>
                              </w:tc>
                              <w:tc>
                                <w:tcPr>
                                  <w:tcW w:w="8747" w:type="dxa"/>
                                  <w:tcBorders>
                                    <w:top w:val="single" w:color="000000" w:sz="6" w:space="0"/>
                                    <w:left w:val="single" w:color="000000" w:sz="6" w:space="0"/>
                                    <w:bottom w:val="single" w:color="000000" w:sz="6" w:space="0"/>
                                  </w:tcBorders>
                                  <w:vAlign w:val="center"/>
                                </w:tcPr>
                                <w:p w14:paraId="1B123FE3">
                                  <w:pPr>
                                    <w:pStyle w:val="39"/>
                                    <w:spacing w:before="141" w:line="320" w:lineRule="exact"/>
                                    <w:ind w:left="26"/>
                                    <w:jc w:val="both"/>
                                    <w:rPr>
                                      <w:color w:val="000000"/>
                                      <w:sz w:val="21"/>
                                      <w:lang w:eastAsia="zh-CN"/>
                                    </w:rPr>
                                  </w:pPr>
                                  <w:r>
                                    <w:rPr>
                                      <w:rFonts w:hint="eastAsia"/>
                                      <w:color w:val="000000"/>
                                      <w:sz w:val="21"/>
                                      <w:lang w:eastAsia="zh-CN"/>
                                    </w:rPr>
                                    <w:t>投标人资格标准：</w:t>
                                  </w:r>
                                </w:p>
                                <w:p w14:paraId="3E757A84">
                                  <w:pPr>
                                    <w:pStyle w:val="39"/>
                                    <w:spacing w:before="85" w:line="320" w:lineRule="exact"/>
                                    <w:ind w:left="26" w:right="109"/>
                                    <w:jc w:val="both"/>
                                    <w:rPr>
                                      <w:color w:val="000000"/>
                                      <w:sz w:val="21"/>
                                      <w:lang w:eastAsia="zh-CN"/>
                                    </w:rPr>
                                  </w:pPr>
                                  <w:r>
                                    <w:rPr>
                                      <w:rFonts w:hint="eastAsia"/>
                                      <w:color w:val="000000"/>
                                      <w:sz w:val="21"/>
                                      <w:lang w:eastAsia="zh-CN"/>
                                    </w:rPr>
                                    <w:t>具备建设行政主管部门核发的水利水电工程施工总承包三级（含）以上的企业</w:t>
                                  </w:r>
                                </w:p>
                                <w:p w14:paraId="40736559">
                                  <w:pPr>
                                    <w:pStyle w:val="39"/>
                                    <w:spacing w:before="85" w:line="320" w:lineRule="exact"/>
                                    <w:ind w:left="26" w:right="109"/>
                                    <w:jc w:val="both"/>
                                    <w:rPr>
                                      <w:color w:val="000000"/>
                                      <w:sz w:val="21"/>
                                      <w:lang w:eastAsia="zh-CN"/>
                                    </w:rPr>
                                  </w:pPr>
                                  <w:r>
                                    <w:rPr>
                                      <w:rFonts w:hint="eastAsia"/>
                                      <w:color w:val="000000"/>
                                      <w:sz w:val="21"/>
                                      <w:lang w:eastAsia="zh-CN"/>
                                    </w:rPr>
                                    <w:t>项目经理要求水利水电二级（含）以上资质。</w:t>
                                  </w:r>
                                </w:p>
                              </w:tc>
                            </w:tr>
                            <w:tr w14:paraId="301CFC8F">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459" w:hRule="atLeast"/>
                              </w:trPr>
                              <w:tc>
                                <w:tcPr>
                                  <w:tcW w:w="694" w:type="dxa"/>
                                  <w:tcBorders>
                                    <w:top w:val="single" w:color="000000" w:sz="6" w:space="0"/>
                                    <w:bottom w:val="single" w:color="000000" w:sz="6" w:space="0"/>
                                    <w:right w:val="single" w:color="000000" w:sz="6" w:space="0"/>
                                  </w:tcBorders>
                                  <w:vAlign w:val="center"/>
                                </w:tcPr>
                                <w:p w14:paraId="1C933165">
                                  <w:pPr>
                                    <w:pStyle w:val="39"/>
                                    <w:spacing w:before="154" w:line="320" w:lineRule="exact"/>
                                    <w:jc w:val="center"/>
                                    <w:rPr>
                                      <w:color w:val="000000"/>
                                      <w:sz w:val="21"/>
                                    </w:rPr>
                                  </w:pPr>
                                  <w:r>
                                    <w:rPr>
                                      <w:color w:val="000000"/>
                                      <w:sz w:val="21"/>
                                    </w:rPr>
                                    <w:t>5</w:t>
                                  </w:r>
                                </w:p>
                              </w:tc>
                              <w:tc>
                                <w:tcPr>
                                  <w:tcW w:w="999" w:type="dxa"/>
                                  <w:tcBorders>
                                    <w:top w:val="single" w:color="000000" w:sz="6" w:space="0"/>
                                    <w:left w:val="single" w:color="000000" w:sz="6" w:space="0"/>
                                    <w:bottom w:val="single" w:color="000000" w:sz="6" w:space="0"/>
                                    <w:right w:val="single" w:color="000000" w:sz="6" w:space="0"/>
                                  </w:tcBorders>
                                  <w:vAlign w:val="center"/>
                                </w:tcPr>
                                <w:p w14:paraId="32EF5E33">
                                  <w:pPr>
                                    <w:pStyle w:val="39"/>
                                    <w:spacing w:before="154" w:line="320" w:lineRule="exact"/>
                                    <w:ind w:firstLine="210" w:firstLineChars="100"/>
                                    <w:jc w:val="both"/>
                                    <w:rPr>
                                      <w:color w:val="000000"/>
                                      <w:sz w:val="21"/>
                                    </w:rPr>
                                  </w:pPr>
                                  <w:r>
                                    <w:rPr>
                                      <w:color w:val="000000"/>
                                      <w:sz w:val="21"/>
                                    </w:rPr>
                                    <w:t>2.1.4</w:t>
                                  </w:r>
                                </w:p>
                              </w:tc>
                              <w:tc>
                                <w:tcPr>
                                  <w:tcW w:w="8747" w:type="dxa"/>
                                  <w:tcBorders>
                                    <w:top w:val="single" w:color="000000" w:sz="6" w:space="0"/>
                                    <w:left w:val="single" w:color="000000" w:sz="6" w:space="0"/>
                                    <w:bottom w:val="single" w:color="000000" w:sz="6" w:space="0"/>
                                  </w:tcBorders>
                                  <w:vAlign w:val="center"/>
                                </w:tcPr>
                                <w:p w14:paraId="4DF89A84">
                                  <w:pPr>
                                    <w:pStyle w:val="39"/>
                                    <w:spacing w:before="136" w:line="320" w:lineRule="exact"/>
                                    <w:ind w:left="26"/>
                                    <w:jc w:val="both"/>
                                    <w:rPr>
                                      <w:color w:val="000000"/>
                                      <w:sz w:val="21"/>
                                    </w:rPr>
                                  </w:pPr>
                                  <w:r>
                                    <w:rPr>
                                      <w:rFonts w:hint="eastAsia"/>
                                      <w:color w:val="000000"/>
                                      <w:sz w:val="21"/>
                                    </w:rPr>
                                    <w:t>资格审查</w:t>
                                  </w:r>
                                  <w:r>
                                    <w:rPr>
                                      <w:color w:val="000000"/>
                                      <w:sz w:val="21"/>
                                    </w:rPr>
                                    <w:t>:</w:t>
                                  </w:r>
                                  <w:r>
                                    <w:rPr>
                                      <w:rFonts w:hint="eastAsia"/>
                                      <w:color w:val="000000"/>
                                      <w:sz w:val="21"/>
                                    </w:rPr>
                                    <w:t>按公告要求</w:t>
                                  </w:r>
                                </w:p>
                              </w:tc>
                            </w:tr>
                            <w:tr w14:paraId="43EE6DD5">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365" w:hRule="atLeast"/>
                              </w:trPr>
                              <w:tc>
                                <w:tcPr>
                                  <w:tcW w:w="694" w:type="dxa"/>
                                  <w:tcBorders>
                                    <w:top w:val="single" w:color="000000" w:sz="6" w:space="0"/>
                                    <w:bottom w:val="single" w:color="000000" w:sz="6" w:space="0"/>
                                    <w:right w:val="single" w:color="000000" w:sz="6" w:space="0"/>
                                  </w:tcBorders>
                                  <w:vAlign w:val="center"/>
                                </w:tcPr>
                                <w:p w14:paraId="338B9DCD">
                                  <w:pPr>
                                    <w:pStyle w:val="39"/>
                                    <w:spacing w:before="192" w:line="320" w:lineRule="exact"/>
                                    <w:ind w:right="105"/>
                                    <w:jc w:val="center"/>
                                    <w:rPr>
                                      <w:color w:val="000000"/>
                                      <w:sz w:val="21"/>
                                    </w:rPr>
                                  </w:pPr>
                                  <w:r>
                                    <w:rPr>
                                      <w:color w:val="000000"/>
                                      <w:sz w:val="21"/>
                                      <w:lang w:eastAsia="zh-CN"/>
                                    </w:rPr>
                                    <w:t xml:space="preserve"> </w:t>
                                  </w:r>
                                  <w:r>
                                    <w:rPr>
                                      <w:color w:val="000000"/>
                                      <w:sz w:val="21"/>
                                    </w:rPr>
                                    <w:t>6</w:t>
                                  </w:r>
                                </w:p>
                              </w:tc>
                              <w:tc>
                                <w:tcPr>
                                  <w:tcW w:w="999" w:type="dxa"/>
                                  <w:tcBorders>
                                    <w:top w:val="single" w:color="000000" w:sz="6" w:space="0"/>
                                    <w:left w:val="single" w:color="000000" w:sz="6" w:space="0"/>
                                    <w:bottom w:val="single" w:color="000000" w:sz="6" w:space="0"/>
                                    <w:right w:val="single" w:color="000000" w:sz="6" w:space="0"/>
                                  </w:tcBorders>
                                  <w:vAlign w:val="center"/>
                                </w:tcPr>
                                <w:p w14:paraId="17D630A3">
                                  <w:pPr>
                                    <w:pStyle w:val="39"/>
                                    <w:spacing w:before="192" w:line="320" w:lineRule="exact"/>
                                    <w:ind w:firstLine="210" w:firstLineChars="100"/>
                                    <w:jc w:val="both"/>
                                    <w:rPr>
                                      <w:color w:val="000000"/>
                                      <w:sz w:val="21"/>
                                    </w:rPr>
                                  </w:pPr>
                                  <w:r>
                                    <w:rPr>
                                      <w:color w:val="000000"/>
                                      <w:sz w:val="21"/>
                                    </w:rPr>
                                    <w:t>2.3.2</w:t>
                                  </w:r>
                                </w:p>
                              </w:tc>
                              <w:tc>
                                <w:tcPr>
                                  <w:tcW w:w="8747" w:type="dxa"/>
                                  <w:tcBorders>
                                    <w:top w:val="single" w:color="000000" w:sz="6" w:space="0"/>
                                    <w:left w:val="single" w:color="000000" w:sz="6" w:space="0"/>
                                    <w:bottom w:val="single" w:color="000000" w:sz="6" w:space="0"/>
                                  </w:tcBorders>
                                  <w:vAlign w:val="center"/>
                                </w:tcPr>
                                <w:p w14:paraId="0D0D815C">
                                  <w:pPr>
                                    <w:pStyle w:val="39"/>
                                    <w:spacing w:before="133" w:line="320" w:lineRule="exact"/>
                                    <w:ind w:left="26"/>
                                    <w:jc w:val="both"/>
                                    <w:rPr>
                                      <w:color w:val="000000"/>
                                      <w:sz w:val="21"/>
                                      <w:lang w:eastAsia="zh-CN"/>
                                    </w:rPr>
                                  </w:pPr>
                                  <w:r>
                                    <w:rPr>
                                      <w:rFonts w:hint="eastAsia"/>
                                      <w:color w:val="000000"/>
                                      <w:sz w:val="21"/>
                                      <w:lang w:eastAsia="zh-CN"/>
                                    </w:rPr>
                                    <w:t>合同价格：固定单价合同</w:t>
                                  </w:r>
                                </w:p>
                              </w:tc>
                            </w:tr>
                            <w:tr w14:paraId="473497F3">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300" w:hRule="atLeast"/>
                              </w:trPr>
                              <w:tc>
                                <w:tcPr>
                                  <w:tcW w:w="694" w:type="dxa"/>
                                  <w:tcBorders>
                                    <w:top w:val="single" w:color="000000" w:sz="6" w:space="0"/>
                                    <w:bottom w:val="single" w:color="000000" w:sz="6" w:space="0"/>
                                    <w:right w:val="single" w:color="000000" w:sz="6" w:space="0"/>
                                  </w:tcBorders>
                                  <w:vAlign w:val="center"/>
                                </w:tcPr>
                                <w:p w14:paraId="20F0C0C3">
                                  <w:pPr>
                                    <w:pStyle w:val="39"/>
                                    <w:spacing w:before="132" w:line="320" w:lineRule="exact"/>
                                    <w:jc w:val="center"/>
                                    <w:rPr>
                                      <w:color w:val="000000"/>
                                      <w:sz w:val="21"/>
                                    </w:rPr>
                                  </w:pPr>
                                  <w:r>
                                    <w:rPr>
                                      <w:color w:val="000000"/>
                                      <w:sz w:val="21"/>
                                    </w:rPr>
                                    <w:t>7</w:t>
                                  </w:r>
                                </w:p>
                              </w:tc>
                              <w:tc>
                                <w:tcPr>
                                  <w:tcW w:w="999" w:type="dxa"/>
                                  <w:tcBorders>
                                    <w:top w:val="single" w:color="000000" w:sz="6" w:space="0"/>
                                    <w:left w:val="single" w:color="000000" w:sz="6" w:space="0"/>
                                    <w:bottom w:val="single" w:color="000000" w:sz="6" w:space="0"/>
                                    <w:right w:val="single" w:color="000000" w:sz="6" w:space="0"/>
                                  </w:tcBorders>
                                  <w:vAlign w:val="center"/>
                                </w:tcPr>
                                <w:p w14:paraId="1E6F55A9">
                                  <w:pPr>
                                    <w:pStyle w:val="39"/>
                                    <w:spacing w:before="132" w:line="320" w:lineRule="exact"/>
                                    <w:ind w:firstLine="210" w:firstLineChars="100"/>
                                    <w:jc w:val="both"/>
                                    <w:rPr>
                                      <w:color w:val="000000"/>
                                      <w:sz w:val="21"/>
                                    </w:rPr>
                                  </w:pPr>
                                  <w:r>
                                    <w:rPr>
                                      <w:color w:val="000000"/>
                                      <w:sz w:val="21"/>
                                    </w:rPr>
                                    <w:t>2.3.3</w:t>
                                  </w:r>
                                </w:p>
                              </w:tc>
                              <w:tc>
                                <w:tcPr>
                                  <w:tcW w:w="8747" w:type="dxa"/>
                                  <w:tcBorders>
                                    <w:top w:val="single" w:color="000000" w:sz="6" w:space="0"/>
                                    <w:left w:val="single" w:color="000000" w:sz="6" w:space="0"/>
                                    <w:bottom w:val="single" w:color="000000" w:sz="6" w:space="0"/>
                                  </w:tcBorders>
                                  <w:vAlign w:val="center"/>
                                </w:tcPr>
                                <w:p w14:paraId="5D65E6C1">
                                  <w:pPr>
                                    <w:pStyle w:val="39"/>
                                    <w:spacing w:line="320" w:lineRule="exact"/>
                                    <w:ind w:left="26"/>
                                    <w:rPr>
                                      <w:color w:val="000000"/>
                                      <w:sz w:val="21"/>
                                      <w:lang w:eastAsia="zh-CN"/>
                                    </w:rPr>
                                  </w:pPr>
                                  <w:r>
                                    <w:rPr>
                                      <w:rFonts w:hint="eastAsia"/>
                                      <w:color w:val="000000"/>
                                      <w:sz w:val="21"/>
                                      <w:lang w:eastAsia="zh-CN"/>
                                    </w:rPr>
                                    <w:t>投标有效期：投标截止期结束后</w:t>
                                  </w:r>
                                  <w:r>
                                    <w:rPr>
                                      <w:color w:val="000000"/>
                                      <w:sz w:val="21"/>
                                      <w:lang w:eastAsia="zh-CN"/>
                                    </w:rPr>
                                    <w:t xml:space="preserve"> 60 </w:t>
                                  </w:r>
                                  <w:r>
                                    <w:rPr>
                                      <w:rFonts w:hint="eastAsia"/>
                                      <w:color w:val="000000"/>
                                      <w:sz w:val="21"/>
                                      <w:lang w:eastAsia="zh-CN"/>
                                    </w:rPr>
                                    <w:t>天</w:t>
                                  </w:r>
                                </w:p>
                              </w:tc>
                            </w:tr>
                            <w:tr w14:paraId="1AFB6052">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472" w:hRule="atLeast"/>
                              </w:trPr>
                              <w:tc>
                                <w:tcPr>
                                  <w:tcW w:w="694" w:type="dxa"/>
                                  <w:tcBorders>
                                    <w:top w:val="single" w:color="000000" w:sz="6" w:space="0"/>
                                    <w:bottom w:val="single" w:color="000000" w:sz="6" w:space="0"/>
                                    <w:right w:val="single" w:color="000000" w:sz="6" w:space="0"/>
                                  </w:tcBorders>
                                  <w:vAlign w:val="center"/>
                                </w:tcPr>
                                <w:p w14:paraId="033AEA96">
                                  <w:pPr>
                                    <w:pStyle w:val="39"/>
                                    <w:spacing w:line="320" w:lineRule="exact"/>
                                    <w:ind w:firstLine="210" w:firstLineChars="100"/>
                                    <w:jc w:val="both"/>
                                    <w:rPr>
                                      <w:color w:val="000000"/>
                                      <w:sz w:val="21"/>
                                    </w:rPr>
                                  </w:pPr>
                                  <w:r>
                                    <w:rPr>
                                      <w:color w:val="000000"/>
                                      <w:sz w:val="21"/>
                                    </w:rPr>
                                    <w:t>8</w:t>
                                  </w:r>
                                </w:p>
                              </w:tc>
                              <w:tc>
                                <w:tcPr>
                                  <w:tcW w:w="999" w:type="dxa"/>
                                  <w:tcBorders>
                                    <w:top w:val="single" w:color="000000" w:sz="6" w:space="0"/>
                                    <w:left w:val="single" w:color="000000" w:sz="6" w:space="0"/>
                                    <w:bottom w:val="single" w:color="000000" w:sz="6" w:space="0"/>
                                    <w:right w:val="single" w:color="000000" w:sz="6" w:space="0"/>
                                  </w:tcBorders>
                                  <w:vAlign w:val="center"/>
                                </w:tcPr>
                                <w:p w14:paraId="2CEF1E41">
                                  <w:pPr>
                                    <w:pStyle w:val="39"/>
                                    <w:spacing w:line="320" w:lineRule="exact"/>
                                    <w:ind w:firstLine="210" w:firstLineChars="100"/>
                                    <w:jc w:val="both"/>
                                    <w:rPr>
                                      <w:color w:val="000000"/>
                                      <w:sz w:val="21"/>
                                    </w:rPr>
                                  </w:pPr>
                                  <w:r>
                                    <w:rPr>
                                      <w:color w:val="000000"/>
                                      <w:sz w:val="21"/>
                                    </w:rPr>
                                    <w:t>2.3.4</w:t>
                                  </w:r>
                                </w:p>
                              </w:tc>
                              <w:tc>
                                <w:tcPr>
                                  <w:tcW w:w="8747" w:type="dxa"/>
                                  <w:tcBorders>
                                    <w:top w:val="single" w:color="000000" w:sz="6" w:space="0"/>
                                    <w:left w:val="single" w:color="000000" w:sz="6" w:space="0"/>
                                    <w:bottom w:val="single" w:color="000000" w:sz="6" w:space="0"/>
                                  </w:tcBorders>
                                  <w:vAlign w:val="center"/>
                                </w:tcPr>
                                <w:p w14:paraId="7331A07A">
                                  <w:pPr>
                                    <w:pStyle w:val="19"/>
                                    <w:adjustRightInd w:val="0"/>
                                    <w:spacing w:line="380" w:lineRule="exact"/>
                                    <w:rPr>
                                      <w:color w:val="000000"/>
                                      <w:sz w:val="21"/>
                                      <w:szCs w:val="21"/>
                                      <w:lang w:eastAsia="zh-CN"/>
                                    </w:rPr>
                                  </w:pPr>
                                  <w:r>
                                    <w:rPr>
                                      <w:rFonts w:hint="eastAsia" w:cs="Arial"/>
                                      <w:sz w:val="21"/>
                                      <w:szCs w:val="21"/>
                                      <w:lang w:eastAsia="zh-CN"/>
                                    </w:rPr>
                                    <w:t>投标保证金为2万元，</w:t>
                                  </w:r>
                                  <w:r>
                                    <w:rPr>
                                      <w:rFonts w:hint="eastAsia"/>
                                      <w:color w:val="000000"/>
                                      <w:sz w:val="21"/>
                                      <w:szCs w:val="21"/>
                                      <w:lang w:eastAsia="zh-CN"/>
                                    </w:rPr>
                                    <w:t xml:space="preserve">待评标结束后，第一中标候选人现场现金缴纳，如拒绝缴纳或其他由于自身原因导致无法现场现金缴纳投标保证金，将取消其中标资格。投标保证金待施工合同签订后凭原件合同办理退还手续。 </w:t>
                                  </w:r>
                                </w:p>
                              </w:tc>
                            </w:tr>
                            <w:tr w14:paraId="635A137B">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226" w:hRule="atLeast"/>
                              </w:trPr>
                              <w:tc>
                                <w:tcPr>
                                  <w:tcW w:w="694" w:type="dxa"/>
                                  <w:tcBorders>
                                    <w:top w:val="single" w:color="000000" w:sz="6" w:space="0"/>
                                    <w:bottom w:val="single" w:color="000000" w:sz="6" w:space="0"/>
                                    <w:right w:val="single" w:color="000000" w:sz="6" w:space="0"/>
                                  </w:tcBorders>
                                  <w:vAlign w:val="center"/>
                                </w:tcPr>
                                <w:p w14:paraId="07907E49">
                                  <w:pPr>
                                    <w:pStyle w:val="39"/>
                                    <w:spacing w:before="8" w:line="320" w:lineRule="exact"/>
                                    <w:jc w:val="center"/>
                                    <w:rPr>
                                      <w:color w:val="000000"/>
                                      <w:sz w:val="15"/>
                                      <w:lang w:eastAsia="zh-CN"/>
                                    </w:rPr>
                                  </w:pPr>
                                </w:p>
                                <w:p w14:paraId="1A2D8412">
                                  <w:pPr>
                                    <w:pStyle w:val="39"/>
                                    <w:spacing w:line="320" w:lineRule="exact"/>
                                    <w:jc w:val="center"/>
                                    <w:rPr>
                                      <w:color w:val="000000"/>
                                      <w:sz w:val="21"/>
                                    </w:rPr>
                                  </w:pPr>
                                  <w:r>
                                    <w:rPr>
                                      <w:color w:val="000000"/>
                                      <w:sz w:val="21"/>
                                    </w:rPr>
                                    <w:t>9</w:t>
                                  </w:r>
                                </w:p>
                              </w:tc>
                              <w:tc>
                                <w:tcPr>
                                  <w:tcW w:w="999" w:type="dxa"/>
                                  <w:tcBorders>
                                    <w:top w:val="single" w:color="000000" w:sz="6" w:space="0"/>
                                    <w:left w:val="single" w:color="000000" w:sz="6" w:space="0"/>
                                    <w:bottom w:val="single" w:color="000000" w:sz="6" w:space="0"/>
                                    <w:right w:val="single" w:color="000000" w:sz="6" w:space="0"/>
                                  </w:tcBorders>
                                  <w:vAlign w:val="center"/>
                                </w:tcPr>
                                <w:p w14:paraId="3ABFD5F9">
                                  <w:pPr>
                                    <w:pStyle w:val="39"/>
                                    <w:spacing w:line="320" w:lineRule="exact"/>
                                    <w:ind w:firstLine="210" w:firstLineChars="100"/>
                                    <w:jc w:val="both"/>
                                    <w:rPr>
                                      <w:sz w:val="21"/>
                                    </w:rPr>
                                  </w:pPr>
                                  <w:r>
                                    <w:rPr>
                                      <w:sz w:val="21"/>
                                    </w:rPr>
                                    <w:t>2.3.6</w:t>
                                  </w:r>
                                </w:p>
                              </w:tc>
                              <w:tc>
                                <w:tcPr>
                                  <w:tcW w:w="8747" w:type="dxa"/>
                                  <w:tcBorders>
                                    <w:top w:val="single" w:color="000000" w:sz="6" w:space="0"/>
                                    <w:left w:val="single" w:color="000000" w:sz="6" w:space="0"/>
                                    <w:bottom w:val="single" w:color="000000" w:sz="6" w:space="0"/>
                                  </w:tcBorders>
                                  <w:vAlign w:val="center"/>
                                </w:tcPr>
                                <w:p w14:paraId="631A0A58">
                                  <w:pPr>
                                    <w:pStyle w:val="39"/>
                                    <w:spacing w:line="320" w:lineRule="exact"/>
                                    <w:ind w:left="26"/>
                                    <w:jc w:val="both"/>
                                    <w:rPr>
                                      <w:sz w:val="21"/>
                                      <w:lang w:eastAsia="zh-CN"/>
                                    </w:rPr>
                                  </w:pPr>
                                  <w:r>
                                    <w:rPr>
                                      <w:rFonts w:hint="eastAsia"/>
                                      <w:sz w:val="21"/>
                                      <w:lang w:eastAsia="zh-CN"/>
                                    </w:rPr>
                                    <w:t>踏勘现场</w:t>
                                  </w:r>
                                  <w:r>
                                    <w:rPr>
                                      <w:rFonts w:hint="eastAsia"/>
                                      <w:lang w:eastAsia="zh-CN"/>
                                    </w:rPr>
                                    <w:t>：由投标人自行踏勘现场，产生的费用由投标人自行承担。</w:t>
                                  </w:r>
                                </w:p>
                              </w:tc>
                            </w:tr>
                            <w:tr w14:paraId="550239C9">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478" w:hRule="atLeast"/>
                              </w:trPr>
                              <w:tc>
                                <w:tcPr>
                                  <w:tcW w:w="694" w:type="dxa"/>
                                  <w:tcBorders>
                                    <w:top w:val="single" w:color="000000" w:sz="6" w:space="0"/>
                                    <w:bottom w:val="single" w:color="000000" w:sz="6" w:space="0"/>
                                    <w:right w:val="single" w:color="000000" w:sz="6" w:space="0"/>
                                  </w:tcBorders>
                                  <w:vAlign w:val="center"/>
                                </w:tcPr>
                                <w:p w14:paraId="2892C5B3">
                                  <w:pPr>
                                    <w:pStyle w:val="39"/>
                                    <w:spacing w:before="171" w:line="320" w:lineRule="exact"/>
                                    <w:ind w:left="98" w:right="98"/>
                                    <w:jc w:val="center"/>
                                    <w:rPr>
                                      <w:color w:val="000000"/>
                                      <w:sz w:val="21"/>
                                    </w:rPr>
                                  </w:pPr>
                                  <w:r>
                                    <w:rPr>
                                      <w:color w:val="000000"/>
                                      <w:sz w:val="21"/>
                                    </w:rPr>
                                    <w:t>10</w:t>
                                  </w:r>
                                </w:p>
                              </w:tc>
                              <w:tc>
                                <w:tcPr>
                                  <w:tcW w:w="999" w:type="dxa"/>
                                  <w:tcBorders>
                                    <w:top w:val="single" w:color="000000" w:sz="6" w:space="0"/>
                                    <w:left w:val="single" w:color="000000" w:sz="6" w:space="0"/>
                                    <w:bottom w:val="single" w:color="000000" w:sz="6" w:space="0"/>
                                    <w:right w:val="single" w:color="000000" w:sz="6" w:space="0"/>
                                  </w:tcBorders>
                                  <w:vAlign w:val="center"/>
                                </w:tcPr>
                                <w:p w14:paraId="2515A0A3">
                                  <w:pPr>
                                    <w:pStyle w:val="39"/>
                                    <w:spacing w:before="171" w:line="320" w:lineRule="exact"/>
                                    <w:ind w:firstLine="210" w:firstLineChars="100"/>
                                    <w:jc w:val="both"/>
                                    <w:rPr>
                                      <w:sz w:val="21"/>
                                    </w:rPr>
                                  </w:pPr>
                                  <w:r>
                                    <w:rPr>
                                      <w:sz w:val="21"/>
                                    </w:rPr>
                                    <w:t>2.3.7</w:t>
                                  </w:r>
                                </w:p>
                              </w:tc>
                              <w:tc>
                                <w:tcPr>
                                  <w:tcW w:w="8747" w:type="dxa"/>
                                  <w:tcBorders>
                                    <w:top w:val="single" w:color="000000" w:sz="6" w:space="0"/>
                                    <w:left w:val="single" w:color="000000" w:sz="6" w:space="0"/>
                                    <w:bottom w:val="single" w:color="000000" w:sz="6" w:space="0"/>
                                  </w:tcBorders>
                                  <w:vAlign w:val="center"/>
                                </w:tcPr>
                                <w:p w14:paraId="3C4DB15B">
                                  <w:pPr>
                                    <w:pStyle w:val="39"/>
                                    <w:spacing w:before="6" w:line="320" w:lineRule="exact"/>
                                    <w:ind w:left="26"/>
                                    <w:jc w:val="both"/>
                                    <w:rPr>
                                      <w:sz w:val="21"/>
                                      <w:lang w:eastAsia="zh-CN"/>
                                    </w:rPr>
                                  </w:pPr>
                                  <w:r>
                                    <w:rPr>
                                      <w:rFonts w:hint="eastAsia"/>
                                      <w:spacing w:val="-2"/>
                                      <w:sz w:val="21"/>
                                      <w:lang w:eastAsia="zh-CN"/>
                                    </w:rPr>
                                    <w:t>投标文件份数：正本</w:t>
                                  </w:r>
                                  <w:r>
                                    <w:rPr>
                                      <w:spacing w:val="-53"/>
                                      <w:sz w:val="21"/>
                                      <w:lang w:eastAsia="zh-CN"/>
                                    </w:rPr>
                                    <w:t xml:space="preserve"> </w:t>
                                  </w:r>
                                  <w:r>
                                    <w:rPr>
                                      <w:sz w:val="21"/>
                                      <w:lang w:eastAsia="zh-CN"/>
                                    </w:rPr>
                                    <w:t xml:space="preserve">1 </w:t>
                                  </w:r>
                                  <w:r>
                                    <w:rPr>
                                      <w:rFonts w:hint="eastAsia"/>
                                      <w:spacing w:val="-3"/>
                                      <w:sz w:val="21"/>
                                      <w:lang w:eastAsia="zh-CN"/>
                                    </w:rPr>
                                    <w:t>份、副本</w:t>
                                  </w:r>
                                  <w:r>
                                    <w:rPr>
                                      <w:spacing w:val="-53"/>
                                      <w:sz w:val="21"/>
                                      <w:lang w:eastAsia="zh-CN"/>
                                    </w:rPr>
                                    <w:t xml:space="preserve"> </w:t>
                                  </w:r>
                                  <w:r>
                                    <w:rPr>
                                      <w:rFonts w:hint="eastAsia"/>
                                      <w:sz w:val="21"/>
                                      <w:lang w:eastAsia="zh-CN"/>
                                    </w:rPr>
                                    <w:t>2</w:t>
                                  </w:r>
                                  <w:r>
                                    <w:rPr>
                                      <w:rFonts w:hint="eastAsia"/>
                                      <w:spacing w:val="-3"/>
                                      <w:sz w:val="21"/>
                                      <w:lang w:eastAsia="zh-CN"/>
                                    </w:rPr>
                                    <w:t>份</w:t>
                                  </w:r>
                                  <w:r>
                                    <w:rPr>
                                      <w:rFonts w:hint="eastAsia"/>
                                      <w:sz w:val="21"/>
                                      <w:lang w:eastAsia="zh-CN"/>
                                    </w:rPr>
                                    <w:t>；</w:t>
                                  </w:r>
                                  <w:r>
                                    <w:rPr>
                                      <w:rFonts w:hint="eastAsia"/>
                                      <w:color w:val="000000"/>
                                      <w:lang w:eastAsia="zh-CN"/>
                                    </w:rPr>
                                    <w:t>应同时提供投标文件电子文本一份，载体为</w:t>
                                  </w:r>
                                  <w:r>
                                    <w:rPr>
                                      <w:color w:val="000000"/>
                                      <w:lang w:eastAsia="zh-CN"/>
                                    </w:rPr>
                                    <w:t>u</w:t>
                                  </w:r>
                                  <w:r>
                                    <w:rPr>
                                      <w:rFonts w:hint="eastAsia"/>
                                      <w:color w:val="000000"/>
                                      <w:lang w:eastAsia="zh-CN"/>
                                    </w:rPr>
                                    <w:t>盘或光盘，</w:t>
                                  </w:r>
                                  <w:r>
                                    <w:rPr>
                                      <w:rFonts w:hint="eastAsia"/>
                                      <w:sz w:val="21"/>
                                      <w:lang w:eastAsia="zh-CN"/>
                                    </w:rPr>
                                    <w:t>正副本需单独装袋密封，否则作无效标处理。</w:t>
                                  </w:r>
                                </w:p>
                              </w:tc>
                            </w:tr>
                            <w:tr w14:paraId="64572042">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1341" w:hRule="atLeast"/>
                              </w:trPr>
                              <w:tc>
                                <w:tcPr>
                                  <w:tcW w:w="694" w:type="dxa"/>
                                  <w:tcBorders>
                                    <w:top w:val="single" w:color="000000" w:sz="6" w:space="0"/>
                                    <w:bottom w:val="single" w:color="000000" w:sz="4" w:space="0"/>
                                    <w:right w:val="single" w:color="000000" w:sz="6" w:space="0"/>
                                  </w:tcBorders>
                                  <w:vAlign w:val="center"/>
                                </w:tcPr>
                                <w:p w14:paraId="32AE3165">
                                  <w:pPr>
                                    <w:pStyle w:val="39"/>
                                    <w:spacing w:line="320" w:lineRule="exact"/>
                                    <w:ind w:left="98" w:right="98"/>
                                    <w:jc w:val="center"/>
                                    <w:rPr>
                                      <w:color w:val="000000"/>
                                      <w:sz w:val="21"/>
                                      <w:lang w:eastAsia="zh-CN"/>
                                    </w:rPr>
                                  </w:pPr>
                                  <w:r>
                                    <w:rPr>
                                      <w:color w:val="000000"/>
                                      <w:sz w:val="21"/>
                                      <w:lang w:eastAsia="zh-CN"/>
                                    </w:rPr>
                                    <w:t>11</w:t>
                                  </w:r>
                                </w:p>
                              </w:tc>
                              <w:tc>
                                <w:tcPr>
                                  <w:tcW w:w="999" w:type="dxa"/>
                                  <w:tcBorders>
                                    <w:top w:val="single" w:color="000000" w:sz="6" w:space="0"/>
                                    <w:left w:val="single" w:color="000000" w:sz="6" w:space="0"/>
                                    <w:bottom w:val="single" w:color="000000" w:sz="4" w:space="0"/>
                                    <w:right w:val="single" w:color="000000" w:sz="6" w:space="0"/>
                                  </w:tcBorders>
                                  <w:vAlign w:val="center"/>
                                </w:tcPr>
                                <w:p w14:paraId="707F0320">
                                  <w:pPr>
                                    <w:pStyle w:val="39"/>
                                    <w:spacing w:before="1" w:line="320" w:lineRule="exact"/>
                                    <w:ind w:right="215" w:firstLine="210" w:firstLineChars="100"/>
                                    <w:jc w:val="both"/>
                                    <w:rPr>
                                      <w:color w:val="000000"/>
                                      <w:sz w:val="21"/>
                                    </w:rPr>
                                  </w:pPr>
                                  <w:r>
                                    <w:rPr>
                                      <w:color w:val="000000"/>
                                      <w:sz w:val="21"/>
                                    </w:rPr>
                                    <w:t>2.4.2</w:t>
                                  </w:r>
                                </w:p>
                              </w:tc>
                              <w:tc>
                                <w:tcPr>
                                  <w:tcW w:w="8747" w:type="dxa"/>
                                  <w:tcBorders>
                                    <w:top w:val="single" w:color="000000" w:sz="6" w:space="0"/>
                                    <w:left w:val="single" w:color="000000" w:sz="6" w:space="0"/>
                                    <w:bottom w:val="single" w:color="000000" w:sz="4" w:space="0"/>
                                  </w:tcBorders>
                                  <w:vAlign w:val="center"/>
                                </w:tcPr>
                                <w:p w14:paraId="00916D34">
                                  <w:pPr>
                                    <w:spacing w:line="500" w:lineRule="exact"/>
                                    <w:rPr>
                                      <w:color w:val="000000"/>
                                      <w:sz w:val="21"/>
                                      <w:szCs w:val="21"/>
                                      <w:lang w:eastAsia="zh-CN"/>
                                    </w:rPr>
                                  </w:pPr>
                                  <w:r>
                                    <w:rPr>
                                      <w:rFonts w:hint="eastAsia"/>
                                      <w:color w:val="000000"/>
                                      <w:sz w:val="21"/>
                                      <w:szCs w:val="21"/>
                                      <w:lang w:eastAsia="zh-CN"/>
                                    </w:rPr>
                                    <w:t>地址：</w:t>
                                  </w:r>
                                  <w:r>
                                    <w:rPr>
                                      <w:rFonts w:ascii="Arial" w:hAnsi="Arial" w:cs="Arial"/>
                                      <w:sz w:val="21"/>
                                      <w:szCs w:val="21"/>
                                      <w:lang w:eastAsia="zh-CN"/>
                                    </w:rPr>
                                    <w:t>溧阳市</w:t>
                                  </w:r>
                                  <w:r>
                                    <w:rPr>
                                      <w:rFonts w:hint="eastAsia" w:ascii="Arial" w:hAnsi="Arial" w:cs="Arial"/>
                                      <w:sz w:val="21"/>
                                      <w:szCs w:val="21"/>
                                      <w:lang w:eastAsia="zh-CN"/>
                                    </w:rPr>
                                    <w:t>燕城大道269</w:t>
                                  </w:r>
                                  <w:r>
                                    <w:rPr>
                                      <w:rFonts w:ascii="Arial" w:hAnsi="Arial" w:cs="Arial"/>
                                      <w:sz w:val="21"/>
                                      <w:szCs w:val="21"/>
                                      <w:lang w:eastAsia="zh-CN"/>
                                    </w:rPr>
                                    <w:t>号</w:t>
                                  </w:r>
                                  <w:r>
                                    <w:rPr>
                                      <w:rFonts w:hint="eastAsia" w:ascii="Arial" w:hAnsi="Arial" w:cs="Arial"/>
                                      <w:sz w:val="21"/>
                                      <w:szCs w:val="21"/>
                                      <w:lang w:eastAsia="zh-CN"/>
                                    </w:rPr>
                                    <w:t>一楼</w:t>
                                  </w:r>
                                </w:p>
                                <w:p w14:paraId="5ADCF93B">
                                  <w:pPr>
                                    <w:spacing w:line="500" w:lineRule="exact"/>
                                    <w:rPr>
                                      <w:color w:val="000000"/>
                                      <w:sz w:val="21"/>
                                      <w:szCs w:val="21"/>
                                      <w:lang w:eastAsia="zh-CN"/>
                                    </w:rPr>
                                  </w:pPr>
                                  <w:r>
                                    <w:rPr>
                                      <w:rFonts w:hint="eastAsia"/>
                                      <w:color w:val="000000"/>
                                      <w:sz w:val="21"/>
                                      <w:szCs w:val="21"/>
                                      <w:lang w:eastAsia="zh-CN"/>
                                    </w:rPr>
                                    <w:t>接收人：溧阳天诚房地产估价事务所有限公司</w:t>
                                  </w:r>
                                </w:p>
                                <w:p w14:paraId="04505640">
                                  <w:pPr>
                                    <w:pStyle w:val="39"/>
                                    <w:spacing w:before="2" w:line="320" w:lineRule="exact"/>
                                    <w:ind w:left="26"/>
                                    <w:jc w:val="both"/>
                                    <w:rPr>
                                      <w:color w:val="000000"/>
                                      <w:sz w:val="21"/>
                                      <w:lang w:eastAsia="zh-CN"/>
                                    </w:rPr>
                                  </w:pPr>
                                  <w:r>
                                    <w:rPr>
                                      <w:rFonts w:hint="eastAsia"/>
                                      <w:color w:val="000000"/>
                                      <w:sz w:val="21"/>
                                      <w:szCs w:val="21"/>
                                      <w:lang w:eastAsia="zh-CN"/>
                                    </w:rPr>
                                    <w:t>投标截止时间：</w:t>
                                  </w:r>
                                  <w:r>
                                    <w:rPr>
                                      <w:rFonts w:hint="eastAsia"/>
                                      <w:color w:val="000000"/>
                                      <w:sz w:val="21"/>
                                      <w:szCs w:val="21"/>
                                      <w:highlight w:val="yellow"/>
                                      <w:lang w:eastAsia="zh-CN"/>
                                    </w:rPr>
                                    <w:t>20</w:t>
                                  </w:r>
                                  <w:r>
                                    <w:rPr>
                                      <w:color w:val="000000"/>
                                      <w:sz w:val="21"/>
                                      <w:szCs w:val="21"/>
                                      <w:highlight w:val="yellow"/>
                                      <w:lang w:eastAsia="zh-CN"/>
                                    </w:rPr>
                                    <w:t>20</w:t>
                                  </w:r>
                                  <w:r>
                                    <w:rPr>
                                      <w:rFonts w:hint="eastAsia"/>
                                      <w:color w:val="000000"/>
                                      <w:sz w:val="21"/>
                                      <w:szCs w:val="21"/>
                                      <w:highlight w:val="yellow"/>
                                      <w:lang w:eastAsia="zh-CN"/>
                                    </w:rPr>
                                    <w:t>年</w:t>
                                  </w:r>
                                  <w:r>
                                    <w:rPr>
                                      <w:color w:val="000000"/>
                                      <w:sz w:val="21"/>
                                      <w:szCs w:val="21"/>
                                      <w:highlight w:val="yellow"/>
                                      <w:lang w:eastAsia="zh-CN"/>
                                    </w:rPr>
                                    <w:t>4</w:t>
                                  </w:r>
                                  <w:r>
                                    <w:rPr>
                                      <w:rFonts w:hint="eastAsia"/>
                                      <w:color w:val="000000"/>
                                      <w:sz w:val="21"/>
                                      <w:szCs w:val="21"/>
                                      <w:highlight w:val="yellow"/>
                                      <w:lang w:eastAsia="zh-CN"/>
                                    </w:rPr>
                                    <w:t>月</w:t>
                                  </w:r>
                                  <w:r>
                                    <w:rPr>
                                      <w:color w:val="000000"/>
                                      <w:sz w:val="21"/>
                                      <w:szCs w:val="21"/>
                                      <w:highlight w:val="yellow"/>
                                      <w:lang w:eastAsia="zh-CN"/>
                                    </w:rPr>
                                    <w:t>27</w:t>
                                  </w:r>
                                  <w:r>
                                    <w:rPr>
                                      <w:rFonts w:hint="eastAsia"/>
                                      <w:color w:val="000000"/>
                                      <w:sz w:val="21"/>
                                      <w:szCs w:val="21"/>
                                      <w:highlight w:val="yellow"/>
                                      <w:lang w:eastAsia="zh-CN"/>
                                    </w:rPr>
                                    <w:t>日 1</w:t>
                                  </w:r>
                                  <w:r>
                                    <w:rPr>
                                      <w:color w:val="000000"/>
                                      <w:sz w:val="21"/>
                                      <w:szCs w:val="21"/>
                                      <w:highlight w:val="yellow"/>
                                      <w:lang w:eastAsia="zh-CN"/>
                                    </w:rPr>
                                    <w:t>5</w:t>
                                  </w:r>
                                  <w:r>
                                    <w:rPr>
                                      <w:rFonts w:hint="eastAsia"/>
                                      <w:color w:val="000000"/>
                                      <w:sz w:val="21"/>
                                      <w:szCs w:val="21"/>
                                      <w:highlight w:val="yellow"/>
                                      <w:lang w:eastAsia="zh-CN"/>
                                    </w:rPr>
                                    <w:t>时  0  分</w:t>
                                  </w:r>
                                </w:p>
                              </w:tc>
                            </w:tr>
                            <w:tr w14:paraId="04B8CEEF">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1560" w:hRule="atLeast"/>
                              </w:trPr>
                              <w:tc>
                                <w:tcPr>
                                  <w:tcW w:w="694" w:type="dxa"/>
                                  <w:tcBorders>
                                    <w:top w:val="single" w:color="000000" w:sz="4" w:space="0"/>
                                    <w:bottom w:val="single" w:color="auto" w:sz="4" w:space="0"/>
                                    <w:right w:val="single" w:color="000000" w:sz="6" w:space="0"/>
                                  </w:tcBorders>
                                  <w:vAlign w:val="center"/>
                                </w:tcPr>
                                <w:p w14:paraId="7F83E7B1">
                                  <w:pPr>
                                    <w:pStyle w:val="39"/>
                                    <w:spacing w:before="1" w:line="320" w:lineRule="exact"/>
                                    <w:ind w:left="93" w:right="98"/>
                                    <w:jc w:val="center"/>
                                    <w:rPr>
                                      <w:color w:val="000000"/>
                                      <w:sz w:val="21"/>
                                      <w:lang w:eastAsia="zh-CN"/>
                                    </w:rPr>
                                  </w:pPr>
                                  <w:r>
                                    <w:rPr>
                                      <w:color w:val="000000"/>
                                      <w:sz w:val="21"/>
                                      <w:lang w:eastAsia="zh-CN"/>
                                    </w:rPr>
                                    <w:t>12</w:t>
                                  </w:r>
                                </w:p>
                              </w:tc>
                              <w:tc>
                                <w:tcPr>
                                  <w:tcW w:w="999" w:type="dxa"/>
                                  <w:tcBorders>
                                    <w:top w:val="single" w:color="000000" w:sz="4" w:space="0"/>
                                    <w:left w:val="single" w:color="000000" w:sz="6" w:space="0"/>
                                    <w:bottom w:val="single" w:color="auto" w:sz="4" w:space="0"/>
                                    <w:right w:val="single" w:color="000000" w:sz="6" w:space="0"/>
                                  </w:tcBorders>
                                  <w:vAlign w:val="center"/>
                                </w:tcPr>
                                <w:p w14:paraId="0A28416E">
                                  <w:pPr>
                                    <w:pStyle w:val="39"/>
                                    <w:spacing w:before="1" w:line="320" w:lineRule="exact"/>
                                    <w:ind w:firstLine="210" w:firstLineChars="100"/>
                                    <w:jc w:val="both"/>
                                    <w:rPr>
                                      <w:color w:val="000000"/>
                                      <w:sz w:val="21"/>
                                    </w:rPr>
                                  </w:pPr>
                                  <w:r>
                                    <w:rPr>
                                      <w:color w:val="000000"/>
                                      <w:sz w:val="21"/>
                                    </w:rPr>
                                    <w:t>2.5.1</w:t>
                                  </w:r>
                                </w:p>
                              </w:tc>
                              <w:tc>
                                <w:tcPr>
                                  <w:tcW w:w="8747" w:type="dxa"/>
                                  <w:tcBorders>
                                    <w:top w:val="single" w:color="000000" w:sz="4" w:space="0"/>
                                    <w:left w:val="single" w:color="000000" w:sz="6" w:space="0"/>
                                    <w:bottom w:val="single" w:color="auto" w:sz="4" w:space="0"/>
                                  </w:tcBorders>
                                  <w:vAlign w:val="center"/>
                                </w:tcPr>
                                <w:p w14:paraId="1BFC5CD3">
                                  <w:pPr>
                                    <w:pStyle w:val="39"/>
                                    <w:spacing w:line="320" w:lineRule="exact"/>
                                    <w:ind w:left="26"/>
                                    <w:jc w:val="both"/>
                                    <w:rPr>
                                      <w:color w:val="000000"/>
                                      <w:sz w:val="21"/>
                                      <w:lang w:eastAsia="zh-CN"/>
                                    </w:rPr>
                                  </w:pPr>
                                  <w:r>
                                    <w:rPr>
                                      <w:rFonts w:hint="eastAsia"/>
                                      <w:color w:val="000000"/>
                                      <w:sz w:val="21"/>
                                      <w:lang w:eastAsia="zh-CN"/>
                                    </w:rPr>
                                    <w:t>开标时间：</w:t>
                                  </w:r>
                                  <w:r>
                                    <w:rPr>
                                      <w:rFonts w:hint="eastAsia"/>
                                      <w:color w:val="000000"/>
                                      <w:sz w:val="21"/>
                                      <w:szCs w:val="21"/>
                                      <w:highlight w:val="yellow"/>
                                      <w:lang w:eastAsia="zh-CN"/>
                                    </w:rPr>
                                    <w:t>20</w:t>
                                  </w:r>
                                  <w:r>
                                    <w:rPr>
                                      <w:color w:val="000000"/>
                                      <w:sz w:val="21"/>
                                      <w:szCs w:val="21"/>
                                      <w:highlight w:val="yellow"/>
                                      <w:lang w:eastAsia="zh-CN"/>
                                    </w:rPr>
                                    <w:t>20</w:t>
                                  </w:r>
                                  <w:r>
                                    <w:rPr>
                                      <w:rFonts w:hint="eastAsia"/>
                                      <w:color w:val="000000"/>
                                      <w:sz w:val="21"/>
                                      <w:szCs w:val="21"/>
                                      <w:highlight w:val="yellow"/>
                                      <w:lang w:eastAsia="zh-CN"/>
                                    </w:rPr>
                                    <w:t>年</w:t>
                                  </w:r>
                                  <w:r>
                                    <w:rPr>
                                      <w:color w:val="000000"/>
                                      <w:sz w:val="21"/>
                                      <w:szCs w:val="21"/>
                                      <w:highlight w:val="yellow"/>
                                      <w:lang w:eastAsia="zh-CN"/>
                                    </w:rPr>
                                    <w:t>4</w:t>
                                  </w:r>
                                  <w:r>
                                    <w:rPr>
                                      <w:rFonts w:hint="eastAsia"/>
                                      <w:color w:val="000000"/>
                                      <w:sz w:val="21"/>
                                      <w:szCs w:val="21"/>
                                      <w:highlight w:val="yellow"/>
                                      <w:lang w:eastAsia="zh-CN"/>
                                    </w:rPr>
                                    <w:t>月</w:t>
                                  </w:r>
                                  <w:r>
                                    <w:rPr>
                                      <w:color w:val="000000"/>
                                      <w:sz w:val="21"/>
                                      <w:szCs w:val="21"/>
                                      <w:highlight w:val="yellow"/>
                                      <w:lang w:eastAsia="zh-CN"/>
                                    </w:rPr>
                                    <w:t>27</w:t>
                                  </w:r>
                                  <w:r>
                                    <w:rPr>
                                      <w:rFonts w:hint="eastAsia"/>
                                      <w:color w:val="000000"/>
                                      <w:sz w:val="21"/>
                                      <w:szCs w:val="21"/>
                                      <w:highlight w:val="yellow"/>
                                      <w:lang w:eastAsia="zh-CN"/>
                                    </w:rPr>
                                    <w:t>日1</w:t>
                                  </w:r>
                                  <w:r>
                                    <w:rPr>
                                      <w:color w:val="000000"/>
                                      <w:sz w:val="21"/>
                                      <w:szCs w:val="21"/>
                                      <w:highlight w:val="yellow"/>
                                      <w:lang w:eastAsia="zh-CN"/>
                                    </w:rPr>
                                    <w:t>5</w:t>
                                  </w:r>
                                  <w:r>
                                    <w:rPr>
                                      <w:rFonts w:hint="eastAsia"/>
                                      <w:color w:val="000000"/>
                                      <w:sz w:val="21"/>
                                      <w:szCs w:val="21"/>
                                      <w:highlight w:val="yellow"/>
                                      <w:lang w:eastAsia="zh-CN"/>
                                    </w:rPr>
                                    <w:t xml:space="preserve"> 时  0  分</w:t>
                                  </w:r>
                                </w:p>
                                <w:p w14:paraId="214FC577">
                                  <w:pPr>
                                    <w:pStyle w:val="39"/>
                                    <w:spacing w:line="320" w:lineRule="exact"/>
                                    <w:ind w:right="-15"/>
                                    <w:jc w:val="both"/>
                                    <w:rPr>
                                      <w:color w:val="000000"/>
                                      <w:sz w:val="21"/>
                                      <w:lang w:eastAsia="zh-CN"/>
                                    </w:rPr>
                                  </w:pPr>
                                  <w:r>
                                    <w:rPr>
                                      <w:rFonts w:hint="eastAsia"/>
                                      <w:color w:val="000000"/>
                                      <w:spacing w:val="-9"/>
                                      <w:sz w:val="21"/>
                                      <w:lang w:eastAsia="zh-CN"/>
                                    </w:rPr>
                                    <w:t>开标地点：</w:t>
                                  </w:r>
                                  <w:r>
                                    <w:rPr>
                                      <w:rFonts w:hint="eastAsia"/>
                                      <w:color w:val="000000"/>
                                      <w:sz w:val="21"/>
                                      <w:szCs w:val="21"/>
                                      <w:lang w:eastAsia="zh-CN"/>
                                    </w:rPr>
                                    <w:t>溧阳天诚房地产估价事务所有限公司会议</w:t>
                                  </w:r>
                                  <w:r>
                                    <w:rPr>
                                      <w:rFonts w:hint="eastAsia"/>
                                      <w:color w:val="000000"/>
                                      <w:sz w:val="21"/>
                                      <w:lang w:eastAsia="zh-CN"/>
                                    </w:rPr>
                                    <w:t>室（</w:t>
                                  </w:r>
                                  <w:r>
                                    <w:rPr>
                                      <w:rFonts w:ascii="Arial" w:hAnsi="Arial" w:cs="Arial"/>
                                      <w:sz w:val="21"/>
                                      <w:szCs w:val="21"/>
                                      <w:lang w:eastAsia="zh-CN"/>
                                    </w:rPr>
                                    <w:t>溧阳市</w:t>
                                  </w:r>
                                  <w:r>
                                    <w:rPr>
                                      <w:rFonts w:hint="eastAsia" w:ascii="Arial" w:hAnsi="Arial" w:cs="Arial"/>
                                      <w:sz w:val="21"/>
                                      <w:szCs w:val="21"/>
                                      <w:lang w:eastAsia="zh-CN"/>
                                    </w:rPr>
                                    <w:t>燕城大道269</w:t>
                                  </w:r>
                                  <w:r>
                                    <w:rPr>
                                      <w:rFonts w:ascii="Arial" w:hAnsi="Arial" w:cs="Arial"/>
                                      <w:sz w:val="21"/>
                                      <w:szCs w:val="21"/>
                                      <w:lang w:eastAsia="zh-CN"/>
                                    </w:rPr>
                                    <w:t>号</w:t>
                                  </w:r>
                                  <w:r>
                                    <w:rPr>
                                      <w:rFonts w:hint="eastAsia" w:ascii="Arial" w:hAnsi="Arial" w:cs="Arial"/>
                                      <w:sz w:val="21"/>
                                      <w:szCs w:val="21"/>
                                      <w:lang w:eastAsia="zh-CN"/>
                                    </w:rPr>
                                    <w:t>一楼</w:t>
                                  </w:r>
                                  <w:r>
                                    <w:rPr>
                                      <w:rFonts w:hint="eastAsia"/>
                                      <w:color w:val="000000"/>
                                      <w:sz w:val="21"/>
                                      <w:lang w:eastAsia="zh-CN"/>
                                    </w:rPr>
                                    <w:t>）</w:t>
                                  </w:r>
                                </w:p>
                              </w:tc>
                            </w:tr>
                            <w:tr w14:paraId="019851C1">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552" w:hRule="atLeast"/>
                              </w:trPr>
                              <w:tc>
                                <w:tcPr>
                                  <w:tcW w:w="694" w:type="dxa"/>
                                  <w:tcBorders>
                                    <w:top w:val="single" w:color="auto" w:sz="4" w:space="0"/>
                                    <w:bottom w:val="single" w:color="000000" w:sz="4" w:space="0"/>
                                    <w:right w:val="single" w:color="000000" w:sz="6" w:space="0"/>
                                  </w:tcBorders>
                                  <w:vAlign w:val="center"/>
                                </w:tcPr>
                                <w:p w14:paraId="322E2E66">
                                  <w:pPr>
                                    <w:pStyle w:val="39"/>
                                    <w:spacing w:before="1" w:line="320" w:lineRule="exact"/>
                                    <w:ind w:left="93" w:right="98"/>
                                    <w:jc w:val="center"/>
                                    <w:rPr>
                                      <w:color w:val="000000"/>
                                      <w:sz w:val="21"/>
                                      <w:lang w:eastAsia="zh-CN"/>
                                    </w:rPr>
                                  </w:pPr>
                                  <w:r>
                                    <w:rPr>
                                      <w:rFonts w:hint="eastAsia"/>
                                      <w:color w:val="000000"/>
                                      <w:sz w:val="21"/>
                                      <w:lang w:eastAsia="zh-CN"/>
                                    </w:rPr>
                                    <w:t>13</w:t>
                                  </w:r>
                                </w:p>
                              </w:tc>
                              <w:tc>
                                <w:tcPr>
                                  <w:tcW w:w="999" w:type="dxa"/>
                                  <w:tcBorders>
                                    <w:top w:val="single" w:color="auto" w:sz="4" w:space="0"/>
                                    <w:left w:val="single" w:color="000000" w:sz="6" w:space="0"/>
                                    <w:bottom w:val="single" w:color="000000" w:sz="4" w:space="0"/>
                                    <w:right w:val="single" w:color="000000" w:sz="6" w:space="0"/>
                                  </w:tcBorders>
                                  <w:vAlign w:val="center"/>
                                </w:tcPr>
                                <w:p w14:paraId="49C75EBF">
                                  <w:pPr>
                                    <w:pStyle w:val="39"/>
                                    <w:spacing w:before="1" w:line="320" w:lineRule="exact"/>
                                    <w:ind w:firstLine="210" w:firstLineChars="100"/>
                                    <w:jc w:val="both"/>
                                    <w:rPr>
                                      <w:color w:val="000000"/>
                                      <w:sz w:val="21"/>
                                    </w:rPr>
                                  </w:pPr>
                                  <w:r>
                                    <w:rPr>
                                      <w:rFonts w:hint="eastAsia"/>
                                      <w:color w:val="000000"/>
                                      <w:sz w:val="21"/>
                                      <w:lang w:eastAsia="zh-CN"/>
                                    </w:rPr>
                                    <w:t>2.6.1</w:t>
                                  </w:r>
                                </w:p>
                              </w:tc>
                              <w:tc>
                                <w:tcPr>
                                  <w:tcW w:w="8747" w:type="dxa"/>
                                  <w:tcBorders>
                                    <w:top w:val="single" w:color="auto" w:sz="4" w:space="0"/>
                                    <w:left w:val="single" w:color="000000" w:sz="6" w:space="0"/>
                                    <w:bottom w:val="single" w:color="000000" w:sz="4" w:space="0"/>
                                  </w:tcBorders>
                                  <w:vAlign w:val="center"/>
                                </w:tcPr>
                                <w:p w14:paraId="397D602F">
                                  <w:pPr>
                                    <w:pStyle w:val="39"/>
                                    <w:spacing w:line="320" w:lineRule="exact"/>
                                    <w:ind w:left="26"/>
                                    <w:jc w:val="both"/>
                                    <w:rPr>
                                      <w:color w:val="000000"/>
                                      <w:sz w:val="21"/>
                                      <w:lang w:eastAsia="zh-CN"/>
                                    </w:rPr>
                                  </w:pPr>
                                  <w:r>
                                    <w:rPr>
                                      <w:rFonts w:hint="eastAsia"/>
                                      <w:color w:val="000000"/>
                                      <w:sz w:val="21"/>
                                      <w:lang w:eastAsia="zh-CN"/>
                                    </w:rPr>
                                    <w:t>本工程不需编制技术标文件</w:t>
                                  </w:r>
                                </w:p>
                              </w:tc>
                            </w:tr>
                          </w:tbl>
                          <w:p w14:paraId="04079EC5">
                            <w:pPr>
                              <w:pStyle w:val="13"/>
                              <w:rPr>
                                <w:lang w:eastAsia="zh-CN"/>
                              </w:rPr>
                            </w:pPr>
                          </w:p>
                        </w:txbxContent>
                      </wps:txbx>
                      <wps:bodyPr rot="0" vert="horz" wrap="square" lIns="0" tIns="0" rIns="0" bIns="0" anchor="t" anchorCtr="0" upright="1">
                        <a:noAutofit/>
                      </wps:bodyPr>
                    </wps:wsp>
                  </a:graphicData>
                </a:graphic>
              </wp:anchor>
            </w:drawing>
          </mc:Choice>
          <mc:Fallback>
            <w:pict>
              <v:shape id="Text Box 4" o:spid="_x0000_s1026" o:spt="202" type="#_x0000_t202" style="position:absolute;left:0pt;margin-left:42.15pt;margin-top:40.5pt;height:680.9pt;width:552.9pt;mso-position-horizontal-relative:page;mso-wrap-distance-left:9pt;mso-wrap-distance-right:9pt;z-index:-251657216;mso-width-relative:page;mso-height-relative:page;" filled="f" stroked="t" coordsize="21600,21600" wrapcoords="-29 -24 -29 21576 21629 21576 21629 -24 -29 -24" o:gfxdata="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zioa7NoAAAALAQAADwAAAAAAAAABACAAAAAiAAAAZHJzL2Rvd25yZXYueG1sUEsBAhQAFAAA&#10;AAgAh07iQKrdDWsmAgAATwQAAA4AAAAAAAAAAQAgAAAAKQEAAGRycy9lMm9Eb2MueG1sUEsFBgAA&#10;AAAGAAYAWQEAAMEFAAAAAA==&#10;">
                <v:fill on="f" focussize="0,0"/>
                <v:stroke color="#FFFFFF" miterlimit="8" joinstyle="miter"/>
                <v:imagedata o:title=""/>
                <o:lock v:ext="edit" aspectratio="f"/>
                <v:textbox inset="0mm,0mm,0mm,0mm">
                  <w:txbxContent>
                    <w:tbl>
                      <w:tblPr>
                        <w:tblStyle w:val="21"/>
                        <w:tblW w:w="10440" w:type="dxa"/>
                        <w:tblInd w:w="0" w:type="dxa"/>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Layout w:type="fixed"/>
                        <w:tblCellMar>
                          <w:top w:w="0" w:type="dxa"/>
                          <w:left w:w="0" w:type="dxa"/>
                          <w:bottom w:w="0" w:type="dxa"/>
                          <w:right w:w="0" w:type="dxa"/>
                        </w:tblCellMar>
                      </w:tblPr>
                      <w:tblGrid>
                        <w:gridCol w:w="694"/>
                        <w:gridCol w:w="999"/>
                        <w:gridCol w:w="8747"/>
                      </w:tblGrid>
                      <w:tr w14:paraId="21D88803">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477" w:hRule="atLeast"/>
                        </w:trPr>
                        <w:tc>
                          <w:tcPr>
                            <w:tcW w:w="694" w:type="dxa"/>
                            <w:tcBorders>
                              <w:bottom w:val="single" w:color="000000" w:sz="6" w:space="0"/>
                              <w:right w:val="single" w:color="000000" w:sz="6" w:space="0"/>
                            </w:tcBorders>
                            <w:vAlign w:val="center"/>
                          </w:tcPr>
                          <w:p w14:paraId="7239CF60">
                            <w:pPr>
                              <w:pStyle w:val="39"/>
                              <w:spacing w:before="46" w:line="320" w:lineRule="exact"/>
                              <w:ind w:left="98" w:right="98"/>
                              <w:jc w:val="center"/>
                              <w:rPr>
                                <w:b/>
                                <w:color w:val="000000"/>
                                <w:sz w:val="21"/>
                                <w:lang w:eastAsia="zh-CN"/>
                              </w:rPr>
                            </w:pPr>
                            <w:r>
                              <w:rPr>
                                <w:b/>
                                <w:color w:val="000000"/>
                                <w:sz w:val="21"/>
                                <w:lang w:eastAsia="zh-CN"/>
                              </w:rPr>
                              <w:t xml:space="preserve"> </w:t>
                            </w:r>
                          </w:p>
                        </w:tc>
                        <w:tc>
                          <w:tcPr>
                            <w:tcW w:w="999" w:type="dxa"/>
                            <w:tcBorders>
                              <w:left w:val="single" w:color="000000" w:sz="6" w:space="0"/>
                              <w:bottom w:val="single" w:color="000000" w:sz="6" w:space="0"/>
                              <w:right w:val="single" w:color="000000" w:sz="6" w:space="0"/>
                            </w:tcBorders>
                            <w:vAlign w:val="center"/>
                          </w:tcPr>
                          <w:p w14:paraId="1ACF03C3">
                            <w:pPr>
                              <w:pStyle w:val="39"/>
                              <w:spacing w:before="46" w:line="320" w:lineRule="exact"/>
                              <w:ind w:right="162"/>
                              <w:jc w:val="center"/>
                              <w:rPr>
                                <w:b/>
                                <w:color w:val="000000"/>
                                <w:sz w:val="21"/>
                              </w:rPr>
                            </w:pPr>
                            <w:r>
                              <w:rPr>
                                <w:rFonts w:hint="eastAsia"/>
                                <w:b/>
                                <w:color w:val="000000"/>
                                <w:sz w:val="21"/>
                              </w:rPr>
                              <w:t>条款号</w:t>
                            </w:r>
                          </w:p>
                        </w:tc>
                        <w:tc>
                          <w:tcPr>
                            <w:tcW w:w="8747" w:type="dxa"/>
                            <w:tcBorders>
                              <w:left w:val="single" w:color="000000" w:sz="6" w:space="0"/>
                              <w:bottom w:val="single" w:color="000000" w:sz="6" w:space="0"/>
                            </w:tcBorders>
                            <w:vAlign w:val="center"/>
                          </w:tcPr>
                          <w:p w14:paraId="235D6DC3">
                            <w:pPr>
                              <w:pStyle w:val="39"/>
                              <w:tabs>
                                <w:tab w:val="left" w:pos="978"/>
                              </w:tabs>
                              <w:spacing w:before="46" w:line="320" w:lineRule="exact"/>
                              <w:ind w:left="30"/>
                              <w:jc w:val="center"/>
                              <w:rPr>
                                <w:b/>
                                <w:color w:val="000000"/>
                                <w:sz w:val="21"/>
                              </w:rPr>
                            </w:pPr>
                            <w:r>
                              <w:rPr>
                                <w:rFonts w:hint="eastAsia"/>
                                <w:b/>
                                <w:color w:val="000000"/>
                                <w:sz w:val="21"/>
                              </w:rPr>
                              <w:t>内</w:t>
                            </w:r>
                            <w:r>
                              <w:rPr>
                                <w:b/>
                                <w:color w:val="000000"/>
                                <w:sz w:val="21"/>
                              </w:rPr>
                              <w:tab/>
                            </w:r>
                            <w:r>
                              <w:rPr>
                                <w:rFonts w:hint="eastAsia"/>
                                <w:b/>
                                <w:color w:val="000000"/>
                                <w:sz w:val="21"/>
                              </w:rPr>
                              <w:t>容</w:t>
                            </w:r>
                          </w:p>
                        </w:tc>
                      </w:tr>
                      <w:tr w14:paraId="09027F65">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1320" w:hRule="atLeast"/>
                        </w:trPr>
                        <w:tc>
                          <w:tcPr>
                            <w:tcW w:w="694" w:type="dxa"/>
                            <w:tcBorders>
                              <w:top w:val="single" w:color="000000" w:sz="6" w:space="0"/>
                              <w:bottom w:val="single" w:color="000000" w:sz="6" w:space="0"/>
                              <w:right w:val="single" w:color="000000" w:sz="6" w:space="0"/>
                            </w:tcBorders>
                            <w:vAlign w:val="center"/>
                          </w:tcPr>
                          <w:p w14:paraId="210A47B6">
                            <w:pPr>
                              <w:pStyle w:val="39"/>
                              <w:spacing w:line="320" w:lineRule="exact"/>
                              <w:jc w:val="center"/>
                              <w:rPr>
                                <w:color w:val="000000"/>
                              </w:rPr>
                            </w:pPr>
                          </w:p>
                          <w:p w14:paraId="42EB1957">
                            <w:pPr>
                              <w:pStyle w:val="39"/>
                              <w:spacing w:before="5" w:line="320" w:lineRule="exact"/>
                              <w:jc w:val="center"/>
                              <w:rPr>
                                <w:color w:val="000000"/>
                                <w:sz w:val="31"/>
                              </w:rPr>
                            </w:pPr>
                          </w:p>
                          <w:p w14:paraId="48208890">
                            <w:pPr>
                              <w:pStyle w:val="39"/>
                              <w:spacing w:line="320" w:lineRule="exact"/>
                              <w:ind w:right="48"/>
                              <w:jc w:val="center"/>
                              <w:rPr>
                                <w:color w:val="000000"/>
                                <w:sz w:val="21"/>
                              </w:rPr>
                            </w:pPr>
                            <w:r>
                              <w:rPr>
                                <w:color w:val="000000"/>
                                <w:sz w:val="21"/>
                              </w:rPr>
                              <w:t>1</w:t>
                            </w:r>
                          </w:p>
                        </w:tc>
                        <w:tc>
                          <w:tcPr>
                            <w:tcW w:w="999" w:type="dxa"/>
                            <w:vMerge w:val="restart"/>
                            <w:tcBorders>
                              <w:top w:val="single" w:color="000000" w:sz="6" w:space="0"/>
                              <w:left w:val="single" w:color="000000" w:sz="6" w:space="0"/>
                              <w:bottom w:val="single" w:color="000000" w:sz="6" w:space="0"/>
                              <w:right w:val="single" w:color="000000" w:sz="6" w:space="0"/>
                            </w:tcBorders>
                            <w:vAlign w:val="center"/>
                          </w:tcPr>
                          <w:p w14:paraId="06228BED">
                            <w:pPr>
                              <w:pStyle w:val="39"/>
                              <w:spacing w:line="320" w:lineRule="exact"/>
                              <w:ind w:firstLine="210" w:firstLineChars="100"/>
                              <w:jc w:val="both"/>
                              <w:rPr>
                                <w:color w:val="000000"/>
                                <w:sz w:val="21"/>
                              </w:rPr>
                            </w:pPr>
                            <w:r>
                              <w:rPr>
                                <w:color w:val="000000"/>
                                <w:sz w:val="21"/>
                              </w:rPr>
                              <w:t>2.1.1</w:t>
                            </w:r>
                          </w:p>
                        </w:tc>
                        <w:tc>
                          <w:tcPr>
                            <w:tcW w:w="8747" w:type="dxa"/>
                            <w:tcBorders>
                              <w:top w:val="single" w:color="000000" w:sz="6" w:space="0"/>
                              <w:left w:val="single" w:color="000000" w:sz="6" w:space="0"/>
                              <w:bottom w:val="single" w:color="000000" w:sz="6" w:space="0"/>
                            </w:tcBorders>
                            <w:vAlign w:val="center"/>
                          </w:tcPr>
                          <w:p w14:paraId="55E9F84B">
                            <w:pPr>
                              <w:pStyle w:val="39"/>
                              <w:spacing w:line="320" w:lineRule="exact"/>
                              <w:jc w:val="both"/>
                              <w:rPr>
                                <w:color w:val="000000"/>
                                <w:sz w:val="21"/>
                                <w:lang w:eastAsia="zh-CN"/>
                              </w:rPr>
                            </w:pPr>
                            <w:r>
                              <w:rPr>
                                <w:rFonts w:hint="eastAsia"/>
                                <w:color w:val="000000"/>
                                <w:sz w:val="21"/>
                                <w:lang w:eastAsia="zh-CN"/>
                              </w:rPr>
                              <w:t>工程名称：</w:t>
                            </w:r>
                            <w:r>
                              <w:rPr>
                                <w:rFonts w:hint="eastAsia"/>
                                <w:lang w:eastAsia="zh-CN"/>
                              </w:rPr>
                              <w:t>上黄镇村庄河塘疏浚整治工程（上黄村、水母山村、桥西村、坡圩村、西埝村、山下村、周山村）</w:t>
                            </w:r>
                          </w:p>
                          <w:p w14:paraId="765A5320">
                            <w:pPr>
                              <w:pStyle w:val="39"/>
                              <w:spacing w:line="320" w:lineRule="exact"/>
                              <w:ind w:left="14" w:right="6005"/>
                              <w:jc w:val="both"/>
                              <w:rPr>
                                <w:color w:val="000000"/>
                                <w:sz w:val="21"/>
                                <w:lang w:eastAsia="zh-CN"/>
                              </w:rPr>
                            </w:pPr>
                            <w:r>
                              <w:rPr>
                                <w:rFonts w:hint="eastAsia"/>
                                <w:color w:val="000000"/>
                                <w:sz w:val="21"/>
                                <w:lang w:eastAsia="zh-CN"/>
                              </w:rPr>
                              <w:t>工程概况：详见招标公告</w:t>
                            </w:r>
                          </w:p>
                          <w:p w14:paraId="06EC23F0">
                            <w:pPr>
                              <w:pStyle w:val="39"/>
                              <w:spacing w:line="320" w:lineRule="exact"/>
                              <w:ind w:left="14" w:right="6005"/>
                              <w:jc w:val="both"/>
                              <w:rPr>
                                <w:b/>
                                <w:color w:val="000000"/>
                                <w:sz w:val="21"/>
                                <w:lang w:eastAsia="zh-CN"/>
                              </w:rPr>
                            </w:pPr>
                            <w:r>
                              <w:rPr>
                                <w:rFonts w:hint="eastAsia"/>
                                <w:color w:val="000000"/>
                                <w:sz w:val="21"/>
                                <w:lang w:eastAsia="zh-CN"/>
                              </w:rPr>
                              <w:t>质量标准：一次性验收合格</w:t>
                            </w:r>
                          </w:p>
                          <w:p w14:paraId="05E2C7E9">
                            <w:pPr>
                              <w:pStyle w:val="39"/>
                              <w:tabs>
                                <w:tab w:val="left" w:pos="645"/>
                              </w:tabs>
                              <w:spacing w:line="320" w:lineRule="exact"/>
                              <w:ind w:left="14"/>
                              <w:jc w:val="both"/>
                              <w:rPr>
                                <w:color w:val="000000"/>
                                <w:sz w:val="21"/>
                                <w:lang w:eastAsia="zh-CN"/>
                              </w:rPr>
                            </w:pPr>
                            <w:r>
                              <w:rPr>
                                <w:rFonts w:hint="eastAsia"/>
                                <w:color w:val="000000"/>
                                <w:sz w:val="21"/>
                                <w:lang w:eastAsia="zh-CN"/>
                              </w:rPr>
                              <w:t>工</w:t>
                            </w:r>
                            <w:r>
                              <w:rPr>
                                <w:color w:val="000000"/>
                                <w:sz w:val="21"/>
                                <w:lang w:eastAsia="zh-CN"/>
                              </w:rPr>
                              <w:tab/>
                            </w:r>
                            <w:r>
                              <w:rPr>
                                <w:rFonts w:hint="eastAsia"/>
                                <w:color w:val="000000"/>
                                <w:sz w:val="21"/>
                                <w:lang w:eastAsia="zh-CN"/>
                              </w:rPr>
                              <w:t>期：</w:t>
                            </w:r>
                            <w:r>
                              <w:rPr>
                                <w:color w:val="000000"/>
                                <w:sz w:val="21"/>
                                <w:lang w:eastAsia="zh-CN"/>
                              </w:rPr>
                              <w:t xml:space="preserve"> 40</w:t>
                            </w:r>
                            <w:r>
                              <w:rPr>
                                <w:rFonts w:hint="eastAsia"/>
                                <w:color w:val="000000"/>
                                <w:sz w:val="21"/>
                                <w:lang w:eastAsia="zh-CN"/>
                              </w:rPr>
                              <w:t>日</w:t>
                            </w:r>
                            <w:r>
                              <w:rPr>
                                <w:color w:val="000000"/>
                                <w:sz w:val="21"/>
                                <w:lang w:eastAsia="zh-CN"/>
                              </w:rPr>
                              <w:t xml:space="preserve"> </w:t>
                            </w:r>
                            <w:r>
                              <w:rPr>
                                <w:rFonts w:hint="eastAsia"/>
                                <w:color w:val="000000"/>
                                <w:sz w:val="21"/>
                                <w:lang w:eastAsia="zh-CN"/>
                              </w:rPr>
                              <w:t>历</w:t>
                            </w:r>
                            <w:r>
                              <w:rPr>
                                <w:color w:val="000000"/>
                                <w:sz w:val="21"/>
                                <w:lang w:eastAsia="zh-CN"/>
                              </w:rPr>
                              <w:t xml:space="preserve"> </w:t>
                            </w:r>
                            <w:r>
                              <w:rPr>
                                <w:rFonts w:hint="eastAsia"/>
                                <w:color w:val="000000"/>
                                <w:sz w:val="21"/>
                                <w:lang w:eastAsia="zh-CN"/>
                              </w:rPr>
                              <w:t>天</w:t>
                            </w:r>
                            <w:r>
                              <w:rPr>
                                <w:color w:val="000000"/>
                                <w:sz w:val="21"/>
                                <w:lang w:eastAsia="zh-CN"/>
                              </w:rPr>
                              <w:t>(</w:t>
                            </w:r>
                            <w:r>
                              <w:rPr>
                                <w:rFonts w:hint="eastAsia"/>
                                <w:color w:val="000000"/>
                                <w:sz w:val="21"/>
                                <w:lang w:eastAsia="zh-CN"/>
                              </w:rPr>
                              <w:t>具体开工时间以监理工程师发出的开工令为准</w:t>
                            </w:r>
                            <w:r>
                              <w:rPr>
                                <w:color w:val="000000"/>
                                <w:sz w:val="21"/>
                                <w:lang w:eastAsia="zh-CN"/>
                              </w:rPr>
                              <w:t>)</w:t>
                            </w:r>
                          </w:p>
                        </w:tc>
                      </w:tr>
                      <w:tr w14:paraId="3EAB10AB">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407" w:hRule="atLeast"/>
                        </w:trPr>
                        <w:tc>
                          <w:tcPr>
                            <w:tcW w:w="694" w:type="dxa"/>
                            <w:tcBorders>
                              <w:top w:val="single" w:color="000000" w:sz="6" w:space="0"/>
                              <w:bottom w:val="single" w:color="000000" w:sz="6" w:space="0"/>
                              <w:right w:val="single" w:color="000000" w:sz="6" w:space="0"/>
                            </w:tcBorders>
                            <w:vAlign w:val="center"/>
                          </w:tcPr>
                          <w:p w14:paraId="21900DA4">
                            <w:pPr>
                              <w:pStyle w:val="39"/>
                              <w:spacing w:before="163" w:line="320" w:lineRule="exact"/>
                              <w:ind w:right="48"/>
                              <w:jc w:val="center"/>
                              <w:rPr>
                                <w:color w:val="000000"/>
                                <w:sz w:val="21"/>
                              </w:rPr>
                            </w:pPr>
                            <w:r>
                              <w:rPr>
                                <w:color w:val="000000"/>
                                <w:sz w:val="21"/>
                              </w:rPr>
                              <w:t>2</w:t>
                            </w:r>
                          </w:p>
                        </w:tc>
                        <w:tc>
                          <w:tcPr>
                            <w:tcW w:w="999" w:type="dxa"/>
                            <w:vMerge w:val="continue"/>
                            <w:tcBorders>
                              <w:top w:val="nil"/>
                              <w:left w:val="single" w:color="000000" w:sz="6" w:space="0"/>
                              <w:bottom w:val="single" w:color="000000" w:sz="6" w:space="0"/>
                              <w:right w:val="single" w:color="000000" w:sz="6" w:space="0"/>
                            </w:tcBorders>
                            <w:vAlign w:val="center"/>
                          </w:tcPr>
                          <w:p w14:paraId="009B0288">
                            <w:pPr>
                              <w:spacing w:line="320" w:lineRule="exact"/>
                              <w:jc w:val="center"/>
                              <w:rPr>
                                <w:color w:val="000000"/>
                                <w:sz w:val="2"/>
                                <w:szCs w:val="2"/>
                              </w:rPr>
                            </w:pPr>
                          </w:p>
                        </w:tc>
                        <w:tc>
                          <w:tcPr>
                            <w:tcW w:w="8747" w:type="dxa"/>
                            <w:tcBorders>
                              <w:top w:val="single" w:color="000000" w:sz="6" w:space="0"/>
                              <w:left w:val="single" w:color="000000" w:sz="6" w:space="0"/>
                              <w:bottom w:val="single" w:color="000000" w:sz="6" w:space="0"/>
                            </w:tcBorders>
                            <w:vAlign w:val="center"/>
                          </w:tcPr>
                          <w:p w14:paraId="2C3BD4F0">
                            <w:pPr>
                              <w:pStyle w:val="39"/>
                              <w:spacing w:before="179" w:line="320" w:lineRule="exact"/>
                              <w:ind w:left="14"/>
                              <w:jc w:val="both"/>
                              <w:rPr>
                                <w:color w:val="000000"/>
                                <w:sz w:val="21"/>
                                <w:lang w:eastAsia="zh-CN"/>
                              </w:rPr>
                            </w:pPr>
                            <w:r>
                              <w:rPr>
                                <w:rFonts w:hint="eastAsia"/>
                                <w:color w:val="000000"/>
                                <w:sz w:val="21"/>
                                <w:lang w:eastAsia="zh-CN"/>
                              </w:rPr>
                              <w:t>发</w:t>
                            </w:r>
                            <w:r>
                              <w:rPr>
                                <w:color w:val="000000"/>
                                <w:sz w:val="21"/>
                                <w:lang w:eastAsia="zh-CN"/>
                              </w:rPr>
                              <w:t xml:space="preserve"> </w:t>
                            </w:r>
                            <w:r>
                              <w:rPr>
                                <w:rFonts w:hint="eastAsia"/>
                                <w:color w:val="000000"/>
                                <w:sz w:val="21"/>
                                <w:lang w:eastAsia="zh-CN"/>
                              </w:rPr>
                              <w:t>包</w:t>
                            </w:r>
                            <w:r>
                              <w:rPr>
                                <w:color w:val="000000"/>
                                <w:sz w:val="21"/>
                                <w:lang w:eastAsia="zh-CN"/>
                              </w:rPr>
                              <w:t xml:space="preserve"> </w:t>
                            </w:r>
                            <w:r>
                              <w:rPr>
                                <w:rFonts w:hint="eastAsia"/>
                                <w:color w:val="000000"/>
                                <w:sz w:val="21"/>
                                <w:lang w:eastAsia="zh-CN"/>
                              </w:rPr>
                              <w:t>人：溧阳市上黄镇人民政府</w:t>
                            </w:r>
                          </w:p>
                        </w:tc>
                      </w:tr>
                      <w:tr w14:paraId="5EC24C31">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301" w:hRule="atLeast"/>
                        </w:trPr>
                        <w:tc>
                          <w:tcPr>
                            <w:tcW w:w="694" w:type="dxa"/>
                            <w:tcBorders>
                              <w:top w:val="single" w:color="000000" w:sz="6" w:space="0"/>
                              <w:bottom w:val="single" w:color="000000" w:sz="6" w:space="0"/>
                              <w:right w:val="single" w:color="000000" w:sz="6" w:space="0"/>
                            </w:tcBorders>
                            <w:vAlign w:val="center"/>
                          </w:tcPr>
                          <w:p w14:paraId="3C4466F3">
                            <w:pPr>
                              <w:pStyle w:val="39"/>
                              <w:spacing w:before="73" w:line="320" w:lineRule="exact"/>
                              <w:jc w:val="center"/>
                              <w:rPr>
                                <w:color w:val="000000"/>
                                <w:sz w:val="21"/>
                              </w:rPr>
                            </w:pPr>
                            <w:r>
                              <w:rPr>
                                <w:color w:val="000000"/>
                                <w:sz w:val="21"/>
                              </w:rPr>
                              <w:t>3</w:t>
                            </w:r>
                          </w:p>
                        </w:tc>
                        <w:tc>
                          <w:tcPr>
                            <w:tcW w:w="999" w:type="dxa"/>
                            <w:tcBorders>
                              <w:top w:val="single" w:color="000000" w:sz="6" w:space="0"/>
                              <w:left w:val="single" w:color="000000" w:sz="6" w:space="0"/>
                              <w:bottom w:val="single" w:color="000000" w:sz="6" w:space="0"/>
                              <w:right w:val="single" w:color="000000" w:sz="6" w:space="0"/>
                            </w:tcBorders>
                            <w:vAlign w:val="center"/>
                          </w:tcPr>
                          <w:p w14:paraId="309861F1">
                            <w:pPr>
                              <w:pStyle w:val="39"/>
                              <w:spacing w:before="73" w:line="320" w:lineRule="exact"/>
                              <w:ind w:firstLine="210" w:firstLineChars="100"/>
                              <w:jc w:val="both"/>
                              <w:rPr>
                                <w:color w:val="000000"/>
                                <w:sz w:val="21"/>
                              </w:rPr>
                            </w:pPr>
                            <w:r>
                              <w:rPr>
                                <w:color w:val="000000"/>
                                <w:sz w:val="21"/>
                              </w:rPr>
                              <w:t>2.1.2</w:t>
                            </w:r>
                          </w:p>
                        </w:tc>
                        <w:tc>
                          <w:tcPr>
                            <w:tcW w:w="8747" w:type="dxa"/>
                            <w:tcBorders>
                              <w:top w:val="single" w:color="000000" w:sz="6" w:space="0"/>
                              <w:left w:val="single" w:color="000000" w:sz="6" w:space="0"/>
                              <w:bottom w:val="single" w:color="000000" w:sz="6" w:space="0"/>
                            </w:tcBorders>
                            <w:vAlign w:val="center"/>
                          </w:tcPr>
                          <w:p w14:paraId="79732406">
                            <w:pPr>
                              <w:pStyle w:val="39"/>
                              <w:spacing w:before="28" w:line="320" w:lineRule="exact"/>
                              <w:ind w:left="26"/>
                              <w:jc w:val="both"/>
                              <w:rPr>
                                <w:color w:val="000000"/>
                                <w:sz w:val="21"/>
                                <w:lang w:eastAsia="zh-CN"/>
                              </w:rPr>
                            </w:pPr>
                            <w:r>
                              <w:rPr>
                                <w:rFonts w:hint="eastAsia"/>
                                <w:color w:val="000000"/>
                                <w:sz w:val="21"/>
                              </w:rPr>
                              <w:t>资金来源：</w:t>
                            </w:r>
                            <w:r>
                              <w:rPr>
                                <w:rFonts w:hint="eastAsia"/>
                                <w:color w:val="000000"/>
                                <w:sz w:val="21"/>
                                <w:lang w:eastAsia="zh-CN"/>
                              </w:rPr>
                              <w:t>上级拨款</w:t>
                            </w:r>
                          </w:p>
                        </w:tc>
                      </w:tr>
                      <w:tr w14:paraId="22DD5381">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1371" w:hRule="atLeast"/>
                        </w:trPr>
                        <w:tc>
                          <w:tcPr>
                            <w:tcW w:w="694" w:type="dxa"/>
                            <w:tcBorders>
                              <w:top w:val="single" w:color="000000" w:sz="6" w:space="0"/>
                              <w:bottom w:val="single" w:color="000000" w:sz="6" w:space="0"/>
                              <w:right w:val="single" w:color="000000" w:sz="6" w:space="0"/>
                            </w:tcBorders>
                            <w:vAlign w:val="center"/>
                          </w:tcPr>
                          <w:p w14:paraId="1143A194">
                            <w:pPr>
                              <w:pStyle w:val="39"/>
                              <w:spacing w:line="320" w:lineRule="exact"/>
                              <w:jc w:val="center"/>
                              <w:rPr>
                                <w:color w:val="000000"/>
                              </w:rPr>
                            </w:pPr>
                          </w:p>
                          <w:p w14:paraId="6E267D6E">
                            <w:pPr>
                              <w:pStyle w:val="39"/>
                              <w:spacing w:before="173" w:line="320" w:lineRule="exact"/>
                              <w:jc w:val="center"/>
                              <w:rPr>
                                <w:color w:val="000000"/>
                                <w:sz w:val="21"/>
                              </w:rPr>
                            </w:pPr>
                            <w:r>
                              <w:rPr>
                                <w:color w:val="000000"/>
                                <w:sz w:val="21"/>
                              </w:rPr>
                              <w:t>4</w:t>
                            </w:r>
                          </w:p>
                        </w:tc>
                        <w:tc>
                          <w:tcPr>
                            <w:tcW w:w="999" w:type="dxa"/>
                            <w:tcBorders>
                              <w:top w:val="single" w:color="000000" w:sz="6" w:space="0"/>
                              <w:left w:val="single" w:color="000000" w:sz="6" w:space="0"/>
                              <w:bottom w:val="single" w:color="000000" w:sz="6" w:space="0"/>
                              <w:right w:val="single" w:color="000000" w:sz="6" w:space="0"/>
                            </w:tcBorders>
                            <w:vAlign w:val="center"/>
                          </w:tcPr>
                          <w:p w14:paraId="10F30F05">
                            <w:pPr>
                              <w:pStyle w:val="39"/>
                              <w:spacing w:before="173" w:line="320" w:lineRule="exact"/>
                              <w:ind w:firstLine="210" w:firstLineChars="100"/>
                              <w:jc w:val="both"/>
                              <w:rPr>
                                <w:color w:val="000000"/>
                                <w:sz w:val="21"/>
                              </w:rPr>
                            </w:pPr>
                            <w:r>
                              <w:rPr>
                                <w:color w:val="000000"/>
                                <w:sz w:val="21"/>
                              </w:rPr>
                              <w:t>2.1.3</w:t>
                            </w:r>
                          </w:p>
                        </w:tc>
                        <w:tc>
                          <w:tcPr>
                            <w:tcW w:w="8747" w:type="dxa"/>
                            <w:tcBorders>
                              <w:top w:val="single" w:color="000000" w:sz="6" w:space="0"/>
                              <w:left w:val="single" w:color="000000" w:sz="6" w:space="0"/>
                              <w:bottom w:val="single" w:color="000000" w:sz="6" w:space="0"/>
                            </w:tcBorders>
                            <w:vAlign w:val="center"/>
                          </w:tcPr>
                          <w:p w14:paraId="1B123FE3">
                            <w:pPr>
                              <w:pStyle w:val="39"/>
                              <w:spacing w:before="141" w:line="320" w:lineRule="exact"/>
                              <w:ind w:left="26"/>
                              <w:jc w:val="both"/>
                              <w:rPr>
                                <w:color w:val="000000"/>
                                <w:sz w:val="21"/>
                                <w:lang w:eastAsia="zh-CN"/>
                              </w:rPr>
                            </w:pPr>
                            <w:r>
                              <w:rPr>
                                <w:rFonts w:hint="eastAsia"/>
                                <w:color w:val="000000"/>
                                <w:sz w:val="21"/>
                                <w:lang w:eastAsia="zh-CN"/>
                              </w:rPr>
                              <w:t>投标人资格标准：</w:t>
                            </w:r>
                          </w:p>
                          <w:p w14:paraId="3E757A84">
                            <w:pPr>
                              <w:pStyle w:val="39"/>
                              <w:spacing w:before="85" w:line="320" w:lineRule="exact"/>
                              <w:ind w:left="26" w:right="109"/>
                              <w:jc w:val="both"/>
                              <w:rPr>
                                <w:color w:val="000000"/>
                                <w:sz w:val="21"/>
                                <w:lang w:eastAsia="zh-CN"/>
                              </w:rPr>
                            </w:pPr>
                            <w:r>
                              <w:rPr>
                                <w:rFonts w:hint="eastAsia"/>
                                <w:color w:val="000000"/>
                                <w:sz w:val="21"/>
                                <w:lang w:eastAsia="zh-CN"/>
                              </w:rPr>
                              <w:t>具备建设行政主管部门核发的水利水电工程施工总承包三级（含）以上的企业</w:t>
                            </w:r>
                          </w:p>
                          <w:p w14:paraId="40736559">
                            <w:pPr>
                              <w:pStyle w:val="39"/>
                              <w:spacing w:before="85" w:line="320" w:lineRule="exact"/>
                              <w:ind w:left="26" w:right="109"/>
                              <w:jc w:val="both"/>
                              <w:rPr>
                                <w:color w:val="000000"/>
                                <w:sz w:val="21"/>
                                <w:lang w:eastAsia="zh-CN"/>
                              </w:rPr>
                            </w:pPr>
                            <w:r>
                              <w:rPr>
                                <w:rFonts w:hint="eastAsia"/>
                                <w:color w:val="000000"/>
                                <w:sz w:val="21"/>
                                <w:lang w:eastAsia="zh-CN"/>
                              </w:rPr>
                              <w:t>项目经理要求水利水电二级（含）以上资质。</w:t>
                            </w:r>
                          </w:p>
                        </w:tc>
                      </w:tr>
                      <w:tr w14:paraId="301CFC8F">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459" w:hRule="atLeast"/>
                        </w:trPr>
                        <w:tc>
                          <w:tcPr>
                            <w:tcW w:w="694" w:type="dxa"/>
                            <w:tcBorders>
                              <w:top w:val="single" w:color="000000" w:sz="6" w:space="0"/>
                              <w:bottom w:val="single" w:color="000000" w:sz="6" w:space="0"/>
                              <w:right w:val="single" w:color="000000" w:sz="6" w:space="0"/>
                            </w:tcBorders>
                            <w:vAlign w:val="center"/>
                          </w:tcPr>
                          <w:p w14:paraId="1C933165">
                            <w:pPr>
                              <w:pStyle w:val="39"/>
                              <w:spacing w:before="154" w:line="320" w:lineRule="exact"/>
                              <w:jc w:val="center"/>
                              <w:rPr>
                                <w:color w:val="000000"/>
                                <w:sz w:val="21"/>
                              </w:rPr>
                            </w:pPr>
                            <w:r>
                              <w:rPr>
                                <w:color w:val="000000"/>
                                <w:sz w:val="21"/>
                              </w:rPr>
                              <w:t>5</w:t>
                            </w:r>
                          </w:p>
                        </w:tc>
                        <w:tc>
                          <w:tcPr>
                            <w:tcW w:w="999" w:type="dxa"/>
                            <w:tcBorders>
                              <w:top w:val="single" w:color="000000" w:sz="6" w:space="0"/>
                              <w:left w:val="single" w:color="000000" w:sz="6" w:space="0"/>
                              <w:bottom w:val="single" w:color="000000" w:sz="6" w:space="0"/>
                              <w:right w:val="single" w:color="000000" w:sz="6" w:space="0"/>
                            </w:tcBorders>
                            <w:vAlign w:val="center"/>
                          </w:tcPr>
                          <w:p w14:paraId="32EF5E33">
                            <w:pPr>
                              <w:pStyle w:val="39"/>
                              <w:spacing w:before="154" w:line="320" w:lineRule="exact"/>
                              <w:ind w:firstLine="210" w:firstLineChars="100"/>
                              <w:jc w:val="both"/>
                              <w:rPr>
                                <w:color w:val="000000"/>
                                <w:sz w:val="21"/>
                              </w:rPr>
                            </w:pPr>
                            <w:r>
                              <w:rPr>
                                <w:color w:val="000000"/>
                                <w:sz w:val="21"/>
                              </w:rPr>
                              <w:t>2.1.4</w:t>
                            </w:r>
                          </w:p>
                        </w:tc>
                        <w:tc>
                          <w:tcPr>
                            <w:tcW w:w="8747" w:type="dxa"/>
                            <w:tcBorders>
                              <w:top w:val="single" w:color="000000" w:sz="6" w:space="0"/>
                              <w:left w:val="single" w:color="000000" w:sz="6" w:space="0"/>
                              <w:bottom w:val="single" w:color="000000" w:sz="6" w:space="0"/>
                            </w:tcBorders>
                            <w:vAlign w:val="center"/>
                          </w:tcPr>
                          <w:p w14:paraId="4DF89A84">
                            <w:pPr>
                              <w:pStyle w:val="39"/>
                              <w:spacing w:before="136" w:line="320" w:lineRule="exact"/>
                              <w:ind w:left="26"/>
                              <w:jc w:val="both"/>
                              <w:rPr>
                                <w:color w:val="000000"/>
                                <w:sz w:val="21"/>
                              </w:rPr>
                            </w:pPr>
                            <w:r>
                              <w:rPr>
                                <w:rFonts w:hint="eastAsia"/>
                                <w:color w:val="000000"/>
                                <w:sz w:val="21"/>
                              </w:rPr>
                              <w:t>资格审查</w:t>
                            </w:r>
                            <w:r>
                              <w:rPr>
                                <w:color w:val="000000"/>
                                <w:sz w:val="21"/>
                              </w:rPr>
                              <w:t>:</w:t>
                            </w:r>
                            <w:r>
                              <w:rPr>
                                <w:rFonts w:hint="eastAsia"/>
                                <w:color w:val="000000"/>
                                <w:sz w:val="21"/>
                              </w:rPr>
                              <w:t>按公告要求</w:t>
                            </w:r>
                          </w:p>
                        </w:tc>
                      </w:tr>
                      <w:tr w14:paraId="43EE6DD5">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365" w:hRule="atLeast"/>
                        </w:trPr>
                        <w:tc>
                          <w:tcPr>
                            <w:tcW w:w="694" w:type="dxa"/>
                            <w:tcBorders>
                              <w:top w:val="single" w:color="000000" w:sz="6" w:space="0"/>
                              <w:bottom w:val="single" w:color="000000" w:sz="6" w:space="0"/>
                              <w:right w:val="single" w:color="000000" w:sz="6" w:space="0"/>
                            </w:tcBorders>
                            <w:vAlign w:val="center"/>
                          </w:tcPr>
                          <w:p w14:paraId="338B9DCD">
                            <w:pPr>
                              <w:pStyle w:val="39"/>
                              <w:spacing w:before="192" w:line="320" w:lineRule="exact"/>
                              <w:ind w:right="105"/>
                              <w:jc w:val="center"/>
                              <w:rPr>
                                <w:color w:val="000000"/>
                                <w:sz w:val="21"/>
                              </w:rPr>
                            </w:pPr>
                            <w:r>
                              <w:rPr>
                                <w:color w:val="000000"/>
                                <w:sz w:val="21"/>
                                <w:lang w:eastAsia="zh-CN"/>
                              </w:rPr>
                              <w:t xml:space="preserve"> </w:t>
                            </w:r>
                            <w:r>
                              <w:rPr>
                                <w:color w:val="000000"/>
                                <w:sz w:val="21"/>
                              </w:rPr>
                              <w:t>6</w:t>
                            </w:r>
                          </w:p>
                        </w:tc>
                        <w:tc>
                          <w:tcPr>
                            <w:tcW w:w="999" w:type="dxa"/>
                            <w:tcBorders>
                              <w:top w:val="single" w:color="000000" w:sz="6" w:space="0"/>
                              <w:left w:val="single" w:color="000000" w:sz="6" w:space="0"/>
                              <w:bottom w:val="single" w:color="000000" w:sz="6" w:space="0"/>
                              <w:right w:val="single" w:color="000000" w:sz="6" w:space="0"/>
                            </w:tcBorders>
                            <w:vAlign w:val="center"/>
                          </w:tcPr>
                          <w:p w14:paraId="17D630A3">
                            <w:pPr>
                              <w:pStyle w:val="39"/>
                              <w:spacing w:before="192" w:line="320" w:lineRule="exact"/>
                              <w:ind w:firstLine="210" w:firstLineChars="100"/>
                              <w:jc w:val="both"/>
                              <w:rPr>
                                <w:color w:val="000000"/>
                                <w:sz w:val="21"/>
                              </w:rPr>
                            </w:pPr>
                            <w:r>
                              <w:rPr>
                                <w:color w:val="000000"/>
                                <w:sz w:val="21"/>
                              </w:rPr>
                              <w:t>2.3.2</w:t>
                            </w:r>
                          </w:p>
                        </w:tc>
                        <w:tc>
                          <w:tcPr>
                            <w:tcW w:w="8747" w:type="dxa"/>
                            <w:tcBorders>
                              <w:top w:val="single" w:color="000000" w:sz="6" w:space="0"/>
                              <w:left w:val="single" w:color="000000" w:sz="6" w:space="0"/>
                              <w:bottom w:val="single" w:color="000000" w:sz="6" w:space="0"/>
                            </w:tcBorders>
                            <w:vAlign w:val="center"/>
                          </w:tcPr>
                          <w:p w14:paraId="0D0D815C">
                            <w:pPr>
                              <w:pStyle w:val="39"/>
                              <w:spacing w:before="133" w:line="320" w:lineRule="exact"/>
                              <w:ind w:left="26"/>
                              <w:jc w:val="both"/>
                              <w:rPr>
                                <w:color w:val="000000"/>
                                <w:sz w:val="21"/>
                                <w:lang w:eastAsia="zh-CN"/>
                              </w:rPr>
                            </w:pPr>
                            <w:r>
                              <w:rPr>
                                <w:rFonts w:hint="eastAsia"/>
                                <w:color w:val="000000"/>
                                <w:sz w:val="21"/>
                                <w:lang w:eastAsia="zh-CN"/>
                              </w:rPr>
                              <w:t>合同价格：固定单价合同</w:t>
                            </w:r>
                          </w:p>
                        </w:tc>
                      </w:tr>
                      <w:tr w14:paraId="473497F3">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300" w:hRule="atLeast"/>
                        </w:trPr>
                        <w:tc>
                          <w:tcPr>
                            <w:tcW w:w="694" w:type="dxa"/>
                            <w:tcBorders>
                              <w:top w:val="single" w:color="000000" w:sz="6" w:space="0"/>
                              <w:bottom w:val="single" w:color="000000" w:sz="6" w:space="0"/>
                              <w:right w:val="single" w:color="000000" w:sz="6" w:space="0"/>
                            </w:tcBorders>
                            <w:vAlign w:val="center"/>
                          </w:tcPr>
                          <w:p w14:paraId="20F0C0C3">
                            <w:pPr>
                              <w:pStyle w:val="39"/>
                              <w:spacing w:before="132" w:line="320" w:lineRule="exact"/>
                              <w:jc w:val="center"/>
                              <w:rPr>
                                <w:color w:val="000000"/>
                                <w:sz w:val="21"/>
                              </w:rPr>
                            </w:pPr>
                            <w:r>
                              <w:rPr>
                                <w:color w:val="000000"/>
                                <w:sz w:val="21"/>
                              </w:rPr>
                              <w:t>7</w:t>
                            </w:r>
                          </w:p>
                        </w:tc>
                        <w:tc>
                          <w:tcPr>
                            <w:tcW w:w="999" w:type="dxa"/>
                            <w:tcBorders>
                              <w:top w:val="single" w:color="000000" w:sz="6" w:space="0"/>
                              <w:left w:val="single" w:color="000000" w:sz="6" w:space="0"/>
                              <w:bottom w:val="single" w:color="000000" w:sz="6" w:space="0"/>
                              <w:right w:val="single" w:color="000000" w:sz="6" w:space="0"/>
                            </w:tcBorders>
                            <w:vAlign w:val="center"/>
                          </w:tcPr>
                          <w:p w14:paraId="1E6F55A9">
                            <w:pPr>
                              <w:pStyle w:val="39"/>
                              <w:spacing w:before="132" w:line="320" w:lineRule="exact"/>
                              <w:ind w:firstLine="210" w:firstLineChars="100"/>
                              <w:jc w:val="both"/>
                              <w:rPr>
                                <w:color w:val="000000"/>
                                <w:sz w:val="21"/>
                              </w:rPr>
                            </w:pPr>
                            <w:r>
                              <w:rPr>
                                <w:color w:val="000000"/>
                                <w:sz w:val="21"/>
                              </w:rPr>
                              <w:t>2.3.3</w:t>
                            </w:r>
                          </w:p>
                        </w:tc>
                        <w:tc>
                          <w:tcPr>
                            <w:tcW w:w="8747" w:type="dxa"/>
                            <w:tcBorders>
                              <w:top w:val="single" w:color="000000" w:sz="6" w:space="0"/>
                              <w:left w:val="single" w:color="000000" w:sz="6" w:space="0"/>
                              <w:bottom w:val="single" w:color="000000" w:sz="6" w:space="0"/>
                            </w:tcBorders>
                            <w:vAlign w:val="center"/>
                          </w:tcPr>
                          <w:p w14:paraId="5D65E6C1">
                            <w:pPr>
                              <w:pStyle w:val="39"/>
                              <w:spacing w:line="320" w:lineRule="exact"/>
                              <w:ind w:left="26"/>
                              <w:rPr>
                                <w:color w:val="000000"/>
                                <w:sz w:val="21"/>
                                <w:lang w:eastAsia="zh-CN"/>
                              </w:rPr>
                            </w:pPr>
                            <w:r>
                              <w:rPr>
                                <w:rFonts w:hint="eastAsia"/>
                                <w:color w:val="000000"/>
                                <w:sz w:val="21"/>
                                <w:lang w:eastAsia="zh-CN"/>
                              </w:rPr>
                              <w:t>投标有效期：投标截止期结束后</w:t>
                            </w:r>
                            <w:r>
                              <w:rPr>
                                <w:color w:val="000000"/>
                                <w:sz w:val="21"/>
                                <w:lang w:eastAsia="zh-CN"/>
                              </w:rPr>
                              <w:t xml:space="preserve"> 60 </w:t>
                            </w:r>
                            <w:r>
                              <w:rPr>
                                <w:rFonts w:hint="eastAsia"/>
                                <w:color w:val="000000"/>
                                <w:sz w:val="21"/>
                                <w:lang w:eastAsia="zh-CN"/>
                              </w:rPr>
                              <w:t>天</w:t>
                            </w:r>
                          </w:p>
                        </w:tc>
                      </w:tr>
                      <w:tr w14:paraId="1AFB6052">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472" w:hRule="atLeast"/>
                        </w:trPr>
                        <w:tc>
                          <w:tcPr>
                            <w:tcW w:w="694" w:type="dxa"/>
                            <w:tcBorders>
                              <w:top w:val="single" w:color="000000" w:sz="6" w:space="0"/>
                              <w:bottom w:val="single" w:color="000000" w:sz="6" w:space="0"/>
                              <w:right w:val="single" w:color="000000" w:sz="6" w:space="0"/>
                            </w:tcBorders>
                            <w:vAlign w:val="center"/>
                          </w:tcPr>
                          <w:p w14:paraId="033AEA96">
                            <w:pPr>
                              <w:pStyle w:val="39"/>
                              <w:spacing w:line="320" w:lineRule="exact"/>
                              <w:ind w:firstLine="210" w:firstLineChars="100"/>
                              <w:jc w:val="both"/>
                              <w:rPr>
                                <w:color w:val="000000"/>
                                <w:sz w:val="21"/>
                              </w:rPr>
                            </w:pPr>
                            <w:r>
                              <w:rPr>
                                <w:color w:val="000000"/>
                                <w:sz w:val="21"/>
                              </w:rPr>
                              <w:t>8</w:t>
                            </w:r>
                          </w:p>
                        </w:tc>
                        <w:tc>
                          <w:tcPr>
                            <w:tcW w:w="999" w:type="dxa"/>
                            <w:tcBorders>
                              <w:top w:val="single" w:color="000000" w:sz="6" w:space="0"/>
                              <w:left w:val="single" w:color="000000" w:sz="6" w:space="0"/>
                              <w:bottom w:val="single" w:color="000000" w:sz="6" w:space="0"/>
                              <w:right w:val="single" w:color="000000" w:sz="6" w:space="0"/>
                            </w:tcBorders>
                            <w:vAlign w:val="center"/>
                          </w:tcPr>
                          <w:p w14:paraId="2CEF1E41">
                            <w:pPr>
                              <w:pStyle w:val="39"/>
                              <w:spacing w:line="320" w:lineRule="exact"/>
                              <w:ind w:firstLine="210" w:firstLineChars="100"/>
                              <w:jc w:val="both"/>
                              <w:rPr>
                                <w:color w:val="000000"/>
                                <w:sz w:val="21"/>
                              </w:rPr>
                            </w:pPr>
                            <w:r>
                              <w:rPr>
                                <w:color w:val="000000"/>
                                <w:sz w:val="21"/>
                              </w:rPr>
                              <w:t>2.3.4</w:t>
                            </w:r>
                          </w:p>
                        </w:tc>
                        <w:tc>
                          <w:tcPr>
                            <w:tcW w:w="8747" w:type="dxa"/>
                            <w:tcBorders>
                              <w:top w:val="single" w:color="000000" w:sz="6" w:space="0"/>
                              <w:left w:val="single" w:color="000000" w:sz="6" w:space="0"/>
                              <w:bottom w:val="single" w:color="000000" w:sz="6" w:space="0"/>
                            </w:tcBorders>
                            <w:vAlign w:val="center"/>
                          </w:tcPr>
                          <w:p w14:paraId="7331A07A">
                            <w:pPr>
                              <w:pStyle w:val="19"/>
                              <w:adjustRightInd w:val="0"/>
                              <w:spacing w:line="380" w:lineRule="exact"/>
                              <w:rPr>
                                <w:color w:val="000000"/>
                                <w:sz w:val="21"/>
                                <w:szCs w:val="21"/>
                                <w:lang w:eastAsia="zh-CN"/>
                              </w:rPr>
                            </w:pPr>
                            <w:r>
                              <w:rPr>
                                <w:rFonts w:hint="eastAsia" w:cs="Arial"/>
                                <w:sz w:val="21"/>
                                <w:szCs w:val="21"/>
                                <w:lang w:eastAsia="zh-CN"/>
                              </w:rPr>
                              <w:t>投标保证金为2万元，</w:t>
                            </w:r>
                            <w:r>
                              <w:rPr>
                                <w:rFonts w:hint="eastAsia"/>
                                <w:color w:val="000000"/>
                                <w:sz w:val="21"/>
                                <w:szCs w:val="21"/>
                                <w:lang w:eastAsia="zh-CN"/>
                              </w:rPr>
                              <w:t xml:space="preserve">待评标结束后，第一中标候选人现场现金缴纳，如拒绝缴纳或其他由于自身原因导致无法现场现金缴纳投标保证金，将取消其中标资格。投标保证金待施工合同签订后凭原件合同办理退还手续。 </w:t>
                            </w:r>
                          </w:p>
                        </w:tc>
                      </w:tr>
                      <w:tr w14:paraId="635A137B">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226" w:hRule="atLeast"/>
                        </w:trPr>
                        <w:tc>
                          <w:tcPr>
                            <w:tcW w:w="694" w:type="dxa"/>
                            <w:tcBorders>
                              <w:top w:val="single" w:color="000000" w:sz="6" w:space="0"/>
                              <w:bottom w:val="single" w:color="000000" w:sz="6" w:space="0"/>
                              <w:right w:val="single" w:color="000000" w:sz="6" w:space="0"/>
                            </w:tcBorders>
                            <w:vAlign w:val="center"/>
                          </w:tcPr>
                          <w:p w14:paraId="07907E49">
                            <w:pPr>
                              <w:pStyle w:val="39"/>
                              <w:spacing w:before="8" w:line="320" w:lineRule="exact"/>
                              <w:jc w:val="center"/>
                              <w:rPr>
                                <w:color w:val="000000"/>
                                <w:sz w:val="15"/>
                                <w:lang w:eastAsia="zh-CN"/>
                              </w:rPr>
                            </w:pPr>
                          </w:p>
                          <w:p w14:paraId="1A2D8412">
                            <w:pPr>
                              <w:pStyle w:val="39"/>
                              <w:spacing w:line="320" w:lineRule="exact"/>
                              <w:jc w:val="center"/>
                              <w:rPr>
                                <w:color w:val="000000"/>
                                <w:sz w:val="21"/>
                              </w:rPr>
                            </w:pPr>
                            <w:r>
                              <w:rPr>
                                <w:color w:val="000000"/>
                                <w:sz w:val="21"/>
                              </w:rPr>
                              <w:t>9</w:t>
                            </w:r>
                          </w:p>
                        </w:tc>
                        <w:tc>
                          <w:tcPr>
                            <w:tcW w:w="999" w:type="dxa"/>
                            <w:tcBorders>
                              <w:top w:val="single" w:color="000000" w:sz="6" w:space="0"/>
                              <w:left w:val="single" w:color="000000" w:sz="6" w:space="0"/>
                              <w:bottom w:val="single" w:color="000000" w:sz="6" w:space="0"/>
                              <w:right w:val="single" w:color="000000" w:sz="6" w:space="0"/>
                            </w:tcBorders>
                            <w:vAlign w:val="center"/>
                          </w:tcPr>
                          <w:p w14:paraId="3ABFD5F9">
                            <w:pPr>
                              <w:pStyle w:val="39"/>
                              <w:spacing w:line="320" w:lineRule="exact"/>
                              <w:ind w:firstLine="210" w:firstLineChars="100"/>
                              <w:jc w:val="both"/>
                              <w:rPr>
                                <w:sz w:val="21"/>
                              </w:rPr>
                            </w:pPr>
                            <w:r>
                              <w:rPr>
                                <w:sz w:val="21"/>
                              </w:rPr>
                              <w:t>2.3.6</w:t>
                            </w:r>
                          </w:p>
                        </w:tc>
                        <w:tc>
                          <w:tcPr>
                            <w:tcW w:w="8747" w:type="dxa"/>
                            <w:tcBorders>
                              <w:top w:val="single" w:color="000000" w:sz="6" w:space="0"/>
                              <w:left w:val="single" w:color="000000" w:sz="6" w:space="0"/>
                              <w:bottom w:val="single" w:color="000000" w:sz="6" w:space="0"/>
                            </w:tcBorders>
                            <w:vAlign w:val="center"/>
                          </w:tcPr>
                          <w:p w14:paraId="631A0A58">
                            <w:pPr>
                              <w:pStyle w:val="39"/>
                              <w:spacing w:line="320" w:lineRule="exact"/>
                              <w:ind w:left="26"/>
                              <w:jc w:val="both"/>
                              <w:rPr>
                                <w:sz w:val="21"/>
                                <w:lang w:eastAsia="zh-CN"/>
                              </w:rPr>
                            </w:pPr>
                            <w:r>
                              <w:rPr>
                                <w:rFonts w:hint="eastAsia"/>
                                <w:sz w:val="21"/>
                                <w:lang w:eastAsia="zh-CN"/>
                              </w:rPr>
                              <w:t>踏勘现场</w:t>
                            </w:r>
                            <w:r>
                              <w:rPr>
                                <w:rFonts w:hint="eastAsia"/>
                                <w:lang w:eastAsia="zh-CN"/>
                              </w:rPr>
                              <w:t>：由投标人自行踏勘现场，产生的费用由投标人自行承担。</w:t>
                            </w:r>
                          </w:p>
                        </w:tc>
                      </w:tr>
                      <w:tr w14:paraId="550239C9">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478" w:hRule="atLeast"/>
                        </w:trPr>
                        <w:tc>
                          <w:tcPr>
                            <w:tcW w:w="694" w:type="dxa"/>
                            <w:tcBorders>
                              <w:top w:val="single" w:color="000000" w:sz="6" w:space="0"/>
                              <w:bottom w:val="single" w:color="000000" w:sz="6" w:space="0"/>
                              <w:right w:val="single" w:color="000000" w:sz="6" w:space="0"/>
                            </w:tcBorders>
                            <w:vAlign w:val="center"/>
                          </w:tcPr>
                          <w:p w14:paraId="2892C5B3">
                            <w:pPr>
                              <w:pStyle w:val="39"/>
                              <w:spacing w:before="171" w:line="320" w:lineRule="exact"/>
                              <w:ind w:left="98" w:right="98"/>
                              <w:jc w:val="center"/>
                              <w:rPr>
                                <w:color w:val="000000"/>
                                <w:sz w:val="21"/>
                              </w:rPr>
                            </w:pPr>
                            <w:r>
                              <w:rPr>
                                <w:color w:val="000000"/>
                                <w:sz w:val="21"/>
                              </w:rPr>
                              <w:t>10</w:t>
                            </w:r>
                          </w:p>
                        </w:tc>
                        <w:tc>
                          <w:tcPr>
                            <w:tcW w:w="999" w:type="dxa"/>
                            <w:tcBorders>
                              <w:top w:val="single" w:color="000000" w:sz="6" w:space="0"/>
                              <w:left w:val="single" w:color="000000" w:sz="6" w:space="0"/>
                              <w:bottom w:val="single" w:color="000000" w:sz="6" w:space="0"/>
                              <w:right w:val="single" w:color="000000" w:sz="6" w:space="0"/>
                            </w:tcBorders>
                            <w:vAlign w:val="center"/>
                          </w:tcPr>
                          <w:p w14:paraId="2515A0A3">
                            <w:pPr>
                              <w:pStyle w:val="39"/>
                              <w:spacing w:before="171" w:line="320" w:lineRule="exact"/>
                              <w:ind w:firstLine="210" w:firstLineChars="100"/>
                              <w:jc w:val="both"/>
                              <w:rPr>
                                <w:sz w:val="21"/>
                              </w:rPr>
                            </w:pPr>
                            <w:r>
                              <w:rPr>
                                <w:sz w:val="21"/>
                              </w:rPr>
                              <w:t>2.3.7</w:t>
                            </w:r>
                          </w:p>
                        </w:tc>
                        <w:tc>
                          <w:tcPr>
                            <w:tcW w:w="8747" w:type="dxa"/>
                            <w:tcBorders>
                              <w:top w:val="single" w:color="000000" w:sz="6" w:space="0"/>
                              <w:left w:val="single" w:color="000000" w:sz="6" w:space="0"/>
                              <w:bottom w:val="single" w:color="000000" w:sz="6" w:space="0"/>
                            </w:tcBorders>
                            <w:vAlign w:val="center"/>
                          </w:tcPr>
                          <w:p w14:paraId="3C4DB15B">
                            <w:pPr>
                              <w:pStyle w:val="39"/>
                              <w:spacing w:before="6" w:line="320" w:lineRule="exact"/>
                              <w:ind w:left="26"/>
                              <w:jc w:val="both"/>
                              <w:rPr>
                                <w:sz w:val="21"/>
                                <w:lang w:eastAsia="zh-CN"/>
                              </w:rPr>
                            </w:pPr>
                            <w:r>
                              <w:rPr>
                                <w:rFonts w:hint="eastAsia"/>
                                <w:spacing w:val="-2"/>
                                <w:sz w:val="21"/>
                                <w:lang w:eastAsia="zh-CN"/>
                              </w:rPr>
                              <w:t>投标文件份数：正本</w:t>
                            </w:r>
                            <w:r>
                              <w:rPr>
                                <w:spacing w:val="-53"/>
                                <w:sz w:val="21"/>
                                <w:lang w:eastAsia="zh-CN"/>
                              </w:rPr>
                              <w:t xml:space="preserve"> </w:t>
                            </w:r>
                            <w:r>
                              <w:rPr>
                                <w:sz w:val="21"/>
                                <w:lang w:eastAsia="zh-CN"/>
                              </w:rPr>
                              <w:t xml:space="preserve">1 </w:t>
                            </w:r>
                            <w:r>
                              <w:rPr>
                                <w:rFonts w:hint="eastAsia"/>
                                <w:spacing w:val="-3"/>
                                <w:sz w:val="21"/>
                                <w:lang w:eastAsia="zh-CN"/>
                              </w:rPr>
                              <w:t>份、副本</w:t>
                            </w:r>
                            <w:r>
                              <w:rPr>
                                <w:spacing w:val="-53"/>
                                <w:sz w:val="21"/>
                                <w:lang w:eastAsia="zh-CN"/>
                              </w:rPr>
                              <w:t xml:space="preserve"> </w:t>
                            </w:r>
                            <w:r>
                              <w:rPr>
                                <w:rFonts w:hint="eastAsia"/>
                                <w:sz w:val="21"/>
                                <w:lang w:eastAsia="zh-CN"/>
                              </w:rPr>
                              <w:t>2</w:t>
                            </w:r>
                            <w:r>
                              <w:rPr>
                                <w:rFonts w:hint="eastAsia"/>
                                <w:spacing w:val="-3"/>
                                <w:sz w:val="21"/>
                                <w:lang w:eastAsia="zh-CN"/>
                              </w:rPr>
                              <w:t>份</w:t>
                            </w:r>
                            <w:r>
                              <w:rPr>
                                <w:rFonts w:hint="eastAsia"/>
                                <w:sz w:val="21"/>
                                <w:lang w:eastAsia="zh-CN"/>
                              </w:rPr>
                              <w:t>；</w:t>
                            </w:r>
                            <w:r>
                              <w:rPr>
                                <w:rFonts w:hint="eastAsia"/>
                                <w:color w:val="000000"/>
                                <w:lang w:eastAsia="zh-CN"/>
                              </w:rPr>
                              <w:t>应同时提供投标文件电子文本一份，载体为</w:t>
                            </w:r>
                            <w:r>
                              <w:rPr>
                                <w:color w:val="000000"/>
                                <w:lang w:eastAsia="zh-CN"/>
                              </w:rPr>
                              <w:t>u</w:t>
                            </w:r>
                            <w:r>
                              <w:rPr>
                                <w:rFonts w:hint="eastAsia"/>
                                <w:color w:val="000000"/>
                                <w:lang w:eastAsia="zh-CN"/>
                              </w:rPr>
                              <w:t>盘或光盘，</w:t>
                            </w:r>
                            <w:r>
                              <w:rPr>
                                <w:rFonts w:hint="eastAsia"/>
                                <w:sz w:val="21"/>
                                <w:lang w:eastAsia="zh-CN"/>
                              </w:rPr>
                              <w:t>正副本需单独装袋密封，否则作无效标处理。</w:t>
                            </w:r>
                          </w:p>
                        </w:tc>
                      </w:tr>
                      <w:tr w14:paraId="64572042">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1341" w:hRule="atLeast"/>
                        </w:trPr>
                        <w:tc>
                          <w:tcPr>
                            <w:tcW w:w="694" w:type="dxa"/>
                            <w:tcBorders>
                              <w:top w:val="single" w:color="000000" w:sz="6" w:space="0"/>
                              <w:bottom w:val="single" w:color="000000" w:sz="4" w:space="0"/>
                              <w:right w:val="single" w:color="000000" w:sz="6" w:space="0"/>
                            </w:tcBorders>
                            <w:vAlign w:val="center"/>
                          </w:tcPr>
                          <w:p w14:paraId="32AE3165">
                            <w:pPr>
                              <w:pStyle w:val="39"/>
                              <w:spacing w:line="320" w:lineRule="exact"/>
                              <w:ind w:left="98" w:right="98"/>
                              <w:jc w:val="center"/>
                              <w:rPr>
                                <w:color w:val="000000"/>
                                <w:sz w:val="21"/>
                                <w:lang w:eastAsia="zh-CN"/>
                              </w:rPr>
                            </w:pPr>
                            <w:r>
                              <w:rPr>
                                <w:color w:val="000000"/>
                                <w:sz w:val="21"/>
                                <w:lang w:eastAsia="zh-CN"/>
                              </w:rPr>
                              <w:t>11</w:t>
                            </w:r>
                          </w:p>
                        </w:tc>
                        <w:tc>
                          <w:tcPr>
                            <w:tcW w:w="999" w:type="dxa"/>
                            <w:tcBorders>
                              <w:top w:val="single" w:color="000000" w:sz="6" w:space="0"/>
                              <w:left w:val="single" w:color="000000" w:sz="6" w:space="0"/>
                              <w:bottom w:val="single" w:color="000000" w:sz="4" w:space="0"/>
                              <w:right w:val="single" w:color="000000" w:sz="6" w:space="0"/>
                            </w:tcBorders>
                            <w:vAlign w:val="center"/>
                          </w:tcPr>
                          <w:p w14:paraId="707F0320">
                            <w:pPr>
                              <w:pStyle w:val="39"/>
                              <w:spacing w:before="1" w:line="320" w:lineRule="exact"/>
                              <w:ind w:right="215" w:firstLine="210" w:firstLineChars="100"/>
                              <w:jc w:val="both"/>
                              <w:rPr>
                                <w:color w:val="000000"/>
                                <w:sz w:val="21"/>
                              </w:rPr>
                            </w:pPr>
                            <w:r>
                              <w:rPr>
                                <w:color w:val="000000"/>
                                <w:sz w:val="21"/>
                              </w:rPr>
                              <w:t>2.4.2</w:t>
                            </w:r>
                          </w:p>
                        </w:tc>
                        <w:tc>
                          <w:tcPr>
                            <w:tcW w:w="8747" w:type="dxa"/>
                            <w:tcBorders>
                              <w:top w:val="single" w:color="000000" w:sz="6" w:space="0"/>
                              <w:left w:val="single" w:color="000000" w:sz="6" w:space="0"/>
                              <w:bottom w:val="single" w:color="000000" w:sz="4" w:space="0"/>
                            </w:tcBorders>
                            <w:vAlign w:val="center"/>
                          </w:tcPr>
                          <w:p w14:paraId="00916D34">
                            <w:pPr>
                              <w:spacing w:line="500" w:lineRule="exact"/>
                              <w:rPr>
                                <w:color w:val="000000"/>
                                <w:sz w:val="21"/>
                                <w:szCs w:val="21"/>
                                <w:lang w:eastAsia="zh-CN"/>
                              </w:rPr>
                            </w:pPr>
                            <w:r>
                              <w:rPr>
                                <w:rFonts w:hint="eastAsia"/>
                                <w:color w:val="000000"/>
                                <w:sz w:val="21"/>
                                <w:szCs w:val="21"/>
                                <w:lang w:eastAsia="zh-CN"/>
                              </w:rPr>
                              <w:t>地址：</w:t>
                            </w:r>
                            <w:r>
                              <w:rPr>
                                <w:rFonts w:ascii="Arial" w:hAnsi="Arial" w:cs="Arial"/>
                                <w:sz w:val="21"/>
                                <w:szCs w:val="21"/>
                                <w:lang w:eastAsia="zh-CN"/>
                              </w:rPr>
                              <w:t>溧阳市</w:t>
                            </w:r>
                            <w:r>
                              <w:rPr>
                                <w:rFonts w:hint="eastAsia" w:ascii="Arial" w:hAnsi="Arial" w:cs="Arial"/>
                                <w:sz w:val="21"/>
                                <w:szCs w:val="21"/>
                                <w:lang w:eastAsia="zh-CN"/>
                              </w:rPr>
                              <w:t>燕城大道269</w:t>
                            </w:r>
                            <w:r>
                              <w:rPr>
                                <w:rFonts w:ascii="Arial" w:hAnsi="Arial" w:cs="Arial"/>
                                <w:sz w:val="21"/>
                                <w:szCs w:val="21"/>
                                <w:lang w:eastAsia="zh-CN"/>
                              </w:rPr>
                              <w:t>号</w:t>
                            </w:r>
                            <w:r>
                              <w:rPr>
                                <w:rFonts w:hint="eastAsia" w:ascii="Arial" w:hAnsi="Arial" w:cs="Arial"/>
                                <w:sz w:val="21"/>
                                <w:szCs w:val="21"/>
                                <w:lang w:eastAsia="zh-CN"/>
                              </w:rPr>
                              <w:t>一楼</w:t>
                            </w:r>
                          </w:p>
                          <w:p w14:paraId="5ADCF93B">
                            <w:pPr>
                              <w:spacing w:line="500" w:lineRule="exact"/>
                              <w:rPr>
                                <w:color w:val="000000"/>
                                <w:sz w:val="21"/>
                                <w:szCs w:val="21"/>
                                <w:lang w:eastAsia="zh-CN"/>
                              </w:rPr>
                            </w:pPr>
                            <w:r>
                              <w:rPr>
                                <w:rFonts w:hint="eastAsia"/>
                                <w:color w:val="000000"/>
                                <w:sz w:val="21"/>
                                <w:szCs w:val="21"/>
                                <w:lang w:eastAsia="zh-CN"/>
                              </w:rPr>
                              <w:t>接收人：溧阳天诚房地产估价事务所有限公司</w:t>
                            </w:r>
                          </w:p>
                          <w:p w14:paraId="04505640">
                            <w:pPr>
                              <w:pStyle w:val="39"/>
                              <w:spacing w:before="2" w:line="320" w:lineRule="exact"/>
                              <w:ind w:left="26"/>
                              <w:jc w:val="both"/>
                              <w:rPr>
                                <w:color w:val="000000"/>
                                <w:sz w:val="21"/>
                                <w:lang w:eastAsia="zh-CN"/>
                              </w:rPr>
                            </w:pPr>
                            <w:r>
                              <w:rPr>
                                <w:rFonts w:hint="eastAsia"/>
                                <w:color w:val="000000"/>
                                <w:sz w:val="21"/>
                                <w:szCs w:val="21"/>
                                <w:lang w:eastAsia="zh-CN"/>
                              </w:rPr>
                              <w:t>投标截止时间：</w:t>
                            </w:r>
                            <w:r>
                              <w:rPr>
                                <w:rFonts w:hint="eastAsia"/>
                                <w:color w:val="000000"/>
                                <w:sz w:val="21"/>
                                <w:szCs w:val="21"/>
                                <w:highlight w:val="yellow"/>
                                <w:lang w:eastAsia="zh-CN"/>
                              </w:rPr>
                              <w:t>20</w:t>
                            </w:r>
                            <w:r>
                              <w:rPr>
                                <w:color w:val="000000"/>
                                <w:sz w:val="21"/>
                                <w:szCs w:val="21"/>
                                <w:highlight w:val="yellow"/>
                                <w:lang w:eastAsia="zh-CN"/>
                              </w:rPr>
                              <w:t>20</w:t>
                            </w:r>
                            <w:r>
                              <w:rPr>
                                <w:rFonts w:hint="eastAsia"/>
                                <w:color w:val="000000"/>
                                <w:sz w:val="21"/>
                                <w:szCs w:val="21"/>
                                <w:highlight w:val="yellow"/>
                                <w:lang w:eastAsia="zh-CN"/>
                              </w:rPr>
                              <w:t>年</w:t>
                            </w:r>
                            <w:r>
                              <w:rPr>
                                <w:color w:val="000000"/>
                                <w:sz w:val="21"/>
                                <w:szCs w:val="21"/>
                                <w:highlight w:val="yellow"/>
                                <w:lang w:eastAsia="zh-CN"/>
                              </w:rPr>
                              <w:t>4</w:t>
                            </w:r>
                            <w:r>
                              <w:rPr>
                                <w:rFonts w:hint="eastAsia"/>
                                <w:color w:val="000000"/>
                                <w:sz w:val="21"/>
                                <w:szCs w:val="21"/>
                                <w:highlight w:val="yellow"/>
                                <w:lang w:eastAsia="zh-CN"/>
                              </w:rPr>
                              <w:t>月</w:t>
                            </w:r>
                            <w:r>
                              <w:rPr>
                                <w:color w:val="000000"/>
                                <w:sz w:val="21"/>
                                <w:szCs w:val="21"/>
                                <w:highlight w:val="yellow"/>
                                <w:lang w:eastAsia="zh-CN"/>
                              </w:rPr>
                              <w:t>27</w:t>
                            </w:r>
                            <w:r>
                              <w:rPr>
                                <w:rFonts w:hint="eastAsia"/>
                                <w:color w:val="000000"/>
                                <w:sz w:val="21"/>
                                <w:szCs w:val="21"/>
                                <w:highlight w:val="yellow"/>
                                <w:lang w:eastAsia="zh-CN"/>
                              </w:rPr>
                              <w:t>日 1</w:t>
                            </w:r>
                            <w:r>
                              <w:rPr>
                                <w:color w:val="000000"/>
                                <w:sz w:val="21"/>
                                <w:szCs w:val="21"/>
                                <w:highlight w:val="yellow"/>
                                <w:lang w:eastAsia="zh-CN"/>
                              </w:rPr>
                              <w:t>5</w:t>
                            </w:r>
                            <w:r>
                              <w:rPr>
                                <w:rFonts w:hint="eastAsia"/>
                                <w:color w:val="000000"/>
                                <w:sz w:val="21"/>
                                <w:szCs w:val="21"/>
                                <w:highlight w:val="yellow"/>
                                <w:lang w:eastAsia="zh-CN"/>
                              </w:rPr>
                              <w:t>时  0  分</w:t>
                            </w:r>
                          </w:p>
                        </w:tc>
                      </w:tr>
                      <w:tr w14:paraId="04B8CEEF">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1560" w:hRule="atLeast"/>
                        </w:trPr>
                        <w:tc>
                          <w:tcPr>
                            <w:tcW w:w="694" w:type="dxa"/>
                            <w:tcBorders>
                              <w:top w:val="single" w:color="000000" w:sz="4" w:space="0"/>
                              <w:bottom w:val="single" w:color="auto" w:sz="4" w:space="0"/>
                              <w:right w:val="single" w:color="000000" w:sz="6" w:space="0"/>
                            </w:tcBorders>
                            <w:vAlign w:val="center"/>
                          </w:tcPr>
                          <w:p w14:paraId="7F83E7B1">
                            <w:pPr>
                              <w:pStyle w:val="39"/>
                              <w:spacing w:before="1" w:line="320" w:lineRule="exact"/>
                              <w:ind w:left="93" w:right="98"/>
                              <w:jc w:val="center"/>
                              <w:rPr>
                                <w:color w:val="000000"/>
                                <w:sz w:val="21"/>
                                <w:lang w:eastAsia="zh-CN"/>
                              </w:rPr>
                            </w:pPr>
                            <w:r>
                              <w:rPr>
                                <w:color w:val="000000"/>
                                <w:sz w:val="21"/>
                                <w:lang w:eastAsia="zh-CN"/>
                              </w:rPr>
                              <w:t>12</w:t>
                            </w:r>
                          </w:p>
                        </w:tc>
                        <w:tc>
                          <w:tcPr>
                            <w:tcW w:w="999" w:type="dxa"/>
                            <w:tcBorders>
                              <w:top w:val="single" w:color="000000" w:sz="4" w:space="0"/>
                              <w:left w:val="single" w:color="000000" w:sz="6" w:space="0"/>
                              <w:bottom w:val="single" w:color="auto" w:sz="4" w:space="0"/>
                              <w:right w:val="single" w:color="000000" w:sz="6" w:space="0"/>
                            </w:tcBorders>
                            <w:vAlign w:val="center"/>
                          </w:tcPr>
                          <w:p w14:paraId="0A28416E">
                            <w:pPr>
                              <w:pStyle w:val="39"/>
                              <w:spacing w:before="1" w:line="320" w:lineRule="exact"/>
                              <w:ind w:firstLine="210" w:firstLineChars="100"/>
                              <w:jc w:val="both"/>
                              <w:rPr>
                                <w:color w:val="000000"/>
                                <w:sz w:val="21"/>
                              </w:rPr>
                            </w:pPr>
                            <w:r>
                              <w:rPr>
                                <w:color w:val="000000"/>
                                <w:sz w:val="21"/>
                              </w:rPr>
                              <w:t>2.5.1</w:t>
                            </w:r>
                          </w:p>
                        </w:tc>
                        <w:tc>
                          <w:tcPr>
                            <w:tcW w:w="8747" w:type="dxa"/>
                            <w:tcBorders>
                              <w:top w:val="single" w:color="000000" w:sz="4" w:space="0"/>
                              <w:left w:val="single" w:color="000000" w:sz="6" w:space="0"/>
                              <w:bottom w:val="single" w:color="auto" w:sz="4" w:space="0"/>
                            </w:tcBorders>
                            <w:vAlign w:val="center"/>
                          </w:tcPr>
                          <w:p w14:paraId="1BFC5CD3">
                            <w:pPr>
                              <w:pStyle w:val="39"/>
                              <w:spacing w:line="320" w:lineRule="exact"/>
                              <w:ind w:left="26"/>
                              <w:jc w:val="both"/>
                              <w:rPr>
                                <w:color w:val="000000"/>
                                <w:sz w:val="21"/>
                                <w:lang w:eastAsia="zh-CN"/>
                              </w:rPr>
                            </w:pPr>
                            <w:r>
                              <w:rPr>
                                <w:rFonts w:hint="eastAsia"/>
                                <w:color w:val="000000"/>
                                <w:sz w:val="21"/>
                                <w:lang w:eastAsia="zh-CN"/>
                              </w:rPr>
                              <w:t>开标时间：</w:t>
                            </w:r>
                            <w:r>
                              <w:rPr>
                                <w:rFonts w:hint="eastAsia"/>
                                <w:color w:val="000000"/>
                                <w:sz w:val="21"/>
                                <w:szCs w:val="21"/>
                                <w:highlight w:val="yellow"/>
                                <w:lang w:eastAsia="zh-CN"/>
                              </w:rPr>
                              <w:t>20</w:t>
                            </w:r>
                            <w:r>
                              <w:rPr>
                                <w:color w:val="000000"/>
                                <w:sz w:val="21"/>
                                <w:szCs w:val="21"/>
                                <w:highlight w:val="yellow"/>
                                <w:lang w:eastAsia="zh-CN"/>
                              </w:rPr>
                              <w:t>20</w:t>
                            </w:r>
                            <w:r>
                              <w:rPr>
                                <w:rFonts w:hint="eastAsia"/>
                                <w:color w:val="000000"/>
                                <w:sz w:val="21"/>
                                <w:szCs w:val="21"/>
                                <w:highlight w:val="yellow"/>
                                <w:lang w:eastAsia="zh-CN"/>
                              </w:rPr>
                              <w:t>年</w:t>
                            </w:r>
                            <w:r>
                              <w:rPr>
                                <w:color w:val="000000"/>
                                <w:sz w:val="21"/>
                                <w:szCs w:val="21"/>
                                <w:highlight w:val="yellow"/>
                                <w:lang w:eastAsia="zh-CN"/>
                              </w:rPr>
                              <w:t>4</w:t>
                            </w:r>
                            <w:r>
                              <w:rPr>
                                <w:rFonts w:hint="eastAsia"/>
                                <w:color w:val="000000"/>
                                <w:sz w:val="21"/>
                                <w:szCs w:val="21"/>
                                <w:highlight w:val="yellow"/>
                                <w:lang w:eastAsia="zh-CN"/>
                              </w:rPr>
                              <w:t>月</w:t>
                            </w:r>
                            <w:r>
                              <w:rPr>
                                <w:color w:val="000000"/>
                                <w:sz w:val="21"/>
                                <w:szCs w:val="21"/>
                                <w:highlight w:val="yellow"/>
                                <w:lang w:eastAsia="zh-CN"/>
                              </w:rPr>
                              <w:t>27</w:t>
                            </w:r>
                            <w:r>
                              <w:rPr>
                                <w:rFonts w:hint="eastAsia"/>
                                <w:color w:val="000000"/>
                                <w:sz w:val="21"/>
                                <w:szCs w:val="21"/>
                                <w:highlight w:val="yellow"/>
                                <w:lang w:eastAsia="zh-CN"/>
                              </w:rPr>
                              <w:t>日1</w:t>
                            </w:r>
                            <w:r>
                              <w:rPr>
                                <w:color w:val="000000"/>
                                <w:sz w:val="21"/>
                                <w:szCs w:val="21"/>
                                <w:highlight w:val="yellow"/>
                                <w:lang w:eastAsia="zh-CN"/>
                              </w:rPr>
                              <w:t>5</w:t>
                            </w:r>
                            <w:r>
                              <w:rPr>
                                <w:rFonts w:hint="eastAsia"/>
                                <w:color w:val="000000"/>
                                <w:sz w:val="21"/>
                                <w:szCs w:val="21"/>
                                <w:highlight w:val="yellow"/>
                                <w:lang w:eastAsia="zh-CN"/>
                              </w:rPr>
                              <w:t xml:space="preserve"> 时  0  分</w:t>
                            </w:r>
                          </w:p>
                          <w:p w14:paraId="214FC577">
                            <w:pPr>
                              <w:pStyle w:val="39"/>
                              <w:spacing w:line="320" w:lineRule="exact"/>
                              <w:ind w:right="-15"/>
                              <w:jc w:val="both"/>
                              <w:rPr>
                                <w:color w:val="000000"/>
                                <w:sz w:val="21"/>
                                <w:lang w:eastAsia="zh-CN"/>
                              </w:rPr>
                            </w:pPr>
                            <w:r>
                              <w:rPr>
                                <w:rFonts w:hint="eastAsia"/>
                                <w:color w:val="000000"/>
                                <w:spacing w:val="-9"/>
                                <w:sz w:val="21"/>
                                <w:lang w:eastAsia="zh-CN"/>
                              </w:rPr>
                              <w:t>开标地点：</w:t>
                            </w:r>
                            <w:r>
                              <w:rPr>
                                <w:rFonts w:hint="eastAsia"/>
                                <w:color w:val="000000"/>
                                <w:sz w:val="21"/>
                                <w:szCs w:val="21"/>
                                <w:lang w:eastAsia="zh-CN"/>
                              </w:rPr>
                              <w:t>溧阳天诚房地产估价事务所有限公司会议</w:t>
                            </w:r>
                            <w:r>
                              <w:rPr>
                                <w:rFonts w:hint="eastAsia"/>
                                <w:color w:val="000000"/>
                                <w:sz w:val="21"/>
                                <w:lang w:eastAsia="zh-CN"/>
                              </w:rPr>
                              <w:t>室（</w:t>
                            </w:r>
                            <w:r>
                              <w:rPr>
                                <w:rFonts w:ascii="Arial" w:hAnsi="Arial" w:cs="Arial"/>
                                <w:sz w:val="21"/>
                                <w:szCs w:val="21"/>
                                <w:lang w:eastAsia="zh-CN"/>
                              </w:rPr>
                              <w:t>溧阳市</w:t>
                            </w:r>
                            <w:r>
                              <w:rPr>
                                <w:rFonts w:hint="eastAsia" w:ascii="Arial" w:hAnsi="Arial" w:cs="Arial"/>
                                <w:sz w:val="21"/>
                                <w:szCs w:val="21"/>
                                <w:lang w:eastAsia="zh-CN"/>
                              </w:rPr>
                              <w:t>燕城大道269</w:t>
                            </w:r>
                            <w:r>
                              <w:rPr>
                                <w:rFonts w:ascii="Arial" w:hAnsi="Arial" w:cs="Arial"/>
                                <w:sz w:val="21"/>
                                <w:szCs w:val="21"/>
                                <w:lang w:eastAsia="zh-CN"/>
                              </w:rPr>
                              <w:t>号</w:t>
                            </w:r>
                            <w:r>
                              <w:rPr>
                                <w:rFonts w:hint="eastAsia" w:ascii="Arial" w:hAnsi="Arial" w:cs="Arial"/>
                                <w:sz w:val="21"/>
                                <w:szCs w:val="21"/>
                                <w:lang w:eastAsia="zh-CN"/>
                              </w:rPr>
                              <w:t>一楼</w:t>
                            </w:r>
                            <w:r>
                              <w:rPr>
                                <w:rFonts w:hint="eastAsia"/>
                                <w:color w:val="000000"/>
                                <w:sz w:val="21"/>
                                <w:lang w:eastAsia="zh-CN"/>
                              </w:rPr>
                              <w:t>）</w:t>
                            </w:r>
                          </w:p>
                        </w:tc>
                      </w:tr>
                      <w:tr w14:paraId="019851C1">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552" w:hRule="atLeast"/>
                        </w:trPr>
                        <w:tc>
                          <w:tcPr>
                            <w:tcW w:w="694" w:type="dxa"/>
                            <w:tcBorders>
                              <w:top w:val="single" w:color="auto" w:sz="4" w:space="0"/>
                              <w:bottom w:val="single" w:color="000000" w:sz="4" w:space="0"/>
                              <w:right w:val="single" w:color="000000" w:sz="6" w:space="0"/>
                            </w:tcBorders>
                            <w:vAlign w:val="center"/>
                          </w:tcPr>
                          <w:p w14:paraId="322E2E66">
                            <w:pPr>
                              <w:pStyle w:val="39"/>
                              <w:spacing w:before="1" w:line="320" w:lineRule="exact"/>
                              <w:ind w:left="93" w:right="98"/>
                              <w:jc w:val="center"/>
                              <w:rPr>
                                <w:color w:val="000000"/>
                                <w:sz w:val="21"/>
                                <w:lang w:eastAsia="zh-CN"/>
                              </w:rPr>
                            </w:pPr>
                            <w:r>
                              <w:rPr>
                                <w:rFonts w:hint="eastAsia"/>
                                <w:color w:val="000000"/>
                                <w:sz w:val="21"/>
                                <w:lang w:eastAsia="zh-CN"/>
                              </w:rPr>
                              <w:t>13</w:t>
                            </w:r>
                          </w:p>
                        </w:tc>
                        <w:tc>
                          <w:tcPr>
                            <w:tcW w:w="999" w:type="dxa"/>
                            <w:tcBorders>
                              <w:top w:val="single" w:color="auto" w:sz="4" w:space="0"/>
                              <w:left w:val="single" w:color="000000" w:sz="6" w:space="0"/>
                              <w:bottom w:val="single" w:color="000000" w:sz="4" w:space="0"/>
                              <w:right w:val="single" w:color="000000" w:sz="6" w:space="0"/>
                            </w:tcBorders>
                            <w:vAlign w:val="center"/>
                          </w:tcPr>
                          <w:p w14:paraId="49C75EBF">
                            <w:pPr>
                              <w:pStyle w:val="39"/>
                              <w:spacing w:before="1" w:line="320" w:lineRule="exact"/>
                              <w:ind w:firstLine="210" w:firstLineChars="100"/>
                              <w:jc w:val="both"/>
                              <w:rPr>
                                <w:color w:val="000000"/>
                                <w:sz w:val="21"/>
                              </w:rPr>
                            </w:pPr>
                            <w:r>
                              <w:rPr>
                                <w:rFonts w:hint="eastAsia"/>
                                <w:color w:val="000000"/>
                                <w:sz w:val="21"/>
                                <w:lang w:eastAsia="zh-CN"/>
                              </w:rPr>
                              <w:t>2.6.1</w:t>
                            </w:r>
                          </w:p>
                        </w:tc>
                        <w:tc>
                          <w:tcPr>
                            <w:tcW w:w="8747" w:type="dxa"/>
                            <w:tcBorders>
                              <w:top w:val="single" w:color="auto" w:sz="4" w:space="0"/>
                              <w:left w:val="single" w:color="000000" w:sz="6" w:space="0"/>
                              <w:bottom w:val="single" w:color="000000" w:sz="4" w:space="0"/>
                            </w:tcBorders>
                            <w:vAlign w:val="center"/>
                          </w:tcPr>
                          <w:p w14:paraId="397D602F">
                            <w:pPr>
                              <w:pStyle w:val="39"/>
                              <w:spacing w:line="320" w:lineRule="exact"/>
                              <w:ind w:left="26"/>
                              <w:jc w:val="both"/>
                              <w:rPr>
                                <w:color w:val="000000"/>
                                <w:sz w:val="21"/>
                                <w:lang w:eastAsia="zh-CN"/>
                              </w:rPr>
                            </w:pPr>
                            <w:r>
                              <w:rPr>
                                <w:rFonts w:hint="eastAsia"/>
                                <w:color w:val="000000"/>
                                <w:sz w:val="21"/>
                                <w:lang w:eastAsia="zh-CN"/>
                              </w:rPr>
                              <w:t>本工程不需编制技术标文件</w:t>
                            </w:r>
                          </w:p>
                        </w:tc>
                      </w:tr>
                    </w:tbl>
                    <w:p w14:paraId="04079EC5">
                      <w:pPr>
                        <w:pStyle w:val="13"/>
                        <w:rPr>
                          <w:lang w:eastAsia="zh-CN"/>
                        </w:rPr>
                      </w:pPr>
                    </w:p>
                  </w:txbxContent>
                </v:textbox>
                <w10:wrap type="tight"/>
              </v:shape>
            </w:pict>
          </mc:Fallback>
        </mc:AlternateContent>
      </w:r>
      <w:r>
        <w:rPr>
          <w:b/>
          <w:sz w:val="24"/>
          <w:szCs w:val="24"/>
          <w:lang w:eastAsia="zh-CN"/>
        </w:rPr>
        <w:t>1</w:t>
      </w:r>
      <w:r>
        <w:rPr>
          <w:rFonts w:hint="eastAsia"/>
          <w:b/>
          <w:sz w:val="24"/>
          <w:szCs w:val="24"/>
          <w:lang w:eastAsia="zh-CN"/>
        </w:rPr>
        <w:t>、投标须知前附表</w:t>
      </w:r>
    </w:p>
    <w:p w14:paraId="3807B06F">
      <w:pPr>
        <w:jc w:val="both"/>
        <w:rPr>
          <w:lang w:eastAsia="zh-CN"/>
        </w:rPr>
        <w:sectPr>
          <w:headerReference r:id="rId7" w:type="default"/>
          <w:footerReference r:id="rId8" w:type="default"/>
          <w:pgSz w:w="11910" w:h="16840"/>
          <w:pgMar w:top="1276" w:right="1185" w:bottom="811" w:left="1168" w:header="1700" w:footer="853" w:gutter="0"/>
          <w:cols w:space="720" w:num="1"/>
        </w:sectPr>
      </w:pPr>
    </w:p>
    <w:p w14:paraId="564CF431">
      <w:pPr>
        <w:pStyle w:val="13"/>
        <w:spacing w:before="6"/>
        <w:jc w:val="center"/>
        <w:rPr>
          <w:b/>
          <w:bCs/>
          <w:sz w:val="24"/>
          <w:szCs w:val="24"/>
          <w:lang w:eastAsia="zh-CN"/>
        </w:rPr>
      </w:pPr>
      <w:r>
        <w:rPr>
          <w:b/>
          <w:bCs/>
          <w:sz w:val="24"/>
          <w:szCs w:val="24"/>
          <w:lang w:eastAsia="zh-CN"/>
        </w:rPr>
        <w:t>2</w:t>
      </w:r>
      <w:r>
        <w:rPr>
          <w:rFonts w:hint="eastAsia"/>
          <w:b/>
          <w:bCs/>
          <w:sz w:val="24"/>
          <w:szCs w:val="24"/>
          <w:lang w:eastAsia="zh-CN"/>
        </w:rPr>
        <w:t>、投标须知</w:t>
      </w:r>
    </w:p>
    <w:p w14:paraId="690AD6A7">
      <w:pPr>
        <w:pStyle w:val="38"/>
        <w:numPr>
          <w:ilvl w:val="1"/>
          <w:numId w:val="1"/>
        </w:numPr>
        <w:tabs>
          <w:tab w:val="left" w:pos="721"/>
        </w:tabs>
        <w:spacing w:before="26"/>
        <w:ind w:hanging="602"/>
        <w:rPr>
          <w:b/>
          <w:sz w:val="24"/>
        </w:rPr>
      </w:pPr>
      <w:r>
        <w:rPr>
          <w:rFonts w:hint="eastAsia"/>
          <w:b/>
          <w:w w:val="95"/>
          <w:sz w:val="24"/>
        </w:rPr>
        <w:t>总则</w:t>
      </w:r>
    </w:p>
    <w:p w14:paraId="1FA72F73">
      <w:pPr>
        <w:pStyle w:val="13"/>
        <w:spacing w:before="10"/>
        <w:rPr>
          <w:b/>
          <w:sz w:val="22"/>
        </w:rPr>
      </w:pPr>
    </w:p>
    <w:p w14:paraId="5ECA8331">
      <w:pPr>
        <w:pStyle w:val="38"/>
        <w:numPr>
          <w:ilvl w:val="2"/>
          <w:numId w:val="1"/>
        </w:numPr>
        <w:tabs>
          <w:tab w:val="left" w:pos="855"/>
        </w:tabs>
        <w:spacing w:before="1"/>
        <w:ind w:hanging="736"/>
        <w:rPr>
          <w:sz w:val="21"/>
        </w:rPr>
      </w:pPr>
      <w:r>
        <w:rPr>
          <w:rFonts w:hint="eastAsia"/>
          <w:spacing w:val="-3"/>
          <w:sz w:val="21"/>
        </w:rPr>
        <w:t>招标范围</w:t>
      </w:r>
    </w:p>
    <w:p w14:paraId="2EC7DA65">
      <w:pPr>
        <w:pStyle w:val="13"/>
        <w:spacing w:before="95" w:line="357" w:lineRule="auto"/>
        <w:ind w:left="118" w:right="209" w:firstLine="539"/>
        <w:rPr>
          <w:lang w:eastAsia="zh-CN"/>
        </w:rPr>
      </w:pPr>
      <w:r>
        <w:rPr>
          <w:rFonts w:hint="eastAsia"/>
          <w:spacing w:val="-6"/>
          <w:lang w:eastAsia="zh-CN"/>
        </w:rPr>
        <w:t>招标公告范围内的工程内容，现请愿意承包该工程施工的企业按本招标文件的规定提交投</w:t>
      </w:r>
      <w:r>
        <w:rPr>
          <w:rFonts w:hint="eastAsia"/>
          <w:spacing w:val="-4"/>
          <w:lang w:eastAsia="zh-CN"/>
        </w:rPr>
        <w:t>标文件。</w:t>
      </w:r>
    </w:p>
    <w:p w14:paraId="4B93F211">
      <w:pPr>
        <w:pStyle w:val="39"/>
        <w:spacing w:line="320" w:lineRule="exact"/>
        <w:jc w:val="both"/>
        <w:rPr>
          <w:color w:val="000000"/>
          <w:sz w:val="21"/>
          <w:lang w:eastAsia="zh-CN"/>
        </w:rPr>
      </w:pPr>
      <w:r>
        <w:rPr>
          <w:rFonts w:hint="eastAsia"/>
          <w:color w:val="000000"/>
          <w:lang w:eastAsia="zh-CN"/>
        </w:rPr>
        <w:t>合同名称：</w:t>
      </w:r>
      <w:r>
        <w:rPr>
          <w:rFonts w:hint="eastAsia"/>
          <w:lang w:eastAsia="zh-CN"/>
        </w:rPr>
        <w:t>上黄镇村庄河塘疏浚整治工程（上黄村、水母山村、桥西村、坡圩村、西埝村、山下村、周山村）</w:t>
      </w:r>
    </w:p>
    <w:p w14:paraId="21EB70ED">
      <w:pPr>
        <w:pStyle w:val="38"/>
        <w:numPr>
          <w:ilvl w:val="2"/>
          <w:numId w:val="1"/>
        </w:numPr>
        <w:tabs>
          <w:tab w:val="left" w:pos="750"/>
        </w:tabs>
        <w:spacing w:before="30"/>
        <w:ind w:left="749" w:hanging="631"/>
        <w:rPr>
          <w:color w:val="000000"/>
          <w:sz w:val="21"/>
        </w:rPr>
      </w:pPr>
      <w:r>
        <w:rPr>
          <w:rFonts w:hint="eastAsia"/>
          <w:color w:val="000000"/>
          <w:spacing w:val="-2"/>
          <w:sz w:val="21"/>
        </w:rPr>
        <w:t>资金来源</w:t>
      </w:r>
    </w:p>
    <w:p w14:paraId="6B55877D">
      <w:pPr>
        <w:pStyle w:val="13"/>
        <w:spacing w:before="8"/>
        <w:rPr>
          <w:color w:val="000000"/>
          <w:sz w:val="16"/>
        </w:rPr>
      </w:pPr>
    </w:p>
    <w:p w14:paraId="3BBA1753">
      <w:pPr>
        <w:pStyle w:val="13"/>
        <w:ind w:left="538"/>
        <w:rPr>
          <w:color w:val="000000"/>
          <w:lang w:eastAsia="zh-CN"/>
        </w:rPr>
      </w:pPr>
      <w:r>
        <w:rPr>
          <w:rFonts w:hint="eastAsia"/>
          <w:color w:val="000000"/>
          <w:lang w:eastAsia="zh-CN"/>
        </w:rPr>
        <w:t>本工程建设的资金来源为：财政，建设资金已落实到位。</w:t>
      </w:r>
    </w:p>
    <w:p w14:paraId="291861EE">
      <w:pPr>
        <w:pStyle w:val="13"/>
        <w:spacing w:before="11"/>
        <w:rPr>
          <w:sz w:val="23"/>
          <w:lang w:eastAsia="zh-CN"/>
        </w:rPr>
      </w:pPr>
    </w:p>
    <w:p w14:paraId="2591B8F7">
      <w:pPr>
        <w:pStyle w:val="38"/>
        <w:numPr>
          <w:ilvl w:val="2"/>
          <w:numId w:val="1"/>
        </w:numPr>
        <w:tabs>
          <w:tab w:val="left" w:pos="855"/>
        </w:tabs>
        <w:spacing w:before="1"/>
        <w:ind w:hanging="736"/>
        <w:rPr>
          <w:sz w:val="21"/>
        </w:rPr>
      </w:pPr>
      <w:r>
        <w:rPr>
          <w:rFonts w:hint="eastAsia"/>
          <w:spacing w:val="-3"/>
          <w:sz w:val="21"/>
        </w:rPr>
        <w:t>投标人的资质</w:t>
      </w:r>
    </w:p>
    <w:p w14:paraId="6533516B">
      <w:pPr>
        <w:pStyle w:val="13"/>
        <w:spacing w:before="10"/>
        <w:rPr>
          <w:sz w:val="14"/>
        </w:rPr>
      </w:pPr>
    </w:p>
    <w:p w14:paraId="71CD66B3">
      <w:pPr>
        <w:pStyle w:val="38"/>
        <w:numPr>
          <w:ilvl w:val="3"/>
          <w:numId w:val="1"/>
        </w:numPr>
        <w:tabs>
          <w:tab w:val="left" w:pos="802"/>
        </w:tabs>
        <w:rPr>
          <w:sz w:val="21"/>
          <w:lang w:eastAsia="zh-CN"/>
        </w:rPr>
      </w:pPr>
      <w:r>
        <w:rPr>
          <w:rFonts w:hint="eastAsia"/>
          <w:spacing w:val="-3"/>
          <w:sz w:val="21"/>
          <w:lang w:eastAsia="zh-CN"/>
        </w:rPr>
        <w:t>投标人的资格应具备下列条件：</w:t>
      </w:r>
    </w:p>
    <w:p w14:paraId="1905E298">
      <w:pPr>
        <w:pStyle w:val="13"/>
        <w:spacing w:before="177" w:line="408" w:lineRule="auto"/>
        <w:ind w:left="118" w:right="68"/>
        <w:rPr>
          <w:lang w:eastAsia="zh-CN"/>
        </w:rPr>
      </w:pPr>
      <w:r>
        <w:rPr>
          <w:rFonts w:hint="eastAsia"/>
          <w:lang w:eastAsia="zh-CN"/>
        </w:rPr>
        <w:t>具备建设行政主管部门核发的水利水电工程施工总承包三级（含）以上企业均可申请资格审查；项目经理要求水利水电二级（含）以上资质</w:t>
      </w:r>
    </w:p>
    <w:p w14:paraId="543E2E08">
      <w:pPr>
        <w:pStyle w:val="38"/>
        <w:numPr>
          <w:ilvl w:val="3"/>
          <w:numId w:val="1"/>
        </w:numPr>
        <w:tabs>
          <w:tab w:val="left" w:pos="750"/>
        </w:tabs>
        <w:spacing w:before="46"/>
        <w:ind w:left="749" w:hanging="631"/>
        <w:rPr>
          <w:sz w:val="21"/>
          <w:lang w:eastAsia="zh-CN"/>
        </w:rPr>
      </w:pPr>
      <w:r>
        <w:rPr>
          <w:rFonts w:hint="eastAsia"/>
          <w:spacing w:val="-3"/>
          <w:sz w:val="21"/>
          <w:lang w:eastAsia="zh-CN"/>
        </w:rPr>
        <w:t>本合同工程项目发包人不接受联合体投标。</w:t>
      </w:r>
    </w:p>
    <w:p w14:paraId="0C4D29DD">
      <w:pPr>
        <w:pStyle w:val="13"/>
        <w:spacing w:before="9"/>
        <w:rPr>
          <w:sz w:val="22"/>
          <w:lang w:eastAsia="zh-CN"/>
        </w:rPr>
      </w:pPr>
    </w:p>
    <w:p w14:paraId="5C843251">
      <w:pPr>
        <w:pStyle w:val="38"/>
        <w:numPr>
          <w:ilvl w:val="2"/>
          <w:numId w:val="2"/>
        </w:numPr>
        <w:tabs>
          <w:tab w:val="left" w:pos="855"/>
        </w:tabs>
        <w:spacing w:before="1"/>
        <w:ind w:hanging="736"/>
        <w:rPr>
          <w:sz w:val="21"/>
          <w:lang w:eastAsia="zh-CN"/>
        </w:rPr>
      </w:pPr>
      <w:r>
        <w:rPr>
          <w:rFonts w:hint="eastAsia"/>
          <w:spacing w:val="-3"/>
          <w:sz w:val="21"/>
          <w:lang w:eastAsia="zh-CN"/>
        </w:rPr>
        <w:t>不允许任一单位对同一合同提交或参与提交两份或两份以上不同的投标文件</w:t>
      </w:r>
    </w:p>
    <w:p w14:paraId="21E1B7DD">
      <w:pPr>
        <w:pStyle w:val="13"/>
        <w:spacing w:before="10"/>
        <w:rPr>
          <w:sz w:val="14"/>
          <w:lang w:eastAsia="zh-CN"/>
        </w:rPr>
      </w:pPr>
    </w:p>
    <w:p w14:paraId="4A321105">
      <w:pPr>
        <w:pStyle w:val="38"/>
        <w:numPr>
          <w:ilvl w:val="3"/>
          <w:numId w:val="2"/>
        </w:numPr>
        <w:tabs>
          <w:tab w:val="left" w:pos="802"/>
        </w:tabs>
        <w:spacing w:line="386" w:lineRule="auto"/>
        <w:ind w:right="209" w:firstLine="0"/>
        <w:rPr>
          <w:sz w:val="21"/>
          <w:lang w:eastAsia="zh-CN"/>
        </w:rPr>
      </w:pPr>
      <w:r>
        <w:rPr>
          <w:rFonts w:hint="eastAsia"/>
          <w:spacing w:val="-11"/>
          <w:sz w:val="21"/>
          <w:lang w:eastAsia="zh-CN"/>
        </w:rPr>
        <w:t>除按第</w:t>
      </w:r>
      <w:r>
        <w:rPr>
          <w:spacing w:val="-11"/>
          <w:sz w:val="21"/>
          <w:lang w:eastAsia="zh-CN"/>
        </w:rPr>
        <w:t xml:space="preserve"> </w:t>
      </w:r>
      <w:r>
        <w:rPr>
          <w:sz w:val="21"/>
          <w:lang w:eastAsia="zh-CN"/>
        </w:rPr>
        <w:t>2.3.5</w:t>
      </w:r>
      <w:r>
        <w:rPr>
          <w:spacing w:val="15"/>
          <w:sz w:val="21"/>
          <w:lang w:eastAsia="zh-CN"/>
        </w:rPr>
        <w:t xml:space="preserve"> </w:t>
      </w:r>
      <w:r>
        <w:rPr>
          <w:rFonts w:hint="eastAsia"/>
          <w:spacing w:val="-9"/>
          <w:sz w:val="21"/>
          <w:lang w:eastAsia="zh-CN"/>
        </w:rPr>
        <w:t>条规定的替代方案的投标外，不允许一个投标人对同一合同提交两份或两份</w:t>
      </w:r>
      <w:r>
        <w:rPr>
          <w:rFonts w:hint="eastAsia"/>
          <w:spacing w:val="-5"/>
          <w:sz w:val="21"/>
          <w:lang w:eastAsia="zh-CN"/>
        </w:rPr>
        <w:t>以上不同的投标文件。</w:t>
      </w:r>
    </w:p>
    <w:p w14:paraId="711C6947">
      <w:pPr>
        <w:pStyle w:val="38"/>
        <w:numPr>
          <w:ilvl w:val="3"/>
          <w:numId w:val="2"/>
        </w:numPr>
        <w:tabs>
          <w:tab w:val="left" w:pos="802"/>
        </w:tabs>
        <w:spacing w:before="65"/>
        <w:ind w:firstLine="0"/>
        <w:rPr>
          <w:sz w:val="21"/>
          <w:lang w:eastAsia="zh-CN"/>
        </w:rPr>
      </w:pPr>
      <w:r>
        <w:rPr>
          <w:rFonts w:hint="eastAsia"/>
          <w:spacing w:val="-3"/>
          <w:sz w:val="21"/>
          <w:lang w:eastAsia="zh-CN"/>
        </w:rPr>
        <w:t>任一投标人均不准以任何方式参加其他投标人对同一合同投标。</w:t>
      </w:r>
    </w:p>
    <w:p w14:paraId="1004262C">
      <w:pPr>
        <w:pStyle w:val="13"/>
        <w:spacing w:before="9"/>
        <w:rPr>
          <w:sz w:val="22"/>
          <w:lang w:eastAsia="zh-CN"/>
        </w:rPr>
      </w:pPr>
    </w:p>
    <w:p w14:paraId="37B0393B">
      <w:pPr>
        <w:pStyle w:val="38"/>
        <w:numPr>
          <w:ilvl w:val="2"/>
          <w:numId w:val="2"/>
        </w:numPr>
        <w:tabs>
          <w:tab w:val="left" w:pos="855"/>
        </w:tabs>
        <w:ind w:hanging="736"/>
        <w:rPr>
          <w:sz w:val="21"/>
        </w:rPr>
      </w:pPr>
      <w:r>
        <w:rPr>
          <w:rFonts w:hint="eastAsia"/>
          <w:spacing w:val="-3"/>
          <w:sz w:val="21"/>
        </w:rPr>
        <w:t>投标费用</w:t>
      </w:r>
    </w:p>
    <w:p w14:paraId="0EA04E3C">
      <w:pPr>
        <w:pStyle w:val="13"/>
        <w:spacing w:before="9"/>
        <w:rPr>
          <w:sz w:val="14"/>
        </w:rPr>
      </w:pPr>
    </w:p>
    <w:p w14:paraId="506FC65C">
      <w:pPr>
        <w:pStyle w:val="13"/>
        <w:spacing w:line="408" w:lineRule="auto"/>
        <w:ind w:left="118" w:right="217" w:firstLine="419"/>
        <w:rPr>
          <w:lang w:eastAsia="zh-CN"/>
        </w:rPr>
      </w:pPr>
      <w:r>
        <w:rPr>
          <w:rFonts w:hint="eastAsia"/>
          <w:lang w:eastAsia="zh-CN"/>
        </w:rPr>
        <w:t>投标人为准备和进行投标所发生的费用一概自理。除本合同另有规定外，投标文件一律不予退还。</w:t>
      </w:r>
    </w:p>
    <w:p w14:paraId="5E0B821A">
      <w:pPr>
        <w:pStyle w:val="38"/>
        <w:numPr>
          <w:ilvl w:val="2"/>
          <w:numId w:val="2"/>
        </w:numPr>
        <w:tabs>
          <w:tab w:val="left" w:pos="855"/>
        </w:tabs>
        <w:spacing w:before="166"/>
        <w:ind w:hanging="736"/>
        <w:rPr>
          <w:sz w:val="21"/>
        </w:rPr>
      </w:pPr>
      <w:r>
        <w:rPr>
          <w:rFonts w:hint="eastAsia"/>
          <w:spacing w:val="-3"/>
          <w:sz w:val="21"/>
        </w:rPr>
        <w:t>保密</w:t>
      </w:r>
    </w:p>
    <w:p w14:paraId="2D03E5AC">
      <w:pPr>
        <w:pStyle w:val="13"/>
        <w:spacing w:before="9"/>
        <w:rPr>
          <w:sz w:val="14"/>
        </w:rPr>
      </w:pPr>
    </w:p>
    <w:p w14:paraId="7A1515AE">
      <w:pPr>
        <w:pStyle w:val="13"/>
        <w:spacing w:line="408" w:lineRule="auto"/>
        <w:ind w:left="118" w:right="217" w:firstLine="419"/>
        <w:rPr>
          <w:lang w:eastAsia="zh-CN"/>
        </w:rPr>
      </w:pPr>
      <w:r>
        <w:rPr>
          <w:rFonts w:hint="eastAsia"/>
          <w:lang w:eastAsia="zh-CN"/>
        </w:rPr>
        <w:t>招投标双方应分别为对方在投标文件和招标文件中涉及的商业和技术等秘密保密，违者应对由此造成的后果承担责任。</w:t>
      </w:r>
    </w:p>
    <w:p w14:paraId="7EA1BE5F">
      <w:pPr>
        <w:pStyle w:val="10"/>
        <w:numPr>
          <w:ilvl w:val="1"/>
          <w:numId w:val="3"/>
        </w:numPr>
        <w:tabs>
          <w:tab w:val="left" w:pos="692"/>
        </w:tabs>
        <w:spacing w:before="140"/>
        <w:ind w:hanging="573"/>
      </w:pPr>
      <w:r>
        <w:rPr>
          <w:rFonts w:hint="eastAsia"/>
          <w:w w:val="95"/>
        </w:rPr>
        <w:t>招标文件</w:t>
      </w:r>
    </w:p>
    <w:p w14:paraId="17953F97">
      <w:pPr>
        <w:pStyle w:val="13"/>
        <w:spacing w:before="7"/>
        <w:rPr>
          <w:b/>
        </w:rPr>
      </w:pPr>
    </w:p>
    <w:p w14:paraId="52BB89E9">
      <w:pPr>
        <w:pStyle w:val="38"/>
        <w:numPr>
          <w:ilvl w:val="2"/>
          <w:numId w:val="3"/>
        </w:numPr>
        <w:tabs>
          <w:tab w:val="left" w:pos="855"/>
        </w:tabs>
        <w:ind w:hanging="736"/>
        <w:rPr>
          <w:sz w:val="21"/>
        </w:rPr>
      </w:pPr>
      <w:r>
        <w:rPr>
          <w:rFonts w:hint="eastAsia"/>
          <w:spacing w:val="-3"/>
          <w:sz w:val="21"/>
        </w:rPr>
        <w:t>招标文件的组成</w:t>
      </w:r>
    </w:p>
    <w:p w14:paraId="76CF71E0">
      <w:pPr>
        <w:pStyle w:val="13"/>
        <w:spacing w:before="9"/>
        <w:rPr>
          <w:sz w:val="14"/>
        </w:rPr>
      </w:pPr>
    </w:p>
    <w:p w14:paraId="2359A2B9">
      <w:pPr>
        <w:pStyle w:val="13"/>
        <w:ind w:left="538"/>
        <w:rPr>
          <w:lang w:eastAsia="zh-CN"/>
        </w:rPr>
      </w:pPr>
      <w:r>
        <w:rPr>
          <w:rFonts w:hint="eastAsia"/>
          <w:lang w:eastAsia="zh-CN"/>
        </w:rPr>
        <w:t>招标文件包括下表所列文件和按第</w:t>
      </w:r>
      <w:r>
        <w:rPr>
          <w:lang w:eastAsia="zh-CN"/>
        </w:rPr>
        <w:t xml:space="preserve"> 2.2.3 </w:t>
      </w:r>
      <w:r>
        <w:rPr>
          <w:rFonts w:hint="eastAsia"/>
          <w:lang w:eastAsia="zh-CN"/>
        </w:rPr>
        <w:t>条规定发出的补充通知。</w:t>
      </w:r>
    </w:p>
    <w:p w14:paraId="7B1C9062">
      <w:pPr>
        <w:rPr>
          <w:lang w:eastAsia="zh-CN"/>
        </w:rPr>
        <w:sectPr>
          <w:headerReference r:id="rId9" w:type="default"/>
          <w:pgSz w:w="11910" w:h="16840"/>
          <w:pgMar w:top="1940" w:right="1200" w:bottom="1040" w:left="1680" w:header="1689" w:footer="853" w:gutter="0"/>
          <w:cols w:space="720" w:num="1"/>
        </w:sectPr>
      </w:pPr>
    </w:p>
    <w:tbl>
      <w:tblPr>
        <w:tblStyle w:val="21"/>
        <w:tblW w:w="6943" w:type="dxa"/>
        <w:tblInd w:w="9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57"/>
        <w:gridCol w:w="1480"/>
        <w:gridCol w:w="4306"/>
      </w:tblGrid>
      <w:tr w14:paraId="6CBD35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trPr>
        <w:tc>
          <w:tcPr>
            <w:tcW w:w="1157" w:type="dxa"/>
          </w:tcPr>
          <w:p w14:paraId="70BFCC6B">
            <w:pPr>
              <w:pStyle w:val="39"/>
              <w:spacing w:before="55"/>
              <w:ind w:left="347" w:right="338"/>
              <w:jc w:val="center"/>
              <w:rPr>
                <w:b/>
                <w:sz w:val="21"/>
              </w:rPr>
            </w:pPr>
            <w:r>
              <w:rPr>
                <w:rFonts w:hint="eastAsia"/>
                <w:b/>
                <w:sz w:val="21"/>
              </w:rPr>
              <w:t>卷号</w:t>
            </w:r>
          </w:p>
        </w:tc>
        <w:tc>
          <w:tcPr>
            <w:tcW w:w="1480" w:type="dxa"/>
          </w:tcPr>
          <w:p w14:paraId="36E5C8D5">
            <w:pPr>
              <w:pStyle w:val="39"/>
              <w:spacing w:before="55"/>
              <w:ind w:left="510" w:right="497"/>
              <w:jc w:val="center"/>
              <w:rPr>
                <w:b/>
                <w:sz w:val="21"/>
              </w:rPr>
            </w:pPr>
            <w:r>
              <w:rPr>
                <w:rFonts w:hint="eastAsia"/>
                <w:b/>
                <w:sz w:val="21"/>
              </w:rPr>
              <w:t>章号</w:t>
            </w:r>
          </w:p>
        </w:tc>
        <w:tc>
          <w:tcPr>
            <w:tcW w:w="4306" w:type="dxa"/>
          </w:tcPr>
          <w:p w14:paraId="4F9717E0">
            <w:pPr>
              <w:pStyle w:val="39"/>
              <w:tabs>
                <w:tab w:val="left" w:pos="2002"/>
              </w:tabs>
              <w:spacing w:before="55"/>
              <w:ind w:left="108"/>
              <w:rPr>
                <w:b/>
                <w:sz w:val="21"/>
              </w:rPr>
            </w:pPr>
            <w:r>
              <w:rPr>
                <w:rFonts w:hint="eastAsia"/>
                <w:b/>
                <w:sz w:val="21"/>
              </w:rPr>
              <w:t>名</w:t>
            </w:r>
            <w:r>
              <w:rPr>
                <w:b/>
                <w:sz w:val="21"/>
              </w:rPr>
              <w:tab/>
            </w:r>
            <w:r>
              <w:rPr>
                <w:rFonts w:hint="eastAsia"/>
                <w:b/>
                <w:sz w:val="21"/>
              </w:rPr>
              <w:t>称</w:t>
            </w:r>
          </w:p>
        </w:tc>
      </w:tr>
      <w:tr w14:paraId="125A25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157" w:type="dxa"/>
          </w:tcPr>
          <w:p w14:paraId="3E30AE47">
            <w:pPr>
              <w:pStyle w:val="39"/>
              <w:spacing w:line="269" w:lineRule="exact"/>
              <w:ind w:left="4"/>
              <w:jc w:val="center"/>
              <w:rPr>
                <w:b/>
                <w:sz w:val="21"/>
              </w:rPr>
            </w:pPr>
            <w:r>
              <w:rPr>
                <w:rFonts w:hint="eastAsia"/>
                <w:b/>
                <w:sz w:val="21"/>
              </w:rPr>
              <w:t>一</w:t>
            </w:r>
          </w:p>
        </w:tc>
        <w:tc>
          <w:tcPr>
            <w:tcW w:w="1480" w:type="dxa"/>
          </w:tcPr>
          <w:p w14:paraId="56F4C6D8">
            <w:pPr>
              <w:pStyle w:val="39"/>
              <w:rPr>
                <w:sz w:val="20"/>
              </w:rPr>
            </w:pPr>
          </w:p>
        </w:tc>
        <w:tc>
          <w:tcPr>
            <w:tcW w:w="4306" w:type="dxa"/>
          </w:tcPr>
          <w:p w14:paraId="5EC040FC">
            <w:pPr>
              <w:pStyle w:val="39"/>
              <w:spacing w:line="269" w:lineRule="exact"/>
              <w:ind w:left="108"/>
              <w:rPr>
                <w:b/>
                <w:sz w:val="21"/>
              </w:rPr>
            </w:pPr>
            <w:r>
              <w:rPr>
                <w:rFonts w:hint="eastAsia"/>
                <w:b/>
                <w:sz w:val="21"/>
              </w:rPr>
              <w:t>商务文件</w:t>
            </w:r>
          </w:p>
        </w:tc>
      </w:tr>
      <w:tr w14:paraId="69E9B2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157" w:type="dxa"/>
          </w:tcPr>
          <w:p w14:paraId="3830F5D9">
            <w:pPr>
              <w:pStyle w:val="39"/>
              <w:rPr>
                <w:sz w:val="20"/>
              </w:rPr>
            </w:pPr>
          </w:p>
        </w:tc>
        <w:tc>
          <w:tcPr>
            <w:tcW w:w="1480" w:type="dxa"/>
          </w:tcPr>
          <w:p w14:paraId="7CDCB177">
            <w:pPr>
              <w:pStyle w:val="39"/>
              <w:spacing w:line="269" w:lineRule="exact"/>
              <w:ind w:left="8"/>
              <w:jc w:val="center"/>
              <w:rPr>
                <w:sz w:val="21"/>
              </w:rPr>
            </w:pPr>
            <w:r>
              <w:rPr>
                <w:sz w:val="21"/>
              </w:rPr>
              <w:t>1</w:t>
            </w:r>
          </w:p>
        </w:tc>
        <w:tc>
          <w:tcPr>
            <w:tcW w:w="4306" w:type="dxa"/>
          </w:tcPr>
          <w:p w14:paraId="473BB8A8">
            <w:pPr>
              <w:pStyle w:val="39"/>
              <w:spacing w:line="269" w:lineRule="exact"/>
              <w:ind w:left="108"/>
              <w:rPr>
                <w:sz w:val="21"/>
              </w:rPr>
            </w:pPr>
            <w:r>
              <w:rPr>
                <w:rFonts w:hint="eastAsia"/>
                <w:sz w:val="21"/>
              </w:rPr>
              <w:t>招标公告</w:t>
            </w:r>
          </w:p>
        </w:tc>
      </w:tr>
      <w:tr w14:paraId="40AEE3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157" w:type="dxa"/>
          </w:tcPr>
          <w:p w14:paraId="5C38DF59">
            <w:pPr>
              <w:pStyle w:val="39"/>
              <w:rPr>
                <w:sz w:val="20"/>
              </w:rPr>
            </w:pPr>
          </w:p>
        </w:tc>
        <w:tc>
          <w:tcPr>
            <w:tcW w:w="1480" w:type="dxa"/>
          </w:tcPr>
          <w:p w14:paraId="3C3556B0">
            <w:pPr>
              <w:pStyle w:val="39"/>
              <w:spacing w:line="269" w:lineRule="exact"/>
              <w:ind w:left="8"/>
              <w:jc w:val="center"/>
              <w:rPr>
                <w:sz w:val="21"/>
              </w:rPr>
            </w:pPr>
            <w:r>
              <w:rPr>
                <w:sz w:val="21"/>
              </w:rPr>
              <w:t>2</w:t>
            </w:r>
          </w:p>
        </w:tc>
        <w:tc>
          <w:tcPr>
            <w:tcW w:w="4306" w:type="dxa"/>
          </w:tcPr>
          <w:p w14:paraId="2FE88984">
            <w:pPr>
              <w:pStyle w:val="39"/>
              <w:spacing w:line="269" w:lineRule="exact"/>
              <w:ind w:left="108"/>
              <w:rPr>
                <w:sz w:val="21"/>
              </w:rPr>
            </w:pPr>
            <w:r>
              <w:rPr>
                <w:rFonts w:hint="eastAsia"/>
                <w:sz w:val="21"/>
              </w:rPr>
              <w:t>投标须知及前附表</w:t>
            </w:r>
          </w:p>
        </w:tc>
      </w:tr>
      <w:tr w14:paraId="4624C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1157" w:type="dxa"/>
          </w:tcPr>
          <w:p w14:paraId="398C2199">
            <w:pPr>
              <w:pStyle w:val="39"/>
              <w:rPr>
                <w:sz w:val="20"/>
              </w:rPr>
            </w:pPr>
          </w:p>
        </w:tc>
        <w:tc>
          <w:tcPr>
            <w:tcW w:w="1480" w:type="dxa"/>
          </w:tcPr>
          <w:p w14:paraId="77D679C7">
            <w:pPr>
              <w:pStyle w:val="39"/>
              <w:spacing w:before="76"/>
              <w:ind w:left="8"/>
              <w:jc w:val="center"/>
              <w:rPr>
                <w:sz w:val="21"/>
              </w:rPr>
            </w:pPr>
            <w:r>
              <w:rPr>
                <w:sz w:val="21"/>
              </w:rPr>
              <w:t>3</w:t>
            </w:r>
          </w:p>
        </w:tc>
        <w:tc>
          <w:tcPr>
            <w:tcW w:w="4306" w:type="dxa"/>
          </w:tcPr>
          <w:p w14:paraId="144B386C">
            <w:pPr>
              <w:pStyle w:val="39"/>
              <w:spacing w:before="76"/>
              <w:ind w:left="108"/>
              <w:rPr>
                <w:sz w:val="21"/>
              </w:rPr>
            </w:pPr>
            <w:r>
              <w:rPr>
                <w:rFonts w:hint="eastAsia"/>
                <w:sz w:val="21"/>
              </w:rPr>
              <w:t>合同条款</w:t>
            </w:r>
          </w:p>
        </w:tc>
      </w:tr>
      <w:tr w14:paraId="51F993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trPr>
        <w:tc>
          <w:tcPr>
            <w:tcW w:w="1157" w:type="dxa"/>
          </w:tcPr>
          <w:p w14:paraId="778D99D7">
            <w:pPr>
              <w:pStyle w:val="39"/>
              <w:rPr>
                <w:sz w:val="20"/>
              </w:rPr>
            </w:pPr>
          </w:p>
        </w:tc>
        <w:tc>
          <w:tcPr>
            <w:tcW w:w="1480" w:type="dxa"/>
          </w:tcPr>
          <w:p w14:paraId="1D8903AA">
            <w:pPr>
              <w:pStyle w:val="39"/>
              <w:spacing w:line="272" w:lineRule="exact"/>
              <w:ind w:left="8"/>
              <w:jc w:val="center"/>
              <w:rPr>
                <w:sz w:val="21"/>
              </w:rPr>
            </w:pPr>
            <w:r>
              <w:rPr>
                <w:sz w:val="21"/>
              </w:rPr>
              <w:t>4</w:t>
            </w:r>
          </w:p>
        </w:tc>
        <w:tc>
          <w:tcPr>
            <w:tcW w:w="4306" w:type="dxa"/>
          </w:tcPr>
          <w:p w14:paraId="5B31DD22">
            <w:pPr>
              <w:pStyle w:val="39"/>
              <w:spacing w:line="272" w:lineRule="exact"/>
              <w:ind w:left="108"/>
              <w:rPr>
                <w:sz w:val="21"/>
                <w:lang w:eastAsia="zh-CN"/>
              </w:rPr>
            </w:pPr>
            <w:r>
              <w:rPr>
                <w:rFonts w:hint="eastAsia"/>
                <w:sz w:val="21"/>
                <w:lang w:eastAsia="zh-CN"/>
              </w:rPr>
              <w:t>协议书、履约担保证件和工程预付款保函</w:t>
            </w:r>
          </w:p>
        </w:tc>
      </w:tr>
      <w:tr w14:paraId="486FB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157" w:type="dxa"/>
          </w:tcPr>
          <w:p w14:paraId="0BDC35C7">
            <w:pPr>
              <w:pStyle w:val="39"/>
              <w:rPr>
                <w:sz w:val="20"/>
                <w:lang w:eastAsia="zh-CN"/>
              </w:rPr>
            </w:pPr>
          </w:p>
        </w:tc>
        <w:tc>
          <w:tcPr>
            <w:tcW w:w="1480" w:type="dxa"/>
          </w:tcPr>
          <w:p w14:paraId="72D672CA">
            <w:pPr>
              <w:pStyle w:val="39"/>
              <w:spacing w:line="269" w:lineRule="exact"/>
              <w:ind w:left="8"/>
              <w:jc w:val="center"/>
              <w:rPr>
                <w:sz w:val="21"/>
              </w:rPr>
            </w:pPr>
            <w:r>
              <w:rPr>
                <w:sz w:val="21"/>
              </w:rPr>
              <w:t>5</w:t>
            </w:r>
          </w:p>
        </w:tc>
        <w:tc>
          <w:tcPr>
            <w:tcW w:w="4306" w:type="dxa"/>
          </w:tcPr>
          <w:p w14:paraId="48FD2902">
            <w:pPr>
              <w:pStyle w:val="39"/>
              <w:spacing w:line="269" w:lineRule="exact"/>
              <w:ind w:left="108"/>
              <w:rPr>
                <w:sz w:val="21"/>
                <w:lang w:eastAsia="zh-CN"/>
              </w:rPr>
            </w:pPr>
            <w:r>
              <w:rPr>
                <w:rFonts w:hint="eastAsia"/>
                <w:sz w:val="21"/>
                <w:lang w:eastAsia="zh-CN"/>
              </w:rPr>
              <w:t>投标报价书、投标保证金和授权委托书</w:t>
            </w:r>
          </w:p>
        </w:tc>
      </w:tr>
      <w:tr w14:paraId="14BF4A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157" w:type="dxa"/>
          </w:tcPr>
          <w:p w14:paraId="5B152797">
            <w:pPr>
              <w:pStyle w:val="39"/>
              <w:rPr>
                <w:sz w:val="20"/>
                <w:lang w:eastAsia="zh-CN"/>
              </w:rPr>
            </w:pPr>
          </w:p>
        </w:tc>
        <w:tc>
          <w:tcPr>
            <w:tcW w:w="1480" w:type="dxa"/>
          </w:tcPr>
          <w:p w14:paraId="056DA4FB">
            <w:pPr>
              <w:pStyle w:val="39"/>
              <w:spacing w:line="269" w:lineRule="exact"/>
              <w:ind w:left="8"/>
              <w:jc w:val="center"/>
              <w:rPr>
                <w:sz w:val="21"/>
              </w:rPr>
            </w:pPr>
            <w:r>
              <w:rPr>
                <w:sz w:val="21"/>
              </w:rPr>
              <w:t>6</w:t>
            </w:r>
          </w:p>
        </w:tc>
        <w:tc>
          <w:tcPr>
            <w:tcW w:w="4306" w:type="dxa"/>
          </w:tcPr>
          <w:p w14:paraId="2ADE793A">
            <w:pPr>
              <w:pStyle w:val="39"/>
              <w:spacing w:line="269" w:lineRule="exact"/>
              <w:ind w:left="108"/>
              <w:rPr>
                <w:sz w:val="21"/>
              </w:rPr>
            </w:pPr>
            <w:r>
              <w:rPr>
                <w:rFonts w:hint="eastAsia"/>
                <w:sz w:val="21"/>
              </w:rPr>
              <w:t>工程量清单</w:t>
            </w:r>
          </w:p>
        </w:tc>
      </w:tr>
      <w:tr w14:paraId="689D56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157" w:type="dxa"/>
          </w:tcPr>
          <w:p w14:paraId="2BEF93E0">
            <w:pPr>
              <w:pStyle w:val="39"/>
              <w:rPr>
                <w:sz w:val="20"/>
              </w:rPr>
            </w:pPr>
          </w:p>
        </w:tc>
        <w:tc>
          <w:tcPr>
            <w:tcW w:w="1480" w:type="dxa"/>
          </w:tcPr>
          <w:p w14:paraId="136AE366">
            <w:pPr>
              <w:pStyle w:val="39"/>
              <w:spacing w:line="269" w:lineRule="exact"/>
              <w:ind w:left="8"/>
              <w:jc w:val="center"/>
              <w:rPr>
                <w:sz w:val="21"/>
              </w:rPr>
            </w:pPr>
            <w:r>
              <w:rPr>
                <w:sz w:val="21"/>
              </w:rPr>
              <w:t>7</w:t>
            </w:r>
          </w:p>
        </w:tc>
        <w:tc>
          <w:tcPr>
            <w:tcW w:w="4306" w:type="dxa"/>
          </w:tcPr>
          <w:p w14:paraId="02C3E6BB">
            <w:pPr>
              <w:pStyle w:val="39"/>
              <w:spacing w:line="269" w:lineRule="exact"/>
              <w:ind w:left="108"/>
              <w:rPr>
                <w:sz w:val="21"/>
              </w:rPr>
            </w:pPr>
            <w:r>
              <w:rPr>
                <w:rFonts w:hint="eastAsia"/>
                <w:sz w:val="21"/>
              </w:rPr>
              <w:t>投标辅助资料</w:t>
            </w:r>
          </w:p>
        </w:tc>
      </w:tr>
      <w:tr w14:paraId="7367AD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157" w:type="dxa"/>
          </w:tcPr>
          <w:p w14:paraId="6878F7D2">
            <w:pPr>
              <w:pStyle w:val="39"/>
              <w:rPr>
                <w:sz w:val="20"/>
              </w:rPr>
            </w:pPr>
          </w:p>
        </w:tc>
        <w:tc>
          <w:tcPr>
            <w:tcW w:w="1480" w:type="dxa"/>
          </w:tcPr>
          <w:p w14:paraId="6E4A9259">
            <w:pPr>
              <w:pStyle w:val="39"/>
              <w:spacing w:line="269" w:lineRule="exact"/>
              <w:ind w:left="8"/>
              <w:jc w:val="center"/>
              <w:rPr>
                <w:sz w:val="21"/>
              </w:rPr>
            </w:pPr>
            <w:r>
              <w:rPr>
                <w:sz w:val="21"/>
              </w:rPr>
              <w:t>8</w:t>
            </w:r>
          </w:p>
        </w:tc>
        <w:tc>
          <w:tcPr>
            <w:tcW w:w="4306" w:type="dxa"/>
          </w:tcPr>
          <w:p w14:paraId="48640116">
            <w:pPr>
              <w:pStyle w:val="39"/>
              <w:spacing w:line="269" w:lineRule="exact"/>
              <w:ind w:left="108"/>
              <w:rPr>
                <w:sz w:val="21"/>
              </w:rPr>
            </w:pPr>
            <w:r>
              <w:rPr>
                <w:rFonts w:hint="eastAsia"/>
                <w:sz w:val="21"/>
              </w:rPr>
              <w:t>资格审查资料</w:t>
            </w:r>
          </w:p>
        </w:tc>
      </w:tr>
      <w:tr w14:paraId="21011A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157" w:type="dxa"/>
          </w:tcPr>
          <w:p w14:paraId="18FA02D8">
            <w:pPr>
              <w:pStyle w:val="39"/>
              <w:spacing w:line="269" w:lineRule="exact"/>
              <w:ind w:left="4"/>
              <w:jc w:val="center"/>
              <w:rPr>
                <w:b/>
                <w:sz w:val="21"/>
              </w:rPr>
            </w:pPr>
            <w:r>
              <w:rPr>
                <w:rFonts w:hint="eastAsia"/>
                <w:b/>
                <w:sz w:val="21"/>
              </w:rPr>
              <w:t>二</w:t>
            </w:r>
          </w:p>
        </w:tc>
        <w:tc>
          <w:tcPr>
            <w:tcW w:w="1480" w:type="dxa"/>
          </w:tcPr>
          <w:p w14:paraId="4B789933">
            <w:pPr>
              <w:pStyle w:val="39"/>
              <w:rPr>
                <w:sz w:val="20"/>
              </w:rPr>
            </w:pPr>
          </w:p>
        </w:tc>
        <w:tc>
          <w:tcPr>
            <w:tcW w:w="4306" w:type="dxa"/>
          </w:tcPr>
          <w:p w14:paraId="2C06AEC3">
            <w:pPr>
              <w:pStyle w:val="39"/>
              <w:spacing w:line="269" w:lineRule="exact"/>
              <w:ind w:left="108"/>
              <w:rPr>
                <w:b/>
                <w:sz w:val="21"/>
              </w:rPr>
            </w:pPr>
            <w:r>
              <w:rPr>
                <w:rFonts w:hint="eastAsia"/>
                <w:b/>
                <w:sz w:val="21"/>
              </w:rPr>
              <w:t>技术条款</w:t>
            </w:r>
          </w:p>
        </w:tc>
      </w:tr>
      <w:tr w14:paraId="13C6E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1157" w:type="dxa"/>
          </w:tcPr>
          <w:p w14:paraId="4B672CE7">
            <w:pPr>
              <w:pStyle w:val="39"/>
              <w:rPr>
                <w:sz w:val="20"/>
              </w:rPr>
            </w:pPr>
          </w:p>
        </w:tc>
        <w:tc>
          <w:tcPr>
            <w:tcW w:w="1480" w:type="dxa"/>
          </w:tcPr>
          <w:p w14:paraId="18120413">
            <w:pPr>
              <w:pStyle w:val="39"/>
              <w:spacing w:line="272" w:lineRule="exact"/>
              <w:ind w:left="8"/>
              <w:jc w:val="center"/>
              <w:rPr>
                <w:sz w:val="21"/>
              </w:rPr>
            </w:pPr>
            <w:r>
              <w:rPr>
                <w:sz w:val="21"/>
              </w:rPr>
              <w:t>1</w:t>
            </w:r>
          </w:p>
        </w:tc>
        <w:tc>
          <w:tcPr>
            <w:tcW w:w="4306" w:type="dxa"/>
          </w:tcPr>
          <w:p w14:paraId="74B66C88">
            <w:pPr>
              <w:pStyle w:val="39"/>
              <w:spacing w:line="272" w:lineRule="exact"/>
              <w:rPr>
                <w:sz w:val="21"/>
              </w:rPr>
            </w:pPr>
            <w:r>
              <w:rPr>
                <w:rFonts w:hint="eastAsia"/>
                <w:sz w:val="21"/>
                <w:lang w:eastAsia="zh-CN"/>
              </w:rPr>
              <w:t>一般规定</w:t>
            </w:r>
          </w:p>
        </w:tc>
      </w:tr>
      <w:tr w14:paraId="6B732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157" w:type="dxa"/>
          </w:tcPr>
          <w:p w14:paraId="5A87D49F">
            <w:pPr>
              <w:pStyle w:val="39"/>
              <w:rPr>
                <w:sz w:val="20"/>
              </w:rPr>
            </w:pPr>
          </w:p>
        </w:tc>
        <w:tc>
          <w:tcPr>
            <w:tcW w:w="1480" w:type="dxa"/>
          </w:tcPr>
          <w:p w14:paraId="1193C192">
            <w:pPr>
              <w:pStyle w:val="39"/>
              <w:spacing w:line="269" w:lineRule="exact"/>
              <w:ind w:left="8"/>
              <w:jc w:val="center"/>
              <w:rPr>
                <w:sz w:val="21"/>
              </w:rPr>
            </w:pPr>
            <w:r>
              <w:rPr>
                <w:sz w:val="21"/>
              </w:rPr>
              <w:t>2</w:t>
            </w:r>
          </w:p>
        </w:tc>
        <w:tc>
          <w:tcPr>
            <w:tcW w:w="4306" w:type="dxa"/>
          </w:tcPr>
          <w:p w14:paraId="56AE5699">
            <w:pPr>
              <w:pStyle w:val="39"/>
              <w:rPr>
                <w:sz w:val="20"/>
              </w:rPr>
            </w:pPr>
          </w:p>
        </w:tc>
      </w:tr>
      <w:tr w14:paraId="355602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157" w:type="dxa"/>
          </w:tcPr>
          <w:p w14:paraId="5B5219FF">
            <w:pPr>
              <w:pStyle w:val="39"/>
              <w:rPr>
                <w:sz w:val="20"/>
              </w:rPr>
            </w:pPr>
          </w:p>
        </w:tc>
        <w:tc>
          <w:tcPr>
            <w:tcW w:w="1480" w:type="dxa"/>
          </w:tcPr>
          <w:p w14:paraId="1FA3AF1D">
            <w:pPr>
              <w:pStyle w:val="39"/>
              <w:spacing w:line="269" w:lineRule="exact"/>
              <w:ind w:left="8"/>
              <w:jc w:val="center"/>
              <w:rPr>
                <w:sz w:val="21"/>
              </w:rPr>
            </w:pPr>
            <w:r>
              <w:rPr>
                <w:sz w:val="21"/>
              </w:rPr>
              <w:t>3</w:t>
            </w:r>
          </w:p>
        </w:tc>
        <w:tc>
          <w:tcPr>
            <w:tcW w:w="4306" w:type="dxa"/>
          </w:tcPr>
          <w:p w14:paraId="2BE7E412">
            <w:pPr>
              <w:pStyle w:val="39"/>
              <w:rPr>
                <w:sz w:val="20"/>
              </w:rPr>
            </w:pPr>
          </w:p>
        </w:tc>
      </w:tr>
      <w:tr w14:paraId="308D51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157" w:type="dxa"/>
          </w:tcPr>
          <w:p w14:paraId="419FEBCE">
            <w:pPr>
              <w:pStyle w:val="39"/>
              <w:rPr>
                <w:sz w:val="20"/>
              </w:rPr>
            </w:pPr>
          </w:p>
        </w:tc>
        <w:tc>
          <w:tcPr>
            <w:tcW w:w="1480" w:type="dxa"/>
          </w:tcPr>
          <w:p w14:paraId="0E0F78A5">
            <w:pPr>
              <w:pStyle w:val="39"/>
              <w:spacing w:line="269" w:lineRule="exact"/>
              <w:ind w:left="8"/>
              <w:jc w:val="center"/>
              <w:rPr>
                <w:sz w:val="21"/>
              </w:rPr>
            </w:pPr>
            <w:r>
              <w:rPr>
                <w:sz w:val="21"/>
              </w:rPr>
              <w:t>4</w:t>
            </w:r>
          </w:p>
        </w:tc>
        <w:tc>
          <w:tcPr>
            <w:tcW w:w="4306" w:type="dxa"/>
          </w:tcPr>
          <w:p w14:paraId="467FABFB">
            <w:pPr>
              <w:pStyle w:val="39"/>
              <w:rPr>
                <w:sz w:val="20"/>
              </w:rPr>
            </w:pPr>
          </w:p>
        </w:tc>
      </w:tr>
      <w:tr w14:paraId="799CA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157" w:type="dxa"/>
          </w:tcPr>
          <w:p w14:paraId="29158151">
            <w:pPr>
              <w:pStyle w:val="39"/>
              <w:rPr>
                <w:sz w:val="20"/>
              </w:rPr>
            </w:pPr>
          </w:p>
        </w:tc>
        <w:tc>
          <w:tcPr>
            <w:tcW w:w="1480" w:type="dxa"/>
          </w:tcPr>
          <w:p w14:paraId="64638FA3">
            <w:pPr>
              <w:pStyle w:val="39"/>
              <w:spacing w:line="269" w:lineRule="exact"/>
              <w:ind w:left="8"/>
              <w:jc w:val="center"/>
              <w:rPr>
                <w:sz w:val="21"/>
              </w:rPr>
            </w:pPr>
            <w:r>
              <w:rPr>
                <w:sz w:val="21"/>
              </w:rPr>
              <w:t>5</w:t>
            </w:r>
          </w:p>
        </w:tc>
        <w:tc>
          <w:tcPr>
            <w:tcW w:w="4306" w:type="dxa"/>
          </w:tcPr>
          <w:p w14:paraId="409E56B8">
            <w:pPr>
              <w:pStyle w:val="39"/>
              <w:rPr>
                <w:sz w:val="20"/>
              </w:rPr>
            </w:pPr>
          </w:p>
        </w:tc>
      </w:tr>
      <w:tr w14:paraId="4E2EDC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157" w:type="dxa"/>
          </w:tcPr>
          <w:p w14:paraId="29CC1D6D">
            <w:pPr>
              <w:pStyle w:val="39"/>
              <w:rPr>
                <w:sz w:val="20"/>
              </w:rPr>
            </w:pPr>
          </w:p>
        </w:tc>
        <w:tc>
          <w:tcPr>
            <w:tcW w:w="1480" w:type="dxa"/>
          </w:tcPr>
          <w:p w14:paraId="70EB93DA">
            <w:pPr>
              <w:pStyle w:val="39"/>
              <w:spacing w:line="269" w:lineRule="exact"/>
              <w:ind w:left="8"/>
              <w:jc w:val="center"/>
              <w:rPr>
                <w:sz w:val="21"/>
              </w:rPr>
            </w:pPr>
            <w:r>
              <w:rPr>
                <w:sz w:val="21"/>
              </w:rPr>
              <w:t>6</w:t>
            </w:r>
          </w:p>
        </w:tc>
        <w:tc>
          <w:tcPr>
            <w:tcW w:w="4306" w:type="dxa"/>
          </w:tcPr>
          <w:p w14:paraId="4143539B">
            <w:pPr>
              <w:pStyle w:val="39"/>
              <w:rPr>
                <w:sz w:val="20"/>
              </w:rPr>
            </w:pPr>
          </w:p>
        </w:tc>
      </w:tr>
      <w:tr w14:paraId="5720E8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157" w:type="dxa"/>
          </w:tcPr>
          <w:p w14:paraId="194F2E25">
            <w:pPr>
              <w:pStyle w:val="39"/>
              <w:spacing w:line="269" w:lineRule="exact"/>
              <w:ind w:left="4"/>
              <w:jc w:val="center"/>
              <w:rPr>
                <w:b/>
                <w:sz w:val="21"/>
              </w:rPr>
            </w:pPr>
            <w:r>
              <w:rPr>
                <w:rFonts w:hint="eastAsia"/>
                <w:b/>
                <w:sz w:val="21"/>
              </w:rPr>
              <w:t>三</w:t>
            </w:r>
          </w:p>
        </w:tc>
        <w:tc>
          <w:tcPr>
            <w:tcW w:w="1480" w:type="dxa"/>
          </w:tcPr>
          <w:p w14:paraId="3CB17F7F">
            <w:pPr>
              <w:pStyle w:val="39"/>
              <w:rPr>
                <w:sz w:val="20"/>
              </w:rPr>
            </w:pPr>
          </w:p>
        </w:tc>
        <w:tc>
          <w:tcPr>
            <w:tcW w:w="4306" w:type="dxa"/>
          </w:tcPr>
          <w:p w14:paraId="50673469">
            <w:pPr>
              <w:pStyle w:val="39"/>
              <w:spacing w:line="269" w:lineRule="exact"/>
              <w:ind w:left="108"/>
              <w:rPr>
                <w:b/>
                <w:sz w:val="21"/>
              </w:rPr>
            </w:pPr>
            <w:r>
              <w:rPr>
                <w:rFonts w:hint="eastAsia"/>
                <w:b/>
                <w:sz w:val="21"/>
              </w:rPr>
              <w:t>招标图纸</w:t>
            </w:r>
          </w:p>
        </w:tc>
      </w:tr>
    </w:tbl>
    <w:p w14:paraId="0D637CA1">
      <w:pPr>
        <w:pStyle w:val="13"/>
        <w:spacing w:before="4"/>
        <w:rPr>
          <w:sz w:val="11"/>
        </w:rPr>
      </w:pPr>
    </w:p>
    <w:p w14:paraId="2EC9746F">
      <w:pPr>
        <w:pStyle w:val="38"/>
        <w:numPr>
          <w:ilvl w:val="2"/>
          <w:numId w:val="3"/>
        </w:numPr>
        <w:tabs>
          <w:tab w:val="left" w:pos="855"/>
        </w:tabs>
        <w:spacing w:before="36"/>
        <w:ind w:hanging="736"/>
        <w:rPr>
          <w:sz w:val="21"/>
        </w:rPr>
      </w:pPr>
      <w:r>
        <w:rPr>
          <w:rFonts w:hint="eastAsia"/>
          <w:spacing w:val="-3"/>
          <w:sz w:val="21"/>
        </w:rPr>
        <w:t>招标文件的答疑</w:t>
      </w:r>
    </w:p>
    <w:p w14:paraId="2369B196">
      <w:pPr>
        <w:pStyle w:val="13"/>
        <w:spacing w:before="9"/>
        <w:rPr>
          <w:sz w:val="14"/>
        </w:rPr>
      </w:pPr>
    </w:p>
    <w:p w14:paraId="5E6C4407">
      <w:pPr>
        <w:pStyle w:val="38"/>
        <w:numPr>
          <w:ilvl w:val="3"/>
          <w:numId w:val="3"/>
        </w:numPr>
        <w:tabs>
          <w:tab w:val="left" w:pos="908"/>
        </w:tabs>
        <w:spacing w:line="386" w:lineRule="auto"/>
        <w:ind w:right="189" w:firstLine="0"/>
        <w:rPr>
          <w:sz w:val="21"/>
        </w:rPr>
      </w:pPr>
      <w:r>
        <w:rPr>
          <w:rFonts w:hint="eastAsia"/>
          <w:spacing w:val="-6"/>
          <w:sz w:val="21"/>
          <w:lang w:eastAsia="zh-CN"/>
        </w:rPr>
        <w:t>投标人应仔细阅读和检查招标文件的全部内容，若有疑问应以书面形式</w:t>
      </w:r>
      <w:r>
        <w:rPr>
          <w:rFonts w:hint="eastAsia"/>
          <w:spacing w:val="-3"/>
          <w:sz w:val="21"/>
          <w:lang w:eastAsia="zh-CN"/>
        </w:rPr>
        <w:t>（</w:t>
      </w:r>
      <w:r>
        <w:rPr>
          <w:rFonts w:hint="eastAsia"/>
          <w:spacing w:val="-7"/>
          <w:sz w:val="21"/>
          <w:lang w:eastAsia="zh-CN"/>
        </w:rPr>
        <w:t>包括手写、打印、印刷、电传、电报、传真和电子邮件，下同）通知发包人。</w:t>
      </w:r>
      <w:r>
        <w:rPr>
          <w:rFonts w:hint="eastAsia"/>
          <w:spacing w:val="-7"/>
          <w:sz w:val="21"/>
        </w:rPr>
        <w:t>发包人只对在投标截止时间的</w:t>
      </w:r>
    </w:p>
    <w:p w14:paraId="7400D5D6">
      <w:pPr>
        <w:pStyle w:val="13"/>
        <w:spacing w:before="64"/>
        <w:ind w:left="118"/>
        <w:rPr>
          <w:lang w:eastAsia="zh-CN"/>
        </w:rPr>
      </w:pPr>
      <w:r>
        <w:rPr>
          <w:lang w:eastAsia="zh-CN"/>
        </w:rPr>
        <w:t xml:space="preserve">15 </w:t>
      </w:r>
      <w:r>
        <w:rPr>
          <w:rFonts w:hint="eastAsia"/>
          <w:lang w:eastAsia="zh-CN"/>
        </w:rPr>
        <w:t>天（指日历天，下同）前收到的要求答疑的问题予以答复。</w:t>
      </w:r>
    </w:p>
    <w:p w14:paraId="4BEB9627">
      <w:pPr>
        <w:pStyle w:val="38"/>
        <w:numPr>
          <w:ilvl w:val="3"/>
          <w:numId w:val="3"/>
        </w:numPr>
        <w:tabs>
          <w:tab w:val="left" w:pos="913"/>
        </w:tabs>
        <w:spacing w:before="177" w:line="386" w:lineRule="auto"/>
        <w:ind w:right="190" w:firstLine="0"/>
        <w:rPr>
          <w:sz w:val="21"/>
          <w:lang w:eastAsia="zh-CN"/>
        </w:rPr>
      </w:pPr>
      <w:r>
        <w:rPr>
          <w:rFonts w:hint="eastAsia"/>
          <w:spacing w:val="2"/>
          <w:sz w:val="21"/>
          <w:lang w:eastAsia="zh-CN"/>
        </w:rPr>
        <w:t>发包人的答疑将在投标截止时间的</w:t>
      </w:r>
      <w:r>
        <w:rPr>
          <w:spacing w:val="2"/>
          <w:sz w:val="21"/>
          <w:lang w:eastAsia="zh-CN"/>
        </w:rPr>
        <w:t xml:space="preserve"> </w:t>
      </w:r>
      <w:r>
        <w:rPr>
          <w:sz w:val="21"/>
          <w:u w:val="single"/>
          <w:lang w:eastAsia="zh-CN"/>
        </w:rPr>
        <w:t>15</w:t>
      </w:r>
      <w:r>
        <w:rPr>
          <w:spacing w:val="47"/>
          <w:sz w:val="21"/>
          <w:lang w:eastAsia="zh-CN"/>
        </w:rPr>
        <w:t xml:space="preserve"> </w:t>
      </w:r>
      <w:r>
        <w:rPr>
          <w:rFonts w:hint="eastAsia"/>
          <w:sz w:val="21"/>
          <w:lang w:eastAsia="zh-CN"/>
        </w:rPr>
        <w:t>天前以书面形式发给所有购买招标文件的投标</w:t>
      </w:r>
      <w:r>
        <w:rPr>
          <w:rFonts w:hint="eastAsia"/>
          <w:spacing w:val="-3"/>
          <w:sz w:val="21"/>
          <w:lang w:eastAsia="zh-CN"/>
        </w:rPr>
        <w:t>人，但不指明答疑问题的来源。</w:t>
      </w:r>
    </w:p>
    <w:p w14:paraId="57EB2AC4">
      <w:pPr>
        <w:pStyle w:val="13"/>
        <w:spacing w:before="1"/>
        <w:rPr>
          <w:sz w:val="14"/>
          <w:lang w:eastAsia="zh-CN"/>
        </w:rPr>
      </w:pPr>
    </w:p>
    <w:p w14:paraId="485C9370">
      <w:pPr>
        <w:pStyle w:val="38"/>
        <w:numPr>
          <w:ilvl w:val="2"/>
          <w:numId w:val="3"/>
        </w:numPr>
        <w:tabs>
          <w:tab w:val="left" w:pos="855"/>
        </w:tabs>
        <w:ind w:hanging="736"/>
        <w:rPr>
          <w:sz w:val="21"/>
        </w:rPr>
      </w:pPr>
      <w:r>
        <w:rPr>
          <w:rFonts w:hint="eastAsia"/>
          <w:spacing w:val="-3"/>
          <w:sz w:val="21"/>
        </w:rPr>
        <w:t>招标文件的修改</w:t>
      </w:r>
    </w:p>
    <w:p w14:paraId="21185EB9">
      <w:pPr>
        <w:pStyle w:val="13"/>
        <w:spacing w:before="9"/>
        <w:rPr>
          <w:sz w:val="14"/>
        </w:rPr>
      </w:pPr>
    </w:p>
    <w:p w14:paraId="1ED44E79">
      <w:pPr>
        <w:pStyle w:val="38"/>
        <w:numPr>
          <w:ilvl w:val="3"/>
          <w:numId w:val="3"/>
        </w:numPr>
        <w:tabs>
          <w:tab w:val="left" w:pos="908"/>
        </w:tabs>
        <w:spacing w:line="386" w:lineRule="auto"/>
        <w:ind w:right="112" w:firstLine="0"/>
        <w:rPr>
          <w:sz w:val="21"/>
          <w:lang w:eastAsia="zh-CN"/>
        </w:rPr>
      </w:pPr>
      <w:r>
        <w:rPr>
          <w:rFonts w:hint="eastAsia"/>
          <w:spacing w:val="-6"/>
          <w:sz w:val="21"/>
          <w:lang w:eastAsia="zh-CN"/>
        </w:rPr>
        <w:t>在距投标截止时间的</w:t>
      </w:r>
      <w:r>
        <w:rPr>
          <w:spacing w:val="-6"/>
          <w:sz w:val="21"/>
          <w:lang w:eastAsia="zh-CN"/>
        </w:rPr>
        <w:t xml:space="preserve"> </w:t>
      </w:r>
      <w:r>
        <w:rPr>
          <w:sz w:val="21"/>
          <w:u w:val="single"/>
          <w:lang w:eastAsia="zh-CN"/>
        </w:rPr>
        <w:t>5</w:t>
      </w:r>
      <w:r>
        <w:rPr>
          <w:spacing w:val="15"/>
          <w:sz w:val="21"/>
          <w:lang w:eastAsia="zh-CN"/>
        </w:rPr>
        <w:t xml:space="preserve"> </w:t>
      </w:r>
      <w:r>
        <w:rPr>
          <w:rFonts w:hint="eastAsia"/>
          <w:spacing w:val="-3"/>
          <w:sz w:val="21"/>
          <w:lang w:eastAsia="zh-CN"/>
        </w:rPr>
        <w:t>天前的任何时候，发包人可发书面补充通知修改招标文件内容。</w:t>
      </w:r>
      <w:r>
        <w:rPr>
          <w:rFonts w:hint="eastAsia"/>
          <w:spacing w:val="-6"/>
          <w:sz w:val="21"/>
          <w:lang w:eastAsia="zh-CN"/>
        </w:rPr>
        <w:t>若发包人在投标截止时间前</w:t>
      </w:r>
      <w:r>
        <w:rPr>
          <w:spacing w:val="-6"/>
          <w:sz w:val="21"/>
          <w:lang w:eastAsia="zh-CN"/>
        </w:rPr>
        <w:t xml:space="preserve"> </w:t>
      </w:r>
      <w:r>
        <w:rPr>
          <w:sz w:val="21"/>
          <w:u w:val="single"/>
          <w:lang w:eastAsia="zh-CN"/>
        </w:rPr>
        <w:t>5</w:t>
      </w:r>
      <w:r>
        <w:rPr>
          <w:spacing w:val="10"/>
          <w:sz w:val="21"/>
          <w:lang w:eastAsia="zh-CN"/>
        </w:rPr>
        <w:t xml:space="preserve"> </w:t>
      </w:r>
      <w:r>
        <w:rPr>
          <w:rFonts w:hint="eastAsia"/>
          <w:spacing w:val="-6"/>
          <w:sz w:val="21"/>
          <w:lang w:eastAsia="zh-CN"/>
        </w:rPr>
        <w:t>天内发补充通知，则将按第</w:t>
      </w:r>
      <w:r>
        <w:rPr>
          <w:spacing w:val="-6"/>
          <w:sz w:val="21"/>
          <w:lang w:eastAsia="zh-CN"/>
        </w:rPr>
        <w:t xml:space="preserve"> </w:t>
      </w:r>
      <w:r>
        <w:rPr>
          <w:sz w:val="21"/>
          <w:lang w:eastAsia="zh-CN"/>
        </w:rPr>
        <w:t>2.4.2.2</w:t>
      </w:r>
      <w:r>
        <w:rPr>
          <w:spacing w:val="11"/>
          <w:sz w:val="21"/>
          <w:lang w:eastAsia="zh-CN"/>
        </w:rPr>
        <w:t xml:space="preserve"> </w:t>
      </w:r>
      <w:r>
        <w:rPr>
          <w:rFonts w:hint="eastAsia"/>
          <w:spacing w:val="-3"/>
          <w:sz w:val="21"/>
          <w:lang w:eastAsia="zh-CN"/>
        </w:rPr>
        <w:t>款的规定酌情延长投标截止时间，以保证投标人有合理的时间修编投标文件。</w:t>
      </w:r>
    </w:p>
    <w:p w14:paraId="2911862A">
      <w:pPr>
        <w:pStyle w:val="13"/>
        <w:spacing w:before="6" w:line="360" w:lineRule="auto"/>
        <w:ind w:left="118" w:firstLine="396" w:firstLineChars="200"/>
        <w:rPr>
          <w:lang w:eastAsia="zh-CN"/>
        </w:rPr>
      </w:pPr>
      <w:r>
        <w:rPr>
          <w:rFonts w:hint="eastAsia"/>
          <w:spacing w:val="-6"/>
          <w:lang w:eastAsia="zh-CN"/>
        </w:rPr>
        <w:t>上述补充通知将发给所有购买招标文件的投标人，并作为招标文件的组成部分。投标人</w:t>
      </w:r>
      <w:r>
        <w:rPr>
          <w:rFonts w:hint="eastAsia"/>
          <w:lang w:eastAsia="zh-CN"/>
        </w:rPr>
        <w:t>在每一次收到补充通知后应以书面形式通知发包人，确认已收到该补充通知。</w:t>
      </w:r>
    </w:p>
    <w:p w14:paraId="0053230A">
      <w:pPr>
        <w:pStyle w:val="13"/>
        <w:spacing w:before="12"/>
        <w:rPr>
          <w:lang w:eastAsia="zh-CN"/>
        </w:rPr>
      </w:pPr>
    </w:p>
    <w:p w14:paraId="59A69C0F">
      <w:pPr>
        <w:pStyle w:val="10"/>
        <w:numPr>
          <w:ilvl w:val="1"/>
          <w:numId w:val="4"/>
        </w:numPr>
        <w:tabs>
          <w:tab w:val="left" w:pos="692"/>
        </w:tabs>
        <w:ind w:hanging="573"/>
      </w:pPr>
      <w:r>
        <w:rPr>
          <w:rFonts w:hint="eastAsia"/>
          <w:w w:val="95"/>
        </w:rPr>
        <w:t>投标文件的编制</w:t>
      </w:r>
    </w:p>
    <w:p w14:paraId="6D05EBEB">
      <w:pPr>
        <w:pStyle w:val="13"/>
        <w:spacing w:before="6"/>
        <w:rPr>
          <w:b/>
        </w:rPr>
      </w:pPr>
    </w:p>
    <w:p w14:paraId="051B0473">
      <w:pPr>
        <w:pStyle w:val="38"/>
        <w:numPr>
          <w:ilvl w:val="2"/>
          <w:numId w:val="4"/>
        </w:numPr>
        <w:tabs>
          <w:tab w:val="left" w:pos="855"/>
        </w:tabs>
        <w:spacing w:before="1"/>
        <w:ind w:hanging="736"/>
        <w:rPr>
          <w:sz w:val="21"/>
        </w:rPr>
      </w:pPr>
      <w:r>
        <w:rPr>
          <w:rFonts w:hint="eastAsia"/>
          <w:spacing w:val="-3"/>
          <w:sz w:val="21"/>
        </w:rPr>
        <w:t>投标文件的组成</w:t>
      </w:r>
    </w:p>
    <w:p w14:paraId="0FE99FD4">
      <w:pPr>
        <w:pStyle w:val="13"/>
        <w:spacing w:before="10"/>
        <w:rPr>
          <w:sz w:val="14"/>
        </w:rPr>
      </w:pPr>
    </w:p>
    <w:p w14:paraId="6FB2198C">
      <w:pPr>
        <w:pStyle w:val="13"/>
        <w:ind w:left="540"/>
        <w:rPr>
          <w:lang w:eastAsia="zh-CN"/>
        </w:rPr>
      </w:pPr>
      <w:r>
        <w:rPr>
          <w:rFonts w:hint="eastAsia"/>
          <w:lang w:eastAsia="zh-CN"/>
        </w:rPr>
        <w:t>投标人应按招标文件规定的内容和格式编制并提交投标文件，投标文件应包括：</w:t>
      </w:r>
    </w:p>
    <w:p w14:paraId="1143A503">
      <w:pPr>
        <w:pStyle w:val="13"/>
        <w:spacing w:before="9"/>
        <w:rPr>
          <w:sz w:val="14"/>
          <w:lang w:eastAsia="zh-CN"/>
        </w:rPr>
      </w:pPr>
    </w:p>
    <w:p w14:paraId="150DBF8D">
      <w:pPr>
        <w:pStyle w:val="13"/>
        <w:spacing w:before="1"/>
        <w:ind w:left="540"/>
        <w:rPr>
          <w:lang w:eastAsia="zh-CN"/>
        </w:rPr>
      </w:pPr>
      <w:r>
        <w:rPr>
          <w:rFonts w:hint="eastAsia"/>
          <w:lang w:eastAsia="zh-CN"/>
        </w:rPr>
        <w:t>（</w:t>
      </w:r>
      <w:r>
        <w:rPr>
          <w:lang w:eastAsia="zh-CN"/>
        </w:rPr>
        <w:t>1</w:t>
      </w:r>
      <w:r>
        <w:rPr>
          <w:rFonts w:hint="eastAsia"/>
          <w:lang w:eastAsia="zh-CN"/>
        </w:rPr>
        <w:t>）投标报价书；</w:t>
      </w:r>
    </w:p>
    <w:p w14:paraId="20EDA465">
      <w:pPr>
        <w:pStyle w:val="13"/>
        <w:spacing w:before="177"/>
        <w:ind w:left="540"/>
        <w:rPr>
          <w:lang w:eastAsia="zh-CN"/>
        </w:rPr>
      </w:pPr>
      <w:r>
        <w:rPr>
          <w:rFonts w:hint="eastAsia"/>
          <w:lang w:eastAsia="zh-CN"/>
        </w:rPr>
        <w:t>（2）授权委托书；</w:t>
      </w:r>
    </w:p>
    <w:p w14:paraId="1925F564">
      <w:pPr>
        <w:pStyle w:val="13"/>
        <w:spacing w:before="178"/>
        <w:ind w:left="540"/>
        <w:rPr>
          <w:lang w:eastAsia="zh-CN"/>
        </w:rPr>
      </w:pPr>
      <w:r>
        <w:rPr>
          <w:rFonts w:hint="eastAsia"/>
          <w:lang w:eastAsia="zh-CN"/>
        </w:rPr>
        <w:t>（3）已标价的工程量清单；</w:t>
      </w:r>
    </w:p>
    <w:p w14:paraId="1D5A92D3">
      <w:pPr>
        <w:pStyle w:val="13"/>
        <w:spacing w:before="177"/>
        <w:ind w:left="540"/>
        <w:rPr>
          <w:lang w:eastAsia="zh-CN"/>
        </w:rPr>
      </w:pPr>
      <w:r>
        <w:rPr>
          <w:rFonts w:hint="eastAsia"/>
          <w:lang w:eastAsia="zh-CN"/>
        </w:rPr>
        <w:t>（4）投标辅助资料；</w:t>
      </w:r>
    </w:p>
    <w:p w14:paraId="39E1D4C5">
      <w:pPr>
        <w:pStyle w:val="13"/>
        <w:spacing w:before="177"/>
        <w:ind w:left="538"/>
        <w:rPr>
          <w:lang w:eastAsia="zh-CN"/>
        </w:rPr>
      </w:pPr>
      <w:r>
        <w:rPr>
          <w:rFonts w:hint="eastAsia"/>
          <w:lang w:eastAsia="zh-CN"/>
        </w:rPr>
        <w:t>（5）资格审查资料；</w:t>
      </w:r>
    </w:p>
    <w:p w14:paraId="30E6666F">
      <w:pPr>
        <w:pStyle w:val="13"/>
        <w:spacing w:before="177"/>
        <w:ind w:left="538"/>
        <w:rPr>
          <w:lang w:eastAsia="zh-CN"/>
        </w:rPr>
      </w:pPr>
      <w:r>
        <w:rPr>
          <w:rFonts w:hint="eastAsia"/>
          <w:lang w:eastAsia="zh-CN"/>
        </w:rPr>
        <w:t>（6）投标人按本投标须知要求提交的其它资料。</w:t>
      </w:r>
    </w:p>
    <w:p w14:paraId="3C425DAC">
      <w:pPr>
        <w:pStyle w:val="38"/>
        <w:numPr>
          <w:ilvl w:val="2"/>
          <w:numId w:val="4"/>
        </w:numPr>
        <w:tabs>
          <w:tab w:val="left" w:pos="855"/>
        </w:tabs>
        <w:spacing w:before="189"/>
        <w:ind w:hanging="736"/>
        <w:rPr>
          <w:b/>
          <w:bCs/>
          <w:sz w:val="21"/>
        </w:rPr>
      </w:pPr>
      <w:r>
        <w:rPr>
          <w:rFonts w:hint="eastAsia"/>
          <w:b/>
          <w:bCs/>
          <w:spacing w:val="-3"/>
          <w:sz w:val="21"/>
        </w:rPr>
        <w:t>投标报价</w:t>
      </w:r>
    </w:p>
    <w:p w14:paraId="3D3BF7C9">
      <w:pPr>
        <w:pStyle w:val="13"/>
        <w:spacing w:before="9"/>
        <w:rPr>
          <w:sz w:val="14"/>
        </w:rPr>
      </w:pPr>
    </w:p>
    <w:p w14:paraId="1F472350">
      <w:pPr>
        <w:pStyle w:val="38"/>
        <w:numPr>
          <w:ilvl w:val="3"/>
          <w:numId w:val="4"/>
        </w:numPr>
        <w:tabs>
          <w:tab w:val="left" w:pos="908"/>
        </w:tabs>
        <w:spacing w:before="1" w:line="386" w:lineRule="auto"/>
        <w:ind w:right="109" w:firstLine="0"/>
        <w:rPr>
          <w:sz w:val="21"/>
          <w:lang w:eastAsia="zh-CN"/>
        </w:rPr>
      </w:pPr>
      <w:r>
        <w:rPr>
          <w:rFonts w:hint="eastAsia"/>
          <w:spacing w:val="-8"/>
          <w:sz w:val="21"/>
          <w:lang w:eastAsia="zh-CN"/>
        </w:rPr>
        <w:t>投标人应按</w:t>
      </w:r>
      <w:r>
        <w:rPr>
          <w:rFonts w:hint="eastAsia"/>
          <w:spacing w:val="-10"/>
          <w:sz w:val="21"/>
          <w:lang w:eastAsia="zh-CN"/>
        </w:rPr>
        <w:t>《工程量清单》，填报工程量清单中各项单价和合价以及投</w:t>
      </w:r>
      <w:r>
        <w:rPr>
          <w:rFonts w:hint="eastAsia"/>
          <w:spacing w:val="-5"/>
          <w:sz w:val="21"/>
          <w:lang w:eastAsia="zh-CN"/>
        </w:rPr>
        <w:t>标报价汇总表。</w:t>
      </w:r>
    </w:p>
    <w:p w14:paraId="39780336">
      <w:pPr>
        <w:pStyle w:val="38"/>
        <w:numPr>
          <w:ilvl w:val="3"/>
          <w:numId w:val="4"/>
        </w:numPr>
        <w:tabs>
          <w:tab w:val="left" w:pos="915"/>
        </w:tabs>
        <w:spacing w:before="65" w:line="386" w:lineRule="auto"/>
        <w:ind w:right="121" w:firstLine="0"/>
        <w:rPr>
          <w:sz w:val="21"/>
          <w:lang w:eastAsia="zh-CN"/>
        </w:rPr>
      </w:pPr>
      <w:r>
        <w:rPr>
          <w:rFonts w:hint="eastAsia"/>
          <w:sz w:val="21"/>
          <w:lang w:eastAsia="zh-CN"/>
        </w:rPr>
        <w:t>投标报价应包括投标人中标后为完成合同规定的全部工作需支付的一切费用和拟获得</w:t>
      </w:r>
      <w:r>
        <w:rPr>
          <w:rFonts w:hint="eastAsia"/>
          <w:spacing w:val="-3"/>
          <w:sz w:val="21"/>
          <w:lang w:eastAsia="zh-CN"/>
        </w:rPr>
        <w:t>的利润、税金，并考虑了应承担的风险，但不包括合同规定的价格调整。</w:t>
      </w:r>
    </w:p>
    <w:p w14:paraId="244294C4">
      <w:pPr>
        <w:pStyle w:val="38"/>
        <w:numPr>
          <w:ilvl w:val="3"/>
          <w:numId w:val="4"/>
        </w:numPr>
        <w:tabs>
          <w:tab w:val="left" w:pos="908"/>
        </w:tabs>
        <w:spacing w:before="65"/>
        <w:ind w:firstLine="0"/>
        <w:rPr>
          <w:sz w:val="21"/>
          <w:lang w:eastAsia="zh-CN"/>
        </w:rPr>
      </w:pPr>
      <w:r>
        <w:rPr>
          <w:rFonts w:hint="eastAsia"/>
          <w:spacing w:val="-3"/>
          <w:sz w:val="21"/>
          <w:lang w:eastAsia="zh-CN"/>
        </w:rPr>
        <w:t>本合同为固定单价合同，不考虑物价波动的影响。</w:t>
      </w:r>
    </w:p>
    <w:p w14:paraId="6AFBC810">
      <w:pPr>
        <w:tabs>
          <w:tab w:val="left" w:pos="908"/>
        </w:tabs>
        <w:spacing w:before="177" w:line="386" w:lineRule="auto"/>
        <w:ind w:left="118" w:right="109"/>
        <w:jc w:val="both"/>
        <w:rPr>
          <w:b/>
          <w:bCs/>
          <w:spacing w:val="-3"/>
          <w:sz w:val="21"/>
          <w:lang w:eastAsia="zh-CN"/>
        </w:rPr>
      </w:pPr>
      <w:r>
        <w:rPr>
          <w:rFonts w:hint="eastAsia"/>
          <w:b/>
          <w:bCs/>
          <w:spacing w:val="-3"/>
          <w:sz w:val="21"/>
          <w:lang w:eastAsia="zh-CN"/>
        </w:rPr>
        <w:t>本工程标底价为108.66万元，拦标价为106.47万元，投标人的投标报价不得超过拦标价，否则作废标处理。</w:t>
      </w:r>
    </w:p>
    <w:p w14:paraId="5F1DF1B3">
      <w:pPr>
        <w:pStyle w:val="38"/>
        <w:numPr>
          <w:ilvl w:val="2"/>
          <w:numId w:val="4"/>
        </w:numPr>
        <w:tabs>
          <w:tab w:val="left" w:pos="750"/>
        </w:tabs>
        <w:spacing w:before="177"/>
        <w:ind w:left="749" w:hanging="631"/>
        <w:rPr>
          <w:sz w:val="21"/>
        </w:rPr>
      </w:pPr>
      <w:r>
        <w:rPr>
          <w:rFonts w:hint="eastAsia"/>
          <w:spacing w:val="-3"/>
          <w:sz w:val="21"/>
        </w:rPr>
        <w:t>投标文件有效期</w:t>
      </w:r>
    </w:p>
    <w:p w14:paraId="3CF46A1B">
      <w:pPr>
        <w:pStyle w:val="38"/>
        <w:numPr>
          <w:ilvl w:val="3"/>
          <w:numId w:val="4"/>
        </w:numPr>
        <w:tabs>
          <w:tab w:val="left" w:pos="908"/>
        </w:tabs>
        <w:spacing w:before="177" w:line="386" w:lineRule="auto"/>
        <w:ind w:right="112" w:firstLine="0"/>
        <w:rPr>
          <w:sz w:val="21"/>
          <w:lang w:eastAsia="zh-CN"/>
        </w:rPr>
      </w:pPr>
      <w:r>
        <w:rPr>
          <w:rFonts w:hint="eastAsia"/>
          <w:spacing w:val="-10"/>
          <w:sz w:val="21"/>
          <w:lang w:eastAsia="zh-CN"/>
        </w:rPr>
        <w:t>投标文件自第</w:t>
      </w:r>
      <w:r>
        <w:rPr>
          <w:spacing w:val="-10"/>
          <w:sz w:val="21"/>
          <w:lang w:eastAsia="zh-CN"/>
        </w:rPr>
        <w:t xml:space="preserve"> </w:t>
      </w:r>
      <w:r>
        <w:rPr>
          <w:sz w:val="21"/>
          <w:lang w:eastAsia="zh-CN"/>
        </w:rPr>
        <w:t>2.4.2.1</w:t>
      </w:r>
      <w:r>
        <w:rPr>
          <w:spacing w:val="5"/>
          <w:sz w:val="21"/>
          <w:lang w:eastAsia="zh-CN"/>
        </w:rPr>
        <w:t xml:space="preserve"> </w:t>
      </w:r>
      <w:r>
        <w:rPr>
          <w:rFonts w:hint="eastAsia"/>
          <w:spacing w:val="-7"/>
          <w:sz w:val="21"/>
          <w:lang w:eastAsia="zh-CN"/>
        </w:rPr>
        <w:t>款规定的投标截止时间起生效，其有效期为</w:t>
      </w:r>
      <w:r>
        <w:rPr>
          <w:sz w:val="21"/>
          <w:lang w:eastAsia="zh-CN"/>
        </w:rPr>
        <w:t>60</w:t>
      </w:r>
      <w:r>
        <w:rPr>
          <w:spacing w:val="1"/>
          <w:sz w:val="21"/>
          <w:lang w:eastAsia="zh-CN"/>
        </w:rPr>
        <w:t xml:space="preserve"> </w:t>
      </w:r>
      <w:r>
        <w:rPr>
          <w:rFonts w:hint="eastAsia"/>
          <w:spacing w:val="-15"/>
          <w:sz w:val="21"/>
          <w:lang w:eastAsia="zh-CN"/>
        </w:rPr>
        <w:t>天</w:t>
      </w:r>
      <w:r>
        <w:rPr>
          <w:rFonts w:hint="eastAsia"/>
          <w:sz w:val="21"/>
          <w:lang w:eastAsia="zh-CN"/>
        </w:rPr>
        <w:t>（</w:t>
      </w:r>
      <w:r>
        <w:rPr>
          <w:rFonts w:hint="eastAsia"/>
          <w:spacing w:val="-12"/>
          <w:sz w:val="21"/>
          <w:lang w:eastAsia="zh-CN"/>
        </w:rPr>
        <w:t>前附表第</w:t>
      </w:r>
      <w:r>
        <w:rPr>
          <w:spacing w:val="-12"/>
          <w:sz w:val="21"/>
          <w:lang w:eastAsia="zh-CN"/>
        </w:rPr>
        <w:t xml:space="preserve"> </w:t>
      </w:r>
      <w:r>
        <w:rPr>
          <w:sz w:val="21"/>
          <w:lang w:eastAsia="zh-CN"/>
        </w:rPr>
        <w:t>6</w:t>
      </w:r>
      <w:r>
        <w:rPr>
          <w:spacing w:val="5"/>
          <w:sz w:val="21"/>
          <w:lang w:eastAsia="zh-CN"/>
        </w:rPr>
        <w:t xml:space="preserve"> </w:t>
      </w:r>
      <w:r>
        <w:rPr>
          <w:rFonts w:hint="eastAsia"/>
          <w:sz w:val="21"/>
          <w:lang w:eastAsia="zh-CN"/>
        </w:rPr>
        <w:t>项</w:t>
      </w:r>
      <w:r>
        <w:rPr>
          <w:rFonts w:hint="eastAsia"/>
          <w:spacing w:val="-1"/>
          <w:sz w:val="21"/>
          <w:lang w:eastAsia="zh-CN"/>
        </w:rPr>
        <w:t>的规定</w:t>
      </w:r>
      <w:r>
        <w:rPr>
          <w:rFonts w:hint="eastAsia"/>
          <w:spacing w:val="-106"/>
          <w:sz w:val="21"/>
          <w:lang w:eastAsia="zh-CN"/>
        </w:rPr>
        <w:t>）</w:t>
      </w:r>
      <w:r>
        <w:rPr>
          <w:rFonts w:hint="eastAsia"/>
          <w:spacing w:val="-3"/>
          <w:sz w:val="21"/>
          <w:lang w:eastAsia="zh-CN"/>
        </w:rPr>
        <w:t>。在此期间，投标人不得要求撤回或修改其投标文件。</w:t>
      </w:r>
    </w:p>
    <w:p w14:paraId="422E1AFF">
      <w:pPr>
        <w:pStyle w:val="38"/>
        <w:numPr>
          <w:ilvl w:val="3"/>
          <w:numId w:val="4"/>
        </w:numPr>
        <w:tabs>
          <w:tab w:val="left" w:pos="908"/>
        </w:tabs>
        <w:spacing w:line="386" w:lineRule="auto"/>
        <w:ind w:right="209" w:firstLine="0"/>
        <w:rPr>
          <w:spacing w:val="-3"/>
          <w:sz w:val="21"/>
          <w:lang w:eastAsia="zh-CN"/>
        </w:rPr>
      </w:pPr>
      <w:r>
        <w:rPr>
          <w:rFonts w:hint="eastAsia"/>
          <w:spacing w:val="-3"/>
          <w:sz w:val="21"/>
          <w:lang w:eastAsia="zh-CN"/>
        </w:rPr>
        <w:t>发包人认为有必要时可用书面形式要求投标人延长投标文件的有效期，但最长不超过</w:t>
      </w:r>
      <w:r>
        <w:rPr>
          <w:spacing w:val="-3"/>
          <w:sz w:val="21"/>
          <w:lang w:eastAsia="zh-CN"/>
        </w:rPr>
        <w:t>90</w:t>
      </w:r>
      <w:r>
        <w:rPr>
          <w:rFonts w:hint="eastAsia"/>
          <w:spacing w:val="-3"/>
          <w:sz w:val="21"/>
          <w:lang w:eastAsia="zh-CN"/>
        </w:rPr>
        <w:t>天。投标人应以书面形式答复发包人的上述要求。若投标人拒绝发包人的要求，可在原定有效期满后收回投标保证金；若接受发包人的延期要求，则投标文件继续有效，且仍不允许修改，</w:t>
      </w:r>
      <w:r>
        <w:rPr>
          <w:spacing w:val="-3"/>
          <w:sz w:val="21"/>
          <w:lang w:eastAsia="zh-CN"/>
        </w:rPr>
        <w:t xml:space="preserve"> </w:t>
      </w:r>
      <w:r>
        <w:rPr>
          <w:rFonts w:hint="eastAsia"/>
          <w:spacing w:val="-3"/>
          <w:sz w:val="21"/>
          <w:lang w:eastAsia="zh-CN"/>
        </w:rPr>
        <w:t>但需相应延长投标保证金的有效期，在延长期内，第</w:t>
      </w:r>
      <w:r>
        <w:rPr>
          <w:spacing w:val="-3"/>
          <w:sz w:val="21"/>
          <w:lang w:eastAsia="zh-CN"/>
        </w:rPr>
        <w:t xml:space="preserve"> 2.3.4 </w:t>
      </w:r>
      <w:r>
        <w:rPr>
          <w:rFonts w:hint="eastAsia"/>
          <w:spacing w:val="-3"/>
          <w:sz w:val="21"/>
          <w:lang w:eastAsia="zh-CN"/>
        </w:rPr>
        <w:t>条的规定仍适用。</w:t>
      </w:r>
    </w:p>
    <w:p w14:paraId="5D6939DB">
      <w:pPr>
        <w:pStyle w:val="38"/>
        <w:numPr>
          <w:ilvl w:val="2"/>
          <w:numId w:val="4"/>
        </w:numPr>
        <w:tabs>
          <w:tab w:val="left" w:pos="855"/>
        </w:tabs>
        <w:spacing w:before="143"/>
        <w:ind w:hanging="736"/>
        <w:rPr>
          <w:sz w:val="21"/>
        </w:rPr>
      </w:pPr>
      <w:r>
        <w:rPr>
          <w:rFonts w:hint="eastAsia"/>
          <w:spacing w:val="-3"/>
          <w:sz w:val="21"/>
        </w:rPr>
        <w:t>投标保证金</w:t>
      </w:r>
    </w:p>
    <w:p w14:paraId="4CBD1088">
      <w:pPr>
        <w:pStyle w:val="13"/>
        <w:spacing w:before="9"/>
        <w:rPr>
          <w:sz w:val="14"/>
        </w:rPr>
      </w:pPr>
    </w:p>
    <w:p w14:paraId="53A62FFC">
      <w:pPr>
        <w:pStyle w:val="38"/>
        <w:numPr>
          <w:ilvl w:val="3"/>
          <w:numId w:val="4"/>
        </w:numPr>
        <w:tabs>
          <w:tab w:val="left" w:pos="908"/>
        </w:tabs>
        <w:spacing w:line="386" w:lineRule="auto"/>
        <w:ind w:right="209" w:firstLine="0"/>
        <w:rPr>
          <w:sz w:val="21"/>
          <w:lang w:eastAsia="zh-CN"/>
        </w:rPr>
      </w:pPr>
      <w:r>
        <w:rPr>
          <w:rFonts w:hint="eastAsia"/>
          <w:spacing w:val="-3"/>
          <w:sz w:val="21"/>
          <w:lang w:eastAsia="zh-CN"/>
        </w:rPr>
        <w:t>按招标公告要求的方式及金额缴纳投标保证金</w:t>
      </w:r>
    </w:p>
    <w:p w14:paraId="51604BE2">
      <w:pPr>
        <w:pStyle w:val="38"/>
        <w:numPr>
          <w:ilvl w:val="3"/>
          <w:numId w:val="4"/>
        </w:numPr>
        <w:tabs>
          <w:tab w:val="left" w:pos="908"/>
        </w:tabs>
        <w:spacing w:before="176"/>
        <w:ind w:firstLine="0"/>
        <w:rPr>
          <w:spacing w:val="-5"/>
          <w:lang w:eastAsia="zh-CN"/>
        </w:rPr>
      </w:pPr>
      <w:r>
        <w:rPr>
          <w:rFonts w:hint="eastAsia"/>
          <w:spacing w:val="-5"/>
          <w:sz w:val="21"/>
          <w:lang w:eastAsia="zh-CN"/>
        </w:rPr>
        <w:t>中标人的投标保证金将在签订合同后</w:t>
      </w:r>
      <w:r>
        <w:rPr>
          <w:spacing w:val="-5"/>
          <w:sz w:val="21"/>
          <w:lang w:eastAsia="zh-CN"/>
        </w:rPr>
        <w:t xml:space="preserve"> </w:t>
      </w:r>
      <w:r>
        <w:rPr>
          <w:sz w:val="21"/>
          <w:lang w:eastAsia="zh-CN"/>
        </w:rPr>
        <w:t>5</w:t>
      </w:r>
      <w:r>
        <w:rPr>
          <w:spacing w:val="17"/>
          <w:sz w:val="21"/>
          <w:lang w:eastAsia="zh-CN"/>
        </w:rPr>
        <w:t xml:space="preserve"> </w:t>
      </w:r>
      <w:r>
        <w:rPr>
          <w:rFonts w:hint="eastAsia"/>
          <w:spacing w:val="-11"/>
          <w:sz w:val="21"/>
          <w:lang w:eastAsia="zh-CN"/>
        </w:rPr>
        <w:t>个工作日内无息退还</w:t>
      </w:r>
    </w:p>
    <w:p w14:paraId="6011CC9F">
      <w:pPr>
        <w:pStyle w:val="38"/>
        <w:numPr>
          <w:ilvl w:val="3"/>
          <w:numId w:val="4"/>
        </w:numPr>
        <w:tabs>
          <w:tab w:val="left" w:pos="908"/>
        </w:tabs>
        <w:spacing w:before="65"/>
        <w:ind w:firstLine="0"/>
        <w:rPr>
          <w:sz w:val="21"/>
          <w:lang w:eastAsia="zh-CN"/>
        </w:rPr>
      </w:pPr>
      <w:r>
        <w:rPr>
          <w:rFonts w:hint="eastAsia"/>
          <w:spacing w:val="-3"/>
          <w:sz w:val="21"/>
          <w:lang w:eastAsia="zh-CN"/>
        </w:rPr>
        <w:t>若发生以下任何一种情况，发包人可以没收投标保证金：</w:t>
      </w:r>
    </w:p>
    <w:p w14:paraId="5277C4F1">
      <w:pPr>
        <w:pStyle w:val="13"/>
        <w:spacing w:before="177" w:line="386" w:lineRule="auto"/>
        <w:ind w:left="118" w:right="211" w:firstLine="422"/>
        <w:rPr>
          <w:lang w:eastAsia="zh-CN"/>
        </w:rPr>
      </w:pPr>
      <w:r>
        <w:rPr>
          <w:rFonts w:hint="eastAsia"/>
          <w:spacing w:val="-10"/>
          <w:lang w:eastAsia="zh-CN"/>
        </w:rPr>
        <w:t>（1）</w:t>
      </w:r>
      <w:r>
        <w:rPr>
          <w:rFonts w:hint="eastAsia"/>
          <w:spacing w:val="-5"/>
          <w:lang w:eastAsia="zh-CN"/>
        </w:rPr>
        <w:t>中标人在收到中标通知书后拒签合同或签订合同规定截止日前</w:t>
      </w:r>
      <w:r>
        <w:rPr>
          <w:rFonts w:hint="eastAsia"/>
          <w:spacing w:val="-11"/>
          <w:lang w:eastAsia="zh-CN"/>
        </w:rPr>
        <w:t>拒交</w:t>
      </w:r>
      <w:r>
        <w:rPr>
          <w:rFonts w:hint="eastAsia"/>
          <w:spacing w:val="-3"/>
          <w:lang w:eastAsia="zh-CN"/>
        </w:rPr>
        <w:t>履约担保证件。</w:t>
      </w:r>
    </w:p>
    <w:p w14:paraId="28211901">
      <w:pPr>
        <w:pStyle w:val="13"/>
        <w:spacing w:before="1"/>
        <w:rPr>
          <w:sz w:val="14"/>
          <w:lang w:eastAsia="zh-CN"/>
        </w:rPr>
      </w:pPr>
    </w:p>
    <w:p w14:paraId="07F90072">
      <w:pPr>
        <w:pStyle w:val="38"/>
        <w:numPr>
          <w:ilvl w:val="2"/>
          <w:numId w:val="4"/>
        </w:numPr>
        <w:tabs>
          <w:tab w:val="left" w:pos="855"/>
        </w:tabs>
        <w:spacing w:before="1"/>
        <w:ind w:hanging="736"/>
        <w:rPr>
          <w:sz w:val="21"/>
        </w:rPr>
      </w:pPr>
      <w:r>
        <w:rPr>
          <w:rFonts w:hint="eastAsia"/>
          <w:spacing w:val="-3"/>
          <w:sz w:val="21"/>
        </w:rPr>
        <w:t>投标人的替代方案</w:t>
      </w:r>
    </w:p>
    <w:p w14:paraId="75886D40">
      <w:pPr>
        <w:pStyle w:val="13"/>
        <w:spacing w:before="10"/>
        <w:rPr>
          <w:sz w:val="14"/>
        </w:rPr>
      </w:pPr>
    </w:p>
    <w:p w14:paraId="25E99DBE">
      <w:pPr>
        <w:pStyle w:val="13"/>
        <w:ind w:left="118"/>
        <w:rPr>
          <w:lang w:eastAsia="zh-CN"/>
        </w:rPr>
      </w:pPr>
      <w:r>
        <w:rPr>
          <w:rFonts w:hint="eastAsia"/>
          <w:lang w:eastAsia="zh-CN"/>
        </w:rPr>
        <w:t>本工程招标无需投标人提交替代方案。</w:t>
      </w:r>
    </w:p>
    <w:p w14:paraId="2A1CF15E">
      <w:pPr>
        <w:pStyle w:val="13"/>
        <w:spacing w:before="11"/>
        <w:rPr>
          <w:sz w:val="23"/>
          <w:lang w:eastAsia="zh-CN"/>
        </w:rPr>
      </w:pPr>
    </w:p>
    <w:p w14:paraId="7FDC7A83">
      <w:pPr>
        <w:pStyle w:val="38"/>
        <w:numPr>
          <w:ilvl w:val="2"/>
          <w:numId w:val="4"/>
        </w:numPr>
        <w:tabs>
          <w:tab w:val="left" w:pos="855"/>
        </w:tabs>
        <w:spacing w:before="1"/>
        <w:ind w:hanging="736"/>
        <w:rPr>
          <w:sz w:val="21"/>
        </w:rPr>
      </w:pPr>
      <w:r>
        <w:rPr>
          <w:rFonts w:hint="eastAsia"/>
          <w:spacing w:val="-3"/>
          <w:sz w:val="21"/>
        </w:rPr>
        <w:t>现场察勘</w:t>
      </w:r>
    </w:p>
    <w:p w14:paraId="69ABE566">
      <w:pPr>
        <w:pStyle w:val="13"/>
        <w:spacing w:before="10"/>
        <w:rPr>
          <w:sz w:val="14"/>
        </w:rPr>
      </w:pPr>
    </w:p>
    <w:p w14:paraId="1FA1D20B">
      <w:pPr>
        <w:pStyle w:val="38"/>
        <w:numPr>
          <w:ilvl w:val="3"/>
          <w:numId w:val="4"/>
        </w:numPr>
        <w:tabs>
          <w:tab w:val="left" w:pos="908"/>
        </w:tabs>
        <w:spacing w:line="386" w:lineRule="auto"/>
        <w:ind w:right="209" w:firstLine="0"/>
        <w:rPr>
          <w:sz w:val="21"/>
          <w:lang w:eastAsia="zh-CN"/>
        </w:rPr>
      </w:pPr>
      <w:r>
        <w:rPr>
          <w:rFonts w:hint="eastAsia"/>
          <w:spacing w:val="-7"/>
          <w:sz w:val="21"/>
          <w:lang w:eastAsia="zh-CN"/>
        </w:rPr>
        <w:t>投标人应对工程现场和周围环境进行现场察勘，以便编制投标文件。投标人可根据投标</w:t>
      </w:r>
      <w:r>
        <w:rPr>
          <w:rFonts w:hint="eastAsia"/>
          <w:spacing w:val="-5"/>
          <w:sz w:val="21"/>
          <w:lang w:eastAsia="zh-CN"/>
        </w:rPr>
        <w:t>工作的需要进行察勘，察勘现场的费用由投标人自行承担。</w:t>
      </w:r>
    </w:p>
    <w:p w14:paraId="093F543E">
      <w:pPr>
        <w:pStyle w:val="38"/>
        <w:numPr>
          <w:ilvl w:val="3"/>
          <w:numId w:val="4"/>
        </w:numPr>
        <w:tabs>
          <w:tab w:val="left" w:pos="915"/>
        </w:tabs>
        <w:spacing w:before="65" w:line="386" w:lineRule="auto"/>
        <w:ind w:right="106" w:firstLine="0"/>
        <w:rPr>
          <w:sz w:val="21"/>
          <w:lang w:eastAsia="zh-CN"/>
        </w:rPr>
      </w:pPr>
      <w:r>
        <w:rPr>
          <w:rFonts w:hint="eastAsia"/>
          <w:sz w:val="21"/>
          <w:lang w:eastAsia="zh-CN"/>
        </w:rPr>
        <w:t>投标人的任何人员为了察勘现场而需进入发包人所管辖的场地时，需事先经发包人同</w:t>
      </w:r>
      <w:r>
        <w:rPr>
          <w:rFonts w:hint="eastAsia"/>
          <w:spacing w:val="-6"/>
          <w:sz w:val="21"/>
          <w:lang w:eastAsia="zh-CN"/>
        </w:rPr>
        <w:t>意。除由于发包人的原因外，在现场察勘中所发生的人员伤亡和财产损失应由投标人自行负责。</w:t>
      </w:r>
    </w:p>
    <w:p w14:paraId="56BC190B">
      <w:pPr>
        <w:pStyle w:val="38"/>
        <w:numPr>
          <w:ilvl w:val="3"/>
          <w:numId w:val="4"/>
        </w:numPr>
        <w:tabs>
          <w:tab w:val="left" w:pos="908"/>
        </w:tabs>
        <w:spacing w:before="65" w:line="386" w:lineRule="auto"/>
        <w:ind w:right="209" w:firstLine="0"/>
        <w:rPr>
          <w:color w:val="000000"/>
          <w:sz w:val="21"/>
          <w:lang w:eastAsia="zh-CN"/>
        </w:rPr>
      </w:pPr>
      <w:r>
        <w:rPr>
          <w:rFonts w:hint="eastAsia"/>
          <w:color w:val="000000"/>
          <w:spacing w:val="-6"/>
          <w:sz w:val="21"/>
          <w:lang w:eastAsia="zh-CN"/>
        </w:rPr>
        <w:t>发包人在现场察勘中提供的资料和数据作为投标人在编制投标文件时使用，发包人不对</w:t>
      </w:r>
      <w:r>
        <w:rPr>
          <w:rFonts w:hint="eastAsia"/>
          <w:color w:val="000000"/>
          <w:spacing w:val="-4"/>
          <w:sz w:val="21"/>
          <w:lang w:eastAsia="zh-CN"/>
        </w:rPr>
        <w:t>投标人使用上述资料和数据所作的分析判断和推论负责。</w:t>
      </w:r>
    </w:p>
    <w:p w14:paraId="29C07AB3">
      <w:pPr>
        <w:pStyle w:val="38"/>
        <w:numPr>
          <w:ilvl w:val="2"/>
          <w:numId w:val="5"/>
        </w:numPr>
        <w:tabs>
          <w:tab w:val="left" w:pos="855"/>
        </w:tabs>
        <w:spacing w:before="1"/>
        <w:ind w:hanging="736"/>
        <w:rPr>
          <w:color w:val="000000"/>
          <w:sz w:val="21"/>
          <w:lang w:eastAsia="zh-CN"/>
        </w:rPr>
      </w:pPr>
      <w:r>
        <w:rPr>
          <w:rFonts w:hint="eastAsia"/>
          <w:color w:val="000000"/>
          <w:spacing w:val="-3"/>
          <w:sz w:val="21"/>
          <w:lang w:eastAsia="zh-CN"/>
        </w:rPr>
        <w:t>投标文件的份数和签署要求</w:t>
      </w:r>
    </w:p>
    <w:p w14:paraId="494832E5">
      <w:pPr>
        <w:pStyle w:val="13"/>
        <w:spacing w:before="10"/>
        <w:rPr>
          <w:color w:val="000000"/>
          <w:sz w:val="14"/>
          <w:lang w:eastAsia="zh-CN"/>
        </w:rPr>
      </w:pPr>
    </w:p>
    <w:p w14:paraId="6F1662DC">
      <w:pPr>
        <w:pStyle w:val="38"/>
        <w:numPr>
          <w:ilvl w:val="3"/>
          <w:numId w:val="5"/>
        </w:numPr>
        <w:tabs>
          <w:tab w:val="left" w:pos="908"/>
        </w:tabs>
        <w:spacing w:before="26" w:line="398" w:lineRule="auto"/>
        <w:ind w:right="109" w:firstLine="0"/>
        <w:jc w:val="both"/>
        <w:rPr>
          <w:b/>
          <w:color w:val="000000"/>
          <w:sz w:val="21"/>
          <w:lang w:eastAsia="zh-CN"/>
        </w:rPr>
      </w:pPr>
      <w:r>
        <w:rPr>
          <w:rFonts w:hint="eastAsia"/>
          <w:color w:val="000000"/>
          <w:spacing w:val="-8"/>
          <w:sz w:val="21"/>
          <w:lang w:eastAsia="zh-CN"/>
        </w:rPr>
        <w:t>投标人应按第</w:t>
      </w:r>
      <w:r>
        <w:rPr>
          <w:color w:val="000000"/>
          <w:spacing w:val="-8"/>
          <w:sz w:val="21"/>
          <w:lang w:eastAsia="zh-CN"/>
        </w:rPr>
        <w:t xml:space="preserve"> </w:t>
      </w:r>
      <w:r>
        <w:rPr>
          <w:color w:val="000000"/>
          <w:sz w:val="21"/>
          <w:lang w:eastAsia="zh-CN"/>
        </w:rPr>
        <w:t>2.3.1</w:t>
      </w:r>
      <w:r>
        <w:rPr>
          <w:color w:val="000000"/>
          <w:spacing w:val="13"/>
          <w:sz w:val="21"/>
          <w:lang w:eastAsia="zh-CN"/>
        </w:rPr>
        <w:t xml:space="preserve"> </w:t>
      </w:r>
      <w:r>
        <w:rPr>
          <w:rFonts w:hint="eastAsia"/>
          <w:color w:val="000000"/>
          <w:spacing w:val="-6"/>
          <w:sz w:val="21"/>
          <w:lang w:eastAsia="zh-CN"/>
        </w:rPr>
        <w:t>条规定的内容编制投标文件。</w:t>
      </w:r>
      <w:r>
        <w:rPr>
          <w:rFonts w:hint="eastAsia"/>
          <w:b/>
          <w:color w:val="000000"/>
          <w:spacing w:val="-2"/>
          <w:sz w:val="21"/>
          <w:lang w:eastAsia="zh-CN"/>
        </w:rPr>
        <w:t>投标文件一式三份</w:t>
      </w:r>
      <w:r>
        <w:rPr>
          <w:rFonts w:hint="eastAsia"/>
          <w:color w:val="000000"/>
          <w:spacing w:val="-8"/>
          <w:sz w:val="21"/>
          <w:lang w:eastAsia="zh-CN"/>
        </w:rPr>
        <w:t>，正本一份，副本两份，正副本单独密封。</w:t>
      </w:r>
      <w:r>
        <w:rPr>
          <w:rFonts w:hint="eastAsia"/>
          <w:color w:val="000000"/>
          <w:lang w:eastAsia="zh-CN"/>
        </w:rPr>
        <w:t>应同时提供投标文件电子文本一份，载体为</w:t>
      </w:r>
      <w:r>
        <w:rPr>
          <w:color w:val="000000"/>
          <w:lang w:eastAsia="zh-CN"/>
        </w:rPr>
        <w:t>u</w:t>
      </w:r>
      <w:r>
        <w:rPr>
          <w:rFonts w:hint="eastAsia"/>
          <w:color w:val="000000"/>
          <w:lang w:eastAsia="zh-CN"/>
        </w:rPr>
        <w:t>盘或光盘。</w:t>
      </w:r>
      <w:r>
        <w:rPr>
          <w:rFonts w:hint="eastAsia"/>
          <w:color w:val="000000"/>
          <w:spacing w:val="-8"/>
          <w:sz w:val="21"/>
          <w:lang w:eastAsia="zh-CN"/>
        </w:rPr>
        <w:t>封面上应分别标明“正本”和“副本”字样。正本与副本不一致时以正本为准。</w:t>
      </w:r>
    </w:p>
    <w:p w14:paraId="39561CF5">
      <w:pPr>
        <w:pStyle w:val="38"/>
        <w:numPr>
          <w:ilvl w:val="3"/>
          <w:numId w:val="5"/>
        </w:numPr>
        <w:tabs>
          <w:tab w:val="left" w:pos="908"/>
        </w:tabs>
        <w:spacing w:before="26" w:line="398" w:lineRule="auto"/>
        <w:ind w:right="109" w:firstLine="0"/>
        <w:jc w:val="both"/>
        <w:rPr>
          <w:b/>
          <w:sz w:val="21"/>
          <w:lang w:eastAsia="zh-CN"/>
        </w:rPr>
      </w:pPr>
      <w:r>
        <w:rPr>
          <w:rFonts w:hint="eastAsia"/>
          <w:color w:val="000000"/>
          <w:spacing w:val="-8"/>
          <w:sz w:val="21"/>
          <w:lang w:eastAsia="zh-CN"/>
        </w:rPr>
        <w:t>投标文件应使用打印、复印或不能擦去的墨水书写，文字要清晰，语意要明确，并按招标文件的要求加盖单位公章和由法定代表人（或委托代理人）</w:t>
      </w:r>
      <w:r>
        <w:rPr>
          <w:rFonts w:hint="eastAsia"/>
          <w:color w:val="000000"/>
          <w:spacing w:val="-5"/>
          <w:sz w:val="21"/>
          <w:lang w:eastAsia="zh-CN"/>
        </w:rPr>
        <w:t>签名，</w:t>
      </w:r>
      <w:r>
        <w:rPr>
          <w:rFonts w:hint="eastAsia"/>
          <w:b/>
          <w:bCs/>
          <w:color w:val="000000"/>
          <w:spacing w:val="-5"/>
          <w:sz w:val="21"/>
          <w:lang w:eastAsia="zh-CN"/>
        </w:rPr>
        <w:t>不得使用印章、</w:t>
      </w:r>
      <w:r>
        <w:rPr>
          <w:rFonts w:hint="eastAsia"/>
          <w:b/>
          <w:bCs/>
          <w:spacing w:val="-5"/>
          <w:sz w:val="21"/>
          <w:lang w:eastAsia="zh-CN"/>
        </w:rPr>
        <w:t>签名章或其他电子制版签名代替</w:t>
      </w:r>
      <w:r>
        <w:rPr>
          <w:b/>
          <w:bCs/>
          <w:spacing w:val="-5"/>
          <w:sz w:val="21"/>
          <w:lang w:eastAsia="zh-CN"/>
        </w:rPr>
        <w:t>,</w:t>
      </w:r>
      <w:r>
        <w:rPr>
          <w:rFonts w:hint="eastAsia"/>
          <w:b/>
          <w:lang w:eastAsia="zh-CN"/>
        </w:rPr>
        <w:t>否则作废标处理。</w:t>
      </w:r>
    </w:p>
    <w:p w14:paraId="3BC75E0C">
      <w:pPr>
        <w:pStyle w:val="38"/>
        <w:numPr>
          <w:ilvl w:val="3"/>
          <w:numId w:val="5"/>
        </w:numPr>
        <w:tabs>
          <w:tab w:val="left" w:pos="908"/>
        </w:tabs>
        <w:spacing w:before="54" w:line="386" w:lineRule="auto"/>
        <w:ind w:right="109" w:firstLine="0"/>
        <w:rPr>
          <w:sz w:val="21"/>
          <w:lang w:eastAsia="zh-CN"/>
        </w:rPr>
      </w:pPr>
      <w:r>
        <w:rPr>
          <w:rFonts w:hint="eastAsia"/>
          <w:spacing w:val="-8"/>
          <w:sz w:val="21"/>
          <w:lang w:eastAsia="zh-CN"/>
        </w:rPr>
        <w:t>投标文件应尽量避免涂改和插字，若为了改正错误必须这样做时，除了按发包人书面指</w:t>
      </w:r>
      <w:r>
        <w:rPr>
          <w:rFonts w:hint="eastAsia"/>
          <w:spacing w:val="-5"/>
          <w:sz w:val="21"/>
          <w:lang w:eastAsia="zh-CN"/>
        </w:rPr>
        <w:t>示进行修改的以外，均应由法定代表人</w:t>
      </w:r>
      <w:r>
        <w:rPr>
          <w:rFonts w:hint="eastAsia"/>
          <w:spacing w:val="-3"/>
          <w:sz w:val="21"/>
          <w:lang w:eastAsia="zh-CN"/>
        </w:rPr>
        <w:t>（或委托代理人）在修改处签名确认。</w:t>
      </w:r>
    </w:p>
    <w:p w14:paraId="643F9CB9">
      <w:pPr>
        <w:pStyle w:val="38"/>
        <w:tabs>
          <w:tab w:val="left" w:pos="908"/>
        </w:tabs>
        <w:spacing w:before="54" w:line="386" w:lineRule="auto"/>
        <w:ind w:right="109"/>
        <w:rPr>
          <w:b/>
          <w:bCs/>
          <w:sz w:val="21"/>
          <w:lang w:eastAsia="zh-CN"/>
        </w:rPr>
      </w:pPr>
      <w:r>
        <w:rPr>
          <w:b/>
          <w:bCs/>
          <w:sz w:val="21"/>
          <w:lang w:eastAsia="zh-CN"/>
        </w:rPr>
        <w:t>2.3.8</w:t>
      </w:r>
      <w:r>
        <w:rPr>
          <w:rFonts w:hint="eastAsia"/>
          <w:b/>
          <w:bCs/>
          <w:sz w:val="21"/>
          <w:lang w:eastAsia="zh-CN"/>
        </w:rPr>
        <w:t>投标文件的装订</w:t>
      </w:r>
    </w:p>
    <w:p w14:paraId="2352CAFA">
      <w:pPr>
        <w:pStyle w:val="38"/>
        <w:tabs>
          <w:tab w:val="left" w:pos="908"/>
        </w:tabs>
        <w:spacing w:before="54" w:line="386" w:lineRule="auto"/>
        <w:ind w:right="109"/>
        <w:rPr>
          <w:sz w:val="21"/>
          <w:lang w:eastAsia="zh-CN"/>
        </w:rPr>
      </w:pPr>
      <w:r>
        <w:rPr>
          <w:rFonts w:hint="eastAsia"/>
          <w:b/>
          <w:bCs/>
          <w:sz w:val="21"/>
          <w:lang w:eastAsia="zh-CN"/>
        </w:rPr>
        <w:t>投标文件均必须采用</w:t>
      </w:r>
      <w:r>
        <w:rPr>
          <w:b/>
          <w:bCs/>
          <w:sz w:val="21"/>
          <w:lang w:eastAsia="zh-CN"/>
        </w:rPr>
        <w:t>A4</w:t>
      </w:r>
      <w:r>
        <w:rPr>
          <w:rFonts w:hint="eastAsia"/>
          <w:b/>
          <w:bCs/>
          <w:sz w:val="21"/>
          <w:lang w:eastAsia="zh-CN"/>
        </w:rPr>
        <w:t>规格复印纸打印或复印，投标文件不应采用硬塑封面和穿孔装订方式。</w:t>
      </w:r>
    </w:p>
    <w:p w14:paraId="6775F4A1">
      <w:pPr>
        <w:pStyle w:val="10"/>
        <w:numPr>
          <w:ilvl w:val="1"/>
          <w:numId w:val="6"/>
        </w:numPr>
        <w:tabs>
          <w:tab w:val="left" w:pos="692"/>
        </w:tabs>
        <w:spacing w:before="159"/>
        <w:ind w:hanging="573"/>
      </w:pPr>
      <w:r>
        <w:rPr>
          <w:rFonts w:hint="eastAsia"/>
          <w:w w:val="95"/>
        </w:rPr>
        <w:t>投标文件的提交</w:t>
      </w:r>
    </w:p>
    <w:p w14:paraId="1A9EA5B7">
      <w:pPr>
        <w:pStyle w:val="13"/>
        <w:spacing w:before="7"/>
        <w:rPr>
          <w:b/>
        </w:rPr>
      </w:pPr>
    </w:p>
    <w:p w14:paraId="5FAFAF46">
      <w:pPr>
        <w:pStyle w:val="38"/>
        <w:numPr>
          <w:ilvl w:val="2"/>
          <w:numId w:val="6"/>
        </w:numPr>
        <w:tabs>
          <w:tab w:val="left" w:pos="855"/>
        </w:tabs>
        <w:ind w:hanging="736"/>
        <w:rPr>
          <w:sz w:val="21"/>
        </w:rPr>
      </w:pPr>
      <w:r>
        <w:rPr>
          <w:rFonts w:hint="eastAsia"/>
          <w:spacing w:val="-3"/>
          <w:sz w:val="21"/>
        </w:rPr>
        <w:t>投标文件的密封和标记</w:t>
      </w:r>
    </w:p>
    <w:p w14:paraId="3EF623BB">
      <w:pPr>
        <w:pStyle w:val="13"/>
        <w:spacing w:before="10"/>
        <w:rPr>
          <w:sz w:val="14"/>
        </w:rPr>
      </w:pPr>
    </w:p>
    <w:p w14:paraId="46319FF0">
      <w:pPr>
        <w:pStyle w:val="38"/>
        <w:numPr>
          <w:ilvl w:val="3"/>
          <w:numId w:val="6"/>
        </w:numPr>
        <w:tabs>
          <w:tab w:val="left" w:pos="805"/>
        </w:tabs>
        <w:spacing w:line="386" w:lineRule="auto"/>
        <w:ind w:right="112" w:firstLine="0"/>
        <w:rPr>
          <w:sz w:val="21"/>
          <w:lang w:eastAsia="zh-CN"/>
        </w:rPr>
      </w:pPr>
      <w:r>
        <w:rPr>
          <w:rFonts w:hint="eastAsia"/>
          <w:b/>
          <w:bCs/>
          <w:spacing w:val="-3"/>
          <w:sz w:val="21"/>
          <w:lang w:eastAsia="zh-CN"/>
        </w:rPr>
        <w:t>投标文件的正本和副本应分开装袋密封，不密封的投标文件无效。</w:t>
      </w:r>
      <w:r>
        <w:rPr>
          <w:rFonts w:hint="eastAsia"/>
          <w:spacing w:val="-3"/>
          <w:sz w:val="21"/>
          <w:lang w:eastAsia="zh-CN"/>
        </w:rPr>
        <w:t>封袋面上应标明“正本”或“副本”字样，并写明：</w:t>
      </w:r>
    </w:p>
    <w:p w14:paraId="365849E7">
      <w:pPr>
        <w:pStyle w:val="13"/>
        <w:spacing w:before="64"/>
        <w:ind w:left="540"/>
        <w:rPr>
          <w:lang w:eastAsia="zh-CN"/>
        </w:rPr>
      </w:pPr>
      <w:r>
        <w:rPr>
          <w:rFonts w:hint="eastAsia"/>
          <w:lang w:eastAsia="zh-CN"/>
        </w:rPr>
        <w:t>（</w:t>
      </w:r>
      <w:r>
        <w:rPr>
          <w:lang w:eastAsia="zh-CN"/>
        </w:rPr>
        <w:t>1</w:t>
      </w:r>
      <w:r>
        <w:rPr>
          <w:rFonts w:hint="eastAsia"/>
          <w:lang w:eastAsia="zh-CN"/>
        </w:rPr>
        <w:t>）招标代理机构的名称；</w:t>
      </w:r>
    </w:p>
    <w:p w14:paraId="27C3B620">
      <w:pPr>
        <w:pStyle w:val="13"/>
        <w:spacing w:before="176"/>
        <w:ind w:left="540"/>
        <w:rPr>
          <w:lang w:eastAsia="zh-CN"/>
        </w:rPr>
      </w:pPr>
      <w:r>
        <w:rPr>
          <w:rFonts w:hint="eastAsia"/>
          <w:lang w:eastAsia="zh-CN"/>
        </w:rPr>
        <w:t>（</w:t>
      </w:r>
      <w:r>
        <w:rPr>
          <w:lang w:eastAsia="zh-CN"/>
        </w:rPr>
        <w:t>2</w:t>
      </w:r>
      <w:r>
        <w:rPr>
          <w:rFonts w:hint="eastAsia"/>
          <w:lang w:eastAsia="zh-CN"/>
        </w:rPr>
        <w:t>）投标的合同名称；</w:t>
      </w:r>
    </w:p>
    <w:p w14:paraId="63D9186A">
      <w:pPr>
        <w:pStyle w:val="13"/>
        <w:tabs>
          <w:tab w:val="left" w:pos="1814"/>
          <w:tab w:val="left" w:pos="2338"/>
          <w:tab w:val="left" w:pos="3389"/>
        </w:tabs>
        <w:spacing w:before="176"/>
        <w:ind w:left="552"/>
        <w:rPr>
          <w:lang w:eastAsia="zh-CN"/>
        </w:rPr>
      </w:pPr>
      <w:r>
        <w:rPr>
          <w:rFonts w:hint="eastAsia"/>
          <w:lang w:eastAsia="zh-CN"/>
        </w:rPr>
        <w:t>（</w:t>
      </w:r>
      <w:r>
        <w:rPr>
          <w:lang w:eastAsia="zh-CN"/>
        </w:rPr>
        <w:t>3</w:t>
      </w:r>
      <w:r>
        <w:rPr>
          <w:rFonts w:hint="eastAsia"/>
          <w:lang w:eastAsia="zh-CN"/>
        </w:rPr>
        <w:t>）在</w:t>
      </w:r>
      <w:r>
        <w:rPr>
          <w:u w:val="single"/>
          <w:lang w:eastAsia="zh-CN"/>
        </w:rPr>
        <w:t xml:space="preserve">    </w:t>
      </w:r>
      <w:r>
        <w:rPr>
          <w:rFonts w:hint="eastAsia"/>
          <w:u w:val="single"/>
          <w:lang w:eastAsia="zh-CN"/>
        </w:rPr>
        <w:t>年</w:t>
      </w:r>
      <w:r>
        <w:rPr>
          <w:u w:val="single"/>
          <w:lang w:eastAsia="zh-CN"/>
        </w:rPr>
        <w:t xml:space="preserve">  </w:t>
      </w:r>
      <w:r>
        <w:rPr>
          <w:rFonts w:hint="eastAsia"/>
          <w:u w:val="single"/>
          <w:lang w:eastAsia="zh-CN"/>
        </w:rPr>
        <w:t>月</w:t>
      </w:r>
      <w:r>
        <w:rPr>
          <w:u w:val="single"/>
          <w:lang w:eastAsia="zh-CN"/>
        </w:rPr>
        <w:t xml:space="preserve">  </w:t>
      </w:r>
      <w:r>
        <w:rPr>
          <w:rFonts w:hint="eastAsia"/>
          <w:u w:val="single"/>
          <w:lang w:eastAsia="zh-CN"/>
        </w:rPr>
        <w:t>日</w:t>
      </w:r>
      <w:r>
        <w:rPr>
          <w:u w:val="single"/>
          <w:lang w:eastAsia="zh-CN"/>
        </w:rPr>
        <w:tab/>
      </w:r>
      <w:r>
        <w:rPr>
          <w:u w:val="single"/>
          <w:lang w:eastAsia="zh-CN"/>
        </w:rPr>
        <w:t xml:space="preserve"> </w:t>
      </w:r>
      <w:r>
        <w:rPr>
          <w:rFonts w:hint="eastAsia"/>
          <w:lang w:eastAsia="zh-CN"/>
        </w:rPr>
        <w:t>时</w:t>
      </w:r>
      <w:r>
        <w:rPr>
          <w:rFonts w:hint="eastAsia"/>
          <w:spacing w:val="-3"/>
          <w:lang w:eastAsia="zh-CN"/>
        </w:rPr>
        <w:t>前</w:t>
      </w:r>
      <w:r>
        <w:rPr>
          <w:rFonts w:hint="eastAsia"/>
          <w:lang w:eastAsia="zh-CN"/>
        </w:rPr>
        <w:t>不</w:t>
      </w:r>
      <w:r>
        <w:rPr>
          <w:rFonts w:hint="eastAsia"/>
          <w:spacing w:val="-3"/>
          <w:lang w:eastAsia="zh-CN"/>
        </w:rPr>
        <w:t>准</w:t>
      </w:r>
      <w:r>
        <w:rPr>
          <w:rFonts w:hint="eastAsia"/>
          <w:lang w:eastAsia="zh-CN"/>
        </w:rPr>
        <w:t>启</w:t>
      </w:r>
      <w:r>
        <w:rPr>
          <w:rFonts w:hint="eastAsia"/>
          <w:spacing w:val="-3"/>
          <w:lang w:eastAsia="zh-CN"/>
        </w:rPr>
        <w:t>封</w:t>
      </w:r>
      <w:r>
        <w:rPr>
          <w:rFonts w:hint="eastAsia"/>
          <w:lang w:eastAsia="zh-CN"/>
        </w:rPr>
        <w:t>；</w:t>
      </w:r>
    </w:p>
    <w:p w14:paraId="36014C72">
      <w:pPr>
        <w:pStyle w:val="13"/>
        <w:spacing w:before="176"/>
        <w:ind w:left="538"/>
        <w:rPr>
          <w:lang w:eastAsia="zh-CN"/>
        </w:rPr>
      </w:pPr>
      <w:r>
        <w:rPr>
          <w:rFonts w:hint="eastAsia"/>
          <w:lang w:eastAsia="zh-CN"/>
        </w:rPr>
        <w:t>（</w:t>
      </w:r>
      <w:r>
        <w:rPr>
          <w:lang w:eastAsia="zh-CN"/>
        </w:rPr>
        <w:t>4</w:t>
      </w:r>
      <w:r>
        <w:rPr>
          <w:rFonts w:hint="eastAsia"/>
          <w:lang w:eastAsia="zh-CN"/>
        </w:rPr>
        <w:t>）投标人的全称和详细地址。</w:t>
      </w:r>
    </w:p>
    <w:p w14:paraId="340CFB8E">
      <w:pPr>
        <w:pStyle w:val="38"/>
        <w:numPr>
          <w:ilvl w:val="3"/>
          <w:numId w:val="6"/>
        </w:numPr>
        <w:tabs>
          <w:tab w:val="left" w:pos="805"/>
        </w:tabs>
        <w:spacing w:before="176" w:line="386" w:lineRule="auto"/>
        <w:ind w:right="112" w:firstLine="0"/>
        <w:rPr>
          <w:sz w:val="21"/>
          <w:lang w:eastAsia="zh-CN"/>
        </w:rPr>
      </w:pPr>
      <w:r>
        <w:rPr>
          <w:rFonts w:hint="eastAsia"/>
          <w:spacing w:val="-3"/>
          <w:sz w:val="21"/>
          <w:lang w:eastAsia="zh-CN"/>
        </w:rPr>
        <w:t>若因投递地点未写明而使投标文件迟到或遗失；或因密封不严、标记不明而造成过早启封、失密等情况，发包人概不负责。</w:t>
      </w:r>
    </w:p>
    <w:p w14:paraId="45AE0F52">
      <w:pPr>
        <w:pStyle w:val="38"/>
        <w:numPr>
          <w:ilvl w:val="3"/>
          <w:numId w:val="6"/>
        </w:numPr>
        <w:tabs>
          <w:tab w:val="left" w:pos="805"/>
        </w:tabs>
        <w:spacing w:before="65" w:line="386" w:lineRule="auto"/>
        <w:ind w:right="112" w:firstLine="0"/>
        <w:rPr>
          <w:sz w:val="21"/>
          <w:lang w:eastAsia="zh-CN"/>
        </w:rPr>
      </w:pPr>
      <w:r>
        <w:rPr>
          <w:rFonts w:hint="eastAsia"/>
          <w:spacing w:val="-3"/>
          <w:sz w:val="21"/>
          <w:lang w:eastAsia="zh-CN"/>
        </w:rPr>
        <w:t>提交投标文件时密封包装应完好，密封包装袋外应加盖投标人公章，如有修补痕迹，应在修补处加盖投标人单位公章。</w:t>
      </w:r>
    </w:p>
    <w:p w14:paraId="14224379">
      <w:pPr>
        <w:pStyle w:val="38"/>
        <w:numPr>
          <w:ilvl w:val="3"/>
          <w:numId w:val="6"/>
        </w:numPr>
        <w:tabs>
          <w:tab w:val="left" w:pos="805"/>
        </w:tabs>
        <w:spacing w:before="65" w:line="386" w:lineRule="auto"/>
        <w:ind w:right="112" w:firstLine="0"/>
        <w:rPr>
          <w:b/>
          <w:bCs/>
          <w:color w:val="000000"/>
          <w:spacing w:val="-3"/>
          <w:sz w:val="21"/>
          <w:lang w:eastAsia="zh-CN"/>
        </w:rPr>
      </w:pPr>
      <w:r>
        <w:rPr>
          <w:rFonts w:hint="eastAsia"/>
          <w:b/>
          <w:bCs/>
          <w:spacing w:val="-3"/>
          <w:sz w:val="21"/>
          <w:lang w:eastAsia="zh-CN"/>
        </w:rPr>
        <w:t>投标文件</w:t>
      </w:r>
      <w:r>
        <w:rPr>
          <w:rFonts w:hint="eastAsia"/>
          <w:b/>
          <w:bCs/>
          <w:color w:val="000000"/>
          <w:spacing w:val="-3"/>
          <w:sz w:val="21"/>
          <w:lang w:eastAsia="zh-CN"/>
        </w:rPr>
        <w:t>电子文本可单独密封包装，也可封装于投标文件正本或副本封袋之中。</w:t>
      </w:r>
    </w:p>
    <w:p w14:paraId="67EE2895">
      <w:pPr>
        <w:pStyle w:val="38"/>
        <w:tabs>
          <w:tab w:val="left" w:pos="805"/>
        </w:tabs>
        <w:spacing w:before="65" w:line="386" w:lineRule="auto"/>
        <w:ind w:right="112"/>
        <w:rPr>
          <w:b/>
          <w:bCs/>
          <w:color w:val="000000"/>
          <w:spacing w:val="-3"/>
          <w:sz w:val="21"/>
          <w:lang w:eastAsia="zh-CN"/>
        </w:rPr>
      </w:pPr>
      <w:r>
        <w:rPr>
          <w:b/>
          <w:bCs/>
          <w:color w:val="000000"/>
          <w:spacing w:val="-3"/>
          <w:sz w:val="21"/>
          <w:lang w:eastAsia="zh-CN"/>
        </w:rPr>
        <w:t>2.4.2</w:t>
      </w:r>
      <w:r>
        <w:rPr>
          <w:rFonts w:hint="eastAsia"/>
          <w:b/>
          <w:bCs/>
          <w:color w:val="000000"/>
          <w:spacing w:val="-3"/>
          <w:sz w:val="21"/>
          <w:lang w:eastAsia="zh-CN"/>
        </w:rPr>
        <w:t>投标截止时间</w:t>
      </w:r>
    </w:p>
    <w:p w14:paraId="2B8F6F57">
      <w:pPr>
        <w:pStyle w:val="13"/>
        <w:spacing w:before="9"/>
        <w:rPr>
          <w:color w:val="000000"/>
          <w:sz w:val="14"/>
          <w:lang w:eastAsia="zh-CN"/>
        </w:rPr>
      </w:pPr>
    </w:p>
    <w:p w14:paraId="49FB3848">
      <w:pPr>
        <w:tabs>
          <w:tab w:val="left" w:pos="906"/>
        </w:tabs>
        <w:ind w:left="118"/>
        <w:jc w:val="both"/>
        <w:rPr>
          <w:b/>
          <w:color w:val="000000"/>
          <w:sz w:val="21"/>
          <w:lang w:eastAsia="zh-CN"/>
        </w:rPr>
      </w:pPr>
      <w:r>
        <w:rPr>
          <w:b/>
          <w:color w:val="000000"/>
          <w:spacing w:val="-10"/>
          <w:sz w:val="21"/>
          <w:lang w:eastAsia="zh-CN"/>
        </w:rPr>
        <w:t>2.4.2.1</w:t>
      </w:r>
      <w:r>
        <w:rPr>
          <w:rFonts w:hint="eastAsia"/>
          <w:b/>
          <w:color w:val="000000"/>
          <w:spacing w:val="-10"/>
          <w:sz w:val="21"/>
          <w:lang w:eastAsia="zh-CN"/>
        </w:rPr>
        <w:t>投标人应在</w:t>
      </w:r>
      <w:r>
        <w:rPr>
          <w:b/>
          <w:color w:val="000000"/>
          <w:spacing w:val="-10"/>
          <w:sz w:val="21"/>
          <w:lang w:eastAsia="zh-CN"/>
        </w:rPr>
        <w:t xml:space="preserve"> </w:t>
      </w:r>
      <w:r>
        <w:rPr>
          <w:b/>
          <w:color w:val="000000"/>
          <w:sz w:val="21"/>
          <w:lang w:eastAsia="zh-CN"/>
        </w:rPr>
        <w:t>20</w:t>
      </w:r>
      <w:r>
        <w:rPr>
          <w:rFonts w:hint="eastAsia"/>
          <w:b/>
          <w:color w:val="000000"/>
          <w:sz w:val="21"/>
          <w:lang w:eastAsia="zh-CN"/>
        </w:rPr>
        <w:t>20</w:t>
      </w:r>
      <w:r>
        <w:rPr>
          <w:rFonts w:hint="eastAsia"/>
          <w:b/>
          <w:color w:val="000000"/>
          <w:spacing w:val="-27"/>
          <w:sz w:val="21"/>
          <w:lang w:eastAsia="zh-CN"/>
        </w:rPr>
        <w:t>年4月</w:t>
      </w:r>
      <w:r>
        <w:rPr>
          <w:b/>
          <w:color w:val="000000"/>
          <w:spacing w:val="-27"/>
          <w:sz w:val="21"/>
          <w:lang w:eastAsia="zh-CN"/>
        </w:rPr>
        <w:t xml:space="preserve"> </w:t>
      </w:r>
      <w:r>
        <w:rPr>
          <w:rFonts w:hint="eastAsia"/>
          <w:b/>
          <w:color w:val="000000"/>
          <w:spacing w:val="-27"/>
          <w:sz w:val="21"/>
          <w:lang w:eastAsia="zh-CN"/>
        </w:rPr>
        <w:t>27</w:t>
      </w:r>
      <w:r>
        <w:rPr>
          <w:b/>
          <w:color w:val="000000"/>
          <w:spacing w:val="-27"/>
          <w:sz w:val="21"/>
          <w:lang w:eastAsia="zh-CN"/>
        </w:rPr>
        <w:t xml:space="preserve"> </w:t>
      </w:r>
      <w:r>
        <w:rPr>
          <w:rFonts w:hint="eastAsia"/>
          <w:b/>
          <w:color w:val="000000"/>
          <w:spacing w:val="-15"/>
          <w:sz w:val="21"/>
          <w:lang w:eastAsia="zh-CN"/>
        </w:rPr>
        <w:t>日下午</w:t>
      </w:r>
      <w:r>
        <w:rPr>
          <w:b/>
          <w:color w:val="000000"/>
          <w:spacing w:val="-15"/>
          <w:sz w:val="21"/>
          <w:lang w:eastAsia="zh-CN"/>
        </w:rPr>
        <w:t xml:space="preserve"> </w:t>
      </w:r>
      <w:r>
        <w:rPr>
          <w:b/>
          <w:color w:val="000000"/>
          <w:sz w:val="21"/>
          <w:lang w:eastAsia="zh-CN"/>
        </w:rPr>
        <w:t>1</w:t>
      </w:r>
      <w:r>
        <w:rPr>
          <w:rFonts w:hint="eastAsia"/>
          <w:b/>
          <w:color w:val="000000"/>
          <w:sz w:val="21"/>
          <w:lang w:eastAsia="zh-CN"/>
        </w:rPr>
        <w:t>5：0</w:t>
      </w:r>
      <w:r>
        <w:rPr>
          <w:b/>
          <w:color w:val="000000"/>
          <w:sz w:val="21"/>
          <w:lang w:eastAsia="zh-CN"/>
        </w:rPr>
        <w:t>0</w:t>
      </w:r>
      <w:r>
        <w:rPr>
          <w:b/>
          <w:color w:val="000000"/>
          <w:spacing w:val="-2"/>
          <w:sz w:val="21"/>
          <w:lang w:eastAsia="zh-CN"/>
        </w:rPr>
        <w:t xml:space="preserve"> </w:t>
      </w:r>
      <w:r>
        <w:rPr>
          <w:rFonts w:hint="eastAsia"/>
          <w:b/>
          <w:color w:val="000000"/>
          <w:sz w:val="21"/>
          <w:lang w:eastAsia="zh-CN"/>
        </w:rPr>
        <w:t>时</w:t>
      </w:r>
      <w:r>
        <w:rPr>
          <w:rFonts w:hint="eastAsia"/>
          <w:b/>
          <w:color w:val="000000"/>
          <w:spacing w:val="-3"/>
          <w:sz w:val="21"/>
          <w:lang w:eastAsia="zh-CN"/>
        </w:rPr>
        <w:t>前递交投标文件。</w:t>
      </w:r>
    </w:p>
    <w:p w14:paraId="20A3ACCE">
      <w:pPr>
        <w:pStyle w:val="38"/>
        <w:tabs>
          <w:tab w:val="left" w:pos="908"/>
        </w:tabs>
        <w:spacing w:before="176"/>
        <w:jc w:val="both"/>
        <w:rPr>
          <w:color w:val="000000"/>
          <w:sz w:val="21"/>
          <w:lang w:eastAsia="zh-CN"/>
        </w:rPr>
      </w:pPr>
      <w:r>
        <w:rPr>
          <w:color w:val="000000"/>
          <w:spacing w:val="-3"/>
          <w:sz w:val="21"/>
          <w:lang w:eastAsia="zh-CN"/>
        </w:rPr>
        <w:t>2.4.2.2</w:t>
      </w:r>
      <w:r>
        <w:rPr>
          <w:rFonts w:hint="eastAsia"/>
          <w:color w:val="000000"/>
          <w:spacing w:val="-3"/>
          <w:sz w:val="21"/>
          <w:lang w:eastAsia="zh-CN"/>
        </w:rPr>
        <w:t>发包人认为有必要时可以发补充通知延长投标截止时间。</w:t>
      </w:r>
    </w:p>
    <w:p w14:paraId="5EFAEA9B">
      <w:pPr>
        <w:pStyle w:val="13"/>
        <w:spacing w:before="8"/>
        <w:rPr>
          <w:color w:val="000000"/>
          <w:sz w:val="22"/>
          <w:lang w:eastAsia="zh-CN"/>
        </w:rPr>
      </w:pPr>
    </w:p>
    <w:p w14:paraId="769059A9">
      <w:pPr>
        <w:pStyle w:val="38"/>
        <w:tabs>
          <w:tab w:val="left" w:pos="855"/>
        </w:tabs>
        <w:spacing w:before="1"/>
        <w:jc w:val="both"/>
        <w:rPr>
          <w:b/>
          <w:bCs/>
          <w:color w:val="000000"/>
          <w:sz w:val="21"/>
          <w:lang w:eastAsia="zh-CN"/>
        </w:rPr>
      </w:pPr>
      <w:r>
        <w:rPr>
          <w:b/>
          <w:bCs/>
          <w:color w:val="000000"/>
          <w:spacing w:val="-3"/>
          <w:sz w:val="21"/>
          <w:lang w:eastAsia="zh-CN"/>
        </w:rPr>
        <w:t>2.4.3</w:t>
      </w:r>
      <w:r>
        <w:rPr>
          <w:rFonts w:hint="eastAsia"/>
          <w:b/>
          <w:bCs/>
          <w:color w:val="000000"/>
          <w:spacing w:val="-3"/>
          <w:sz w:val="21"/>
          <w:lang w:eastAsia="zh-CN"/>
        </w:rPr>
        <w:t>迟到的投标文件</w:t>
      </w:r>
    </w:p>
    <w:p w14:paraId="635BD056">
      <w:pPr>
        <w:pStyle w:val="13"/>
        <w:spacing w:before="10"/>
        <w:rPr>
          <w:sz w:val="14"/>
          <w:lang w:eastAsia="zh-CN"/>
        </w:rPr>
      </w:pPr>
    </w:p>
    <w:p w14:paraId="1084393F">
      <w:pPr>
        <w:pStyle w:val="13"/>
        <w:ind w:left="540"/>
        <w:rPr>
          <w:lang w:eastAsia="zh-CN"/>
        </w:rPr>
      </w:pPr>
      <w:r>
        <w:rPr>
          <w:rFonts w:hint="eastAsia"/>
          <w:lang w:eastAsia="zh-CN"/>
        </w:rPr>
        <w:t>在第</w:t>
      </w:r>
      <w:r>
        <w:rPr>
          <w:lang w:eastAsia="zh-CN"/>
        </w:rPr>
        <w:t xml:space="preserve"> 2.4.2 </w:t>
      </w:r>
      <w:r>
        <w:rPr>
          <w:rFonts w:hint="eastAsia"/>
          <w:lang w:eastAsia="zh-CN"/>
        </w:rPr>
        <w:t>条规定的投标截止时间以后送达的投标文件，发包人将拒收。</w:t>
      </w:r>
    </w:p>
    <w:p w14:paraId="248F9E79">
      <w:pPr>
        <w:pStyle w:val="13"/>
        <w:spacing w:before="8"/>
        <w:rPr>
          <w:sz w:val="22"/>
          <w:lang w:eastAsia="zh-CN"/>
        </w:rPr>
      </w:pPr>
    </w:p>
    <w:p w14:paraId="155A1A3F">
      <w:pPr>
        <w:pStyle w:val="38"/>
        <w:tabs>
          <w:tab w:val="left" w:pos="855"/>
        </w:tabs>
        <w:jc w:val="both"/>
        <w:rPr>
          <w:b/>
          <w:bCs/>
          <w:sz w:val="21"/>
          <w:lang w:eastAsia="zh-CN"/>
        </w:rPr>
      </w:pPr>
      <w:r>
        <w:rPr>
          <w:b/>
          <w:bCs/>
          <w:spacing w:val="-3"/>
          <w:sz w:val="21"/>
          <w:lang w:eastAsia="zh-CN"/>
        </w:rPr>
        <w:t>2.4.4</w:t>
      </w:r>
      <w:r>
        <w:rPr>
          <w:rFonts w:hint="eastAsia"/>
          <w:b/>
          <w:bCs/>
          <w:spacing w:val="-3"/>
          <w:sz w:val="21"/>
          <w:lang w:eastAsia="zh-CN"/>
        </w:rPr>
        <w:t>投标文件的修改与撤回</w:t>
      </w:r>
    </w:p>
    <w:p w14:paraId="3B5FB650">
      <w:pPr>
        <w:pStyle w:val="13"/>
        <w:spacing w:before="9"/>
        <w:rPr>
          <w:sz w:val="14"/>
          <w:lang w:eastAsia="zh-CN"/>
        </w:rPr>
      </w:pPr>
    </w:p>
    <w:p w14:paraId="7262540E">
      <w:pPr>
        <w:pStyle w:val="38"/>
        <w:tabs>
          <w:tab w:val="left" w:pos="908"/>
        </w:tabs>
        <w:spacing w:line="386" w:lineRule="auto"/>
        <w:ind w:right="109"/>
        <w:jc w:val="both"/>
        <w:rPr>
          <w:sz w:val="21"/>
          <w:lang w:eastAsia="zh-CN"/>
        </w:rPr>
      </w:pPr>
      <w:r>
        <w:rPr>
          <w:spacing w:val="-4"/>
          <w:sz w:val="21"/>
          <w:lang w:eastAsia="zh-CN"/>
        </w:rPr>
        <w:t>2.4.4.1</w:t>
      </w:r>
      <w:r>
        <w:rPr>
          <w:rFonts w:hint="eastAsia"/>
          <w:spacing w:val="-4"/>
          <w:sz w:val="21"/>
          <w:lang w:eastAsia="zh-CN"/>
        </w:rPr>
        <w:t>若投标人需要修改或撤回其投标文件，必须在第</w:t>
      </w:r>
      <w:r>
        <w:rPr>
          <w:spacing w:val="-4"/>
          <w:sz w:val="21"/>
          <w:lang w:eastAsia="zh-CN"/>
        </w:rPr>
        <w:t xml:space="preserve"> </w:t>
      </w:r>
      <w:r>
        <w:rPr>
          <w:sz w:val="21"/>
          <w:lang w:eastAsia="zh-CN"/>
        </w:rPr>
        <w:t>2.4.2</w:t>
      </w:r>
      <w:r>
        <w:rPr>
          <w:spacing w:val="31"/>
          <w:sz w:val="21"/>
          <w:lang w:eastAsia="zh-CN"/>
        </w:rPr>
        <w:t xml:space="preserve"> </w:t>
      </w:r>
      <w:r>
        <w:rPr>
          <w:rFonts w:hint="eastAsia"/>
          <w:spacing w:val="-3"/>
          <w:sz w:val="21"/>
          <w:lang w:eastAsia="zh-CN"/>
        </w:rPr>
        <w:t>条规定的投标截止时间前将修改</w:t>
      </w:r>
      <w:r>
        <w:rPr>
          <w:rFonts w:hint="eastAsia"/>
          <w:spacing w:val="-4"/>
          <w:sz w:val="21"/>
          <w:lang w:eastAsia="zh-CN"/>
        </w:rPr>
        <w:t>或撤回其投标文件的书面通知送达发包人。上述书面通知应按第</w:t>
      </w:r>
      <w:r>
        <w:rPr>
          <w:spacing w:val="-4"/>
          <w:sz w:val="21"/>
          <w:lang w:eastAsia="zh-CN"/>
        </w:rPr>
        <w:t xml:space="preserve"> </w:t>
      </w:r>
      <w:r>
        <w:rPr>
          <w:sz w:val="21"/>
          <w:lang w:eastAsia="zh-CN"/>
        </w:rPr>
        <w:t>2.3.7</w:t>
      </w:r>
      <w:r>
        <w:rPr>
          <w:spacing w:val="27"/>
          <w:sz w:val="21"/>
          <w:lang w:eastAsia="zh-CN"/>
        </w:rPr>
        <w:t xml:space="preserve"> </w:t>
      </w:r>
      <w:r>
        <w:rPr>
          <w:rFonts w:hint="eastAsia"/>
          <w:spacing w:val="-7"/>
          <w:sz w:val="21"/>
          <w:lang w:eastAsia="zh-CN"/>
        </w:rPr>
        <w:t>条和第</w:t>
      </w:r>
      <w:r>
        <w:rPr>
          <w:spacing w:val="-7"/>
          <w:sz w:val="21"/>
          <w:lang w:eastAsia="zh-CN"/>
        </w:rPr>
        <w:t xml:space="preserve"> </w:t>
      </w:r>
      <w:r>
        <w:rPr>
          <w:sz w:val="21"/>
          <w:lang w:eastAsia="zh-CN"/>
        </w:rPr>
        <w:t>2.4.1</w:t>
      </w:r>
      <w:r>
        <w:rPr>
          <w:spacing w:val="30"/>
          <w:sz w:val="21"/>
          <w:lang w:eastAsia="zh-CN"/>
        </w:rPr>
        <w:t xml:space="preserve"> </w:t>
      </w:r>
      <w:r>
        <w:rPr>
          <w:rFonts w:hint="eastAsia"/>
          <w:spacing w:val="-3"/>
          <w:sz w:val="21"/>
          <w:lang w:eastAsia="zh-CN"/>
        </w:rPr>
        <w:t>条的规定进行编制、密封和标记，并标明“修改”或“撤回”字样。</w:t>
      </w:r>
    </w:p>
    <w:p w14:paraId="5D025DE4">
      <w:pPr>
        <w:pStyle w:val="38"/>
        <w:tabs>
          <w:tab w:val="left" w:pos="908"/>
        </w:tabs>
        <w:spacing w:before="64"/>
        <w:jc w:val="both"/>
        <w:rPr>
          <w:spacing w:val="-3"/>
          <w:sz w:val="21"/>
          <w:lang w:eastAsia="zh-CN"/>
        </w:rPr>
      </w:pPr>
      <w:r>
        <w:rPr>
          <w:spacing w:val="-3"/>
          <w:sz w:val="21"/>
          <w:lang w:eastAsia="zh-CN"/>
        </w:rPr>
        <w:t>2.4.4.2</w:t>
      </w:r>
      <w:r>
        <w:rPr>
          <w:rFonts w:hint="eastAsia"/>
          <w:spacing w:val="-3"/>
          <w:sz w:val="21"/>
          <w:lang w:eastAsia="zh-CN"/>
        </w:rPr>
        <w:t>除本章另有规定外，投标人不得在投标截止时间后修改投标文件</w:t>
      </w:r>
    </w:p>
    <w:p w14:paraId="6B4FC360">
      <w:pPr>
        <w:pStyle w:val="38"/>
        <w:tabs>
          <w:tab w:val="left" w:pos="908"/>
        </w:tabs>
        <w:spacing w:before="64"/>
        <w:jc w:val="both"/>
        <w:rPr>
          <w:b/>
          <w:bCs/>
          <w:lang w:eastAsia="zh-CN"/>
        </w:rPr>
      </w:pPr>
      <w:r>
        <w:rPr>
          <w:b/>
          <w:bCs/>
          <w:spacing w:val="-3"/>
          <w:sz w:val="21"/>
          <w:lang w:eastAsia="zh-CN"/>
        </w:rPr>
        <w:t>2.5</w:t>
      </w:r>
      <w:r>
        <w:rPr>
          <w:rFonts w:hint="eastAsia"/>
          <w:b/>
          <w:bCs/>
          <w:w w:val="95"/>
          <w:lang w:eastAsia="zh-CN"/>
        </w:rPr>
        <w:t>开标和评标</w:t>
      </w:r>
    </w:p>
    <w:p w14:paraId="35A025F7">
      <w:pPr>
        <w:pStyle w:val="13"/>
        <w:spacing w:before="7"/>
        <w:rPr>
          <w:b/>
          <w:lang w:eastAsia="zh-CN"/>
        </w:rPr>
      </w:pPr>
    </w:p>
    <w:p w14:paraId="17BA68F2">
      <w:pPr>
        <w:pStyle w:val="38"/>
        <w:tabs>
          <w:tab w:val="left" w:pos="855"/>
        </w:tabs>
        <w:rPr>
          <w:sz w:val="21"/>
          <w:lang w:eastAsia="zh-CN"/>
        </w:rPr>
      </w:pPr>
      <w:r>
        <w:rPr>
          <w:spacing w:val="-3"/>
          <w:sz w:val="21"/>
          <w:lang w:eastAsia="zh-CN"/>
        </w:rPr>
        <w:t>2.5.1</w:t>
      </w:r>
      <w:r>
        <w:rPr>
          <w:rFonts w:hint="eastAsia"/>
          <w:spacing w:val="-3"/>
          <w:sz w:val="21"/>
          <w:lang w:eastAsia="zh-CN"/>
        </w:rPr>
        <w:t>开标</w:t>
      </w:r>
    </w:p>
    <w:p w14:paraId="2DB3055E">
      <w:pPr>
        <w:pStyle w:val="13"/>
        <w:spacing w:before="9"/>
        <w:rPr>
          <w:sz w:val="14"/>
          <w:lang w:eastAsia="zh-CN"/>
        </w:rPr>
      </w:pPr>
    </w:p>
    <w:p w14:paraId="0C42C91E">
      <w:pPr>
        <w:rPr>
          <w:sz w:val="24"/>
          <w:szCs w:val="24"/>
          <w:lang w:eastAsia="zh-CN"/>
        </w:rPr>
      </w:pPr>
      <w:r>
        <w:rPr>
          <w:spacing w:val="-6"/>
          <w:sz w:val="21"/>
          <w:lang w:eastAsia="zh-CN"/>
        </w:rPr>
        <w:t>2.5.1.1</w:t>
      </w:r>
      <w:r>
        <w:rPr>
          <w:rFonts w:hint="eastAsia"/>
          <w:spacing w:val="-6"/>
          <w:sz w:val="21"/>
          <w:lang w:eastAsia="zh-CN"/>
        </w:rPr>
        <w:t>本工程开标由招标人或招标代理机构主持，所有投标人均应派法定代表人或委托代理人参加（开标会上查验有效身份证件），并在招标代理机构指定的登记册上签到。若投标人未派代表出席开标会议，则发包人可宣布其已放弃投标。</w:t>
      </w:r>
    </w:p>
    <w:p w14:paraId="1F82A0E4">
      <w:pPr>
        <w:pStyle w:val="38"/>
        <w:tabs>
          <w:tab w:val="left" w:pos="915"/>
        </w:tabs>
        <w:spacing w:before="65" w:line="386" w:lineRule="auto"/>
        <w:ind w:right="106"/>
        <w:rPr>
          <w:spacing w:val="-6"/>
          <w:sz w:val="21"/>
          <w:lang w:eastAsia="zh-CN"/>
        </w:rPr>
      </w:pPr>
      <w:r>
        <w:rPr>
          <w:spacing w:val="-6"/>
          <w:sz w:val="21"/>
          <w:lang w:eastAsia="zh-CN"/>
        </w:rPr>
        <w:t>2.5.1.2</w:t>
      </w:r>
      <w:r>
        <w:rPr>
          <w:rFonts w:hint="eastAsia"/>
          <w:spacing w:val="-6"/>
          <w:sz w:val="21"/>
          <w:lang w:eastAsia="zh-CN"/>
        </w:rPr>
        <w:t>除已按本须知规定要求撤回的投标文件不予开标之外，所有已递交的投标文件均应开标。投标截止时间到达后，在监督人员监督下，投标人代表当众核查投标文件的外层密封情况，标注及投标保证金的提交情况，并宣布核查结果。经核查确认有效的投标文件，由招标代理机构工作人员当众拆封，并公布各投标人名称、投标总报价和投标文件中其它需要宣布的内容。</w:t>
      </w:r>
    </w:p>
    <w:p w14:paraId="37164A34">
      <w:pPr>
        <w:pStyle w:val="38"/>
        <w:tabs>
          <w:tab w:val="left" w:pos="915"/>
        </w:tabs>
        <w:spacing w:before="65" w:line="386" w:lineRule="auto"/>
        <w:ind w:right="106"/>
        <w:rPr>
          <w:spacing w:val="-6"/>
          <w:sz w:val="21"/>
          <w:lang w:eastAsia="zh-CN"/>
        </w:rPr>
      </w:pPr>
      <w:r>
        <w:rPr>
          <w:spacing w:val="-6"/>
          <w:sz w:val="21"/>
          <w:lang w:eastAsia="zh-CN"/>
        </w:rPr>
        <w:t>2.5.1.3</w:t>
      </w:r>
      <w:r>
        <w:rPr>
          <w:rFonts w:hint="eastAsia"/>
          <w:spacing w:val="-6"/>
          <w:sz w:val="21"/>
          <w:lang w:eastAsia="zh-CN"/>
        </w:rPr>
        <w:t>若工作人员宣读的内容与投标文件不符，投标人有权在开标现场提出异议，经监督机关当场核查确认后，工作人员应重新宣读其投标文件。若投标人现场未提出异议，则认为投标人已确认招标人宣读的结果。投标人的法定代表人或委托代理人应在招标人的开标记录上签字。</w:t>
      </w:r>
    </w:p>
    <w:p w14:paraId="05B49F47">
      <w:pPr>
        <w:pStyle w:val="38"/>
        <w:tabs>
          <w:tab w:val="left" w:pos="915"/>
        </w:tabs>
        <w:spacing w:before="65" w:line="386" w:lineRule="auto"/>
        <w:ind w:right="106"/>
        <w:rPr>
          <w:spacing w:val="-6"/>
          <w:sz w:val="21"/>
          <w:lang w:eastAsia="zh-CN"/>
        </w:rPr>
      </w:pPr>
      <w:r>
        <w:rPr>
          <w:spacing w:val="-6"/>
          <w:sz w:val="21"/>
          <w:lang w:eastAsia="zh-CN"/>
        </w:rPr>
        <w:t>2.5.1.4</w:t>
      </w:r>
      <w:r>
        <w:rPr>
          <w:rFonts w:hint="eastAsia"/>
          <w:spacing w:val="-6"/>
          <w:sz w:val="21"/>
          <w:lang w:eastAsia="zh-CN"/>
        </w:rPr>
        <w:t>招标人将整个开标过程记录在案，经监督机关签字后存档备查。</w:t>
      </w:r>
    </w:p>
    <w:p w14:paraId="0860A036">
      <w:pPr>
        <w:pStyle w:val="38"/>
        <w:tabs>
          <w:tab w:val="left" w:pos="915"/>
        </w:tabs>
        <w:spacing w:before="65" w:line="386" w:lineRule="auto"/>
        <w:ind w:right="106"/>
        <w:rPr>
          <w:spacing w:val="-6"/>
          <w:sz w:val="21"/>
          <w:lang w:eastAsia="zh-CN"/>
        </w:rPr>
      </w:pPr>
      <w:bookmarkStart w:id="0" w:name="_Toc111007462"/>
      <w:r>
        <w:rPr>
          <w:spacing w:val="-6"/>
          <w:sz w:val="21"/>
          <w:lang w:eastAsia="zh-CN"/>
        </w:rPr>
        <w:t xml:space="preserve">2.5.2  </w:t>
      </w:r>
      <w:r>
        <w:rPr>
          <w:rFonts w:hint="eastAsia"/>
          <w:spacing w:val="-6"/>
          <w:sz w:val="21"/>
          <w:lang w:eastAsia="zh-CN"/>
        </w:rPr>
        <w:t>评标</w:t>
      </w:r>
      <w:bookmarkEnd w:id="0"/>
    </w:p>
    <w:p w14:paraId="2F03F6AA">
      <w:pPr>
        <w:pStyle w:val="38"/>
        <w:tabs>
          <w:tab w:val="left" w:pos="915"/>
        </w:tabs>
        <w:spacing w:before="65" w:line="386" w:lineRule="auto"/>
        <w:ind w:right="106"/>
        <w:rPr>
          <w:spacing w:val="-6"/>
          <w:sz w:val="21"/>
          <w:lang w:eastAsia="zh-CN"/>
        </w:rPr>
      </w:pPr>
      <w:r>
        <w:rPr>
          <w:spacing w:val="-6"/>
          <w:sz w:val="21"/>
          <w:lang w:eastAsia="zh-CN"/>
        </w:rPr>
        <w:t>2.5.2.1</w:t>
      </w:r>
      <w:r>
        <w:rPr>
          <w:spacing w:val="-6"/>
          <w:sz w:val="21"/>
          <w:lang w:eastAsia="zh-CN"/>
        </w:rPr>
        <w:tab/>
      </w:r>
      <w:r>
        <w:rPr>
          <w:rFonts w:hint="eastAsia"/>
          <w:spacing w:val="-6"/>
          <w:sz w:val="21"/>
          <w:lang w:eastAsia="zh-CN"/>
        </w:rPr>
        <w:t>评标机构</w:t>
      </w:r>
    </w:p>
    <w:p w14:paraId="1E9CA5DC">
      <w:pPr>
        <w:pStyle w:val="38"/>
        <w:tabs>
          <w:tab w:val="left" w:pos="915"/>
        </w:tabs>
        <w:spacing w:before="65" w:line="386" w:lineRule="auto"/>
        <w:ind w:right="106"/>
        <w:rPr>
          <w:spacing w:val="-6"/>
          <w:sz w:val="21"/>
          <w:lang w:eastAsia="zh-CN"/>
        </w:rPr>
      </w:pPr>
      <w:r>
        <w:rPr>
          <w:rFonts w:hint="eastAsia"/>
          <w:spacing w:val="-6"/>
          <w:sz w:val="21"/>
          <w:lang w:eastAsia="zh-CN"/>
        </w:rPr>
        <w:t>评标工作由招标人依法设立的评标委员会负责。评标委员会将按照本招标文件第一卷第三章“招标评标办法”的规定，对所有投标文件的技术标和商务标进行评审和打分。</w:t>
      </w:r>
    </w:p>
    <w:p w14:paraId="16AF1B65">
      <w:pPr>
        <w:pStyle w:val="38"/>
        <w:tabs>
          <w:tab w:val="left" w:pos="915"/>
        </w:tabs>
        <w:spacing w:before="65" w:line="386" w:lineRule="auto"/>
        <w:ind w:right="106"/>
        <w:rPr>
          <w:spacing w:val="-6"/>
          <w:sz w:val="21"/>
          <w:lang w:eastAsia="zh-CN"/>
        </w:rPr>
      </w:pPr>
      <w:r>
        <w:rPr>
          <w:spacing w:val="-6"/>
          <w:sz w:val="21"/>
          <w:lang w:eastAsia="zh-CN"/>
        </w:rPr>
        <w:t>2.5.2.2</w:t>
      </w:r>
      <w:r>
        <w:rPr>
          <w:spacing w:val="-6"/>
          <w:sz w:val="21"/>
          <w:lang w:eastAsia="zh-CN"/>
        </w:rPr>
        <w:tab/>
      </w:r>
      <w:r>
        <w:rPr>
          <w:rFonts w:hint="eastAsia"/>
          <w:spacing w:val="-6"/>
          <w:sz w:val="21"/>
          <w:lang w:eastAsia="zh-CN"/>
        </w:rPr>
        <w:t>评标过程的保密</w:t>
      </w:r>
    </w:p>
    <w:p w14:paraId="32E8704D">
      <w:pPr>
        <w:pStyle w:val="38"/>
        <w:tabs>
          <w:tab w:val="left" w:pos="915"/>
        </w:tabs>
        <w:spacing w:before="65" w:line="386" w:lineRule="auto"/>
        <w:ind w:right="106"/>
        <w:rPr>
          <w:spacing w:val="-6"/>
          <w:sz w:val="21"/>
          <w:lang w:eastAsia="zh-CN"/>
        </w:rPr>
      </w:pPr>
      <w:r>
        <w:rPr>
          <w:rFonts w:hint="eastAsia"/>
          <w:spacing w:val="-6"/>
          <w:sz w:val="21"/>
          <w:lang w:eastAsia="zh-CN"/>
        </w:rPr>
        <w:t>开标后至发包人公布中标结果之前，有关投标文件的检查、澄清、评比和决标等信息对与本过程无关的投标人及其他人员保密。投标人不应对发包人或有关人员施加影响和试图获取评标信息，违者可能导致被取消进一步评比资格。</w:t>
      </w:r>
    </w:p>
    <w:p w14:paraId="59748654">
      <w:pPr>
        <w:pStyle w:val="38"/>
        <w:tabs>
          <w:tab w:val="left" w:pos="915"/>
        </w:tabs>
        <w:spacing w:before="65" w:line="386" w:lineRule="auto"/>
        <w:ind w:right="106"/>
        <w:rPr>
          <w:spacing w:val="-6"/>
          <w:sz w:val="21"/>
          <w:lang w:eastAsia="zh-CN"/>
        </w:rPr>
      </w:pPr>
      <w:bookmarkStart w:id="1" w:name="_Toc111007463"/>
      <w:r>
        <w:rPr>
          <w:spacing w:val="-6"/>
          <w:sz w:val="21"/>
          <w:lang w:eastAsia="zh-CN"/>
        </w:rPr>
        <w:t>2.5.2.3</w:t>
      </w:r>
      <w:r>
        <w:rPr>
          <w:spacing w:val="-6"/>
          <w:sz w:val="21"/>
          <w:lang w:eastAsia="zh-CN"/>
        </w:rPr>
        <w:tab/>
      </w:r>
      <w:r>
        <w:rPr>
          <w:rFonts w:hint="eastAsia"/>
          <w:spacing w:val="-6"/>
          <w:sz w:val="21"/>
          <w:lang w:eastAsia="zh-CN"/>
        </w:rPr>
        <w:t>投标文件的澄清</w:t>
      </w:r>
      <w:bookmarkEnd w:id="1"/>
    </w:p>
    <w:p w14:paraId="10552BCA">
      <w:pPr>
        <w:pStyle w:val="38"/>
        <w:tabs>
          <w:tab w:val="left" w:pos="915"/>
        </w:tabs>
        <w:spacing w:before="65" w:line="386" w:lineRule="auto"/>
        <w:ind w:right="106"/>
        <w:rPr>
          <w:spacing w:val="-6"/>
          <w:sz w:val="21"/>
          <w:lang w:eastAsia="zh-CN"/>
        </w:rPr>
      </w:pPr>
      <w:r>
        <w:rPr>
          <w:rFonts w:hint="eastAsia"/>
          <w:spacing w:val="-6"/>
          <w:sz w:val="21"/>
          <w:lang w:eastAsia="zh-CN"/>
        </w:rPr>
        <w:t>为了有助于对投标文件的检查和评审，发包人可以单独要求投标人澄清其投标文件。发包人的澄清要求和投标人的答复均应采用书面形式。除了按第</w:t>
      </w:r>
      <w:r>
        <w:rPr>
          <w:spacing w:val="-6"/>
          <w:sz w:val="21"/>
          <w:lang w:eastAsia="zh-CN"/>
        </w:rPr>
        <w:t>2.5.2.5.1</w:t>
      </w:r>
      <w:r>
        <w:rPr>
          <w:rFonts w:hint="eastAsia"/>
          <w:spacing w:val="-6"/>
          <w:sz w:val="21"/>
          <w:lang w:eastAsia="zh-CN"/>
        </w:rPr>
        <w:t>条规定改正算术错误外，投标人不得修改投标报价或投标文件中的其它实质性内容。经澄清的问题需由投标人签字确认后作为投标文件的组成部分。</w:t>
      </w:r>
    </w:p>
    <w:p w14:paraId="3A53BD5D">
      <w:pPr>
        <w:pStyle w:val="38"/>
        <w:tabs>
          <w:tab w:val="left" w:pos="915"/>
        </w:tabs>
        <w:spacing w:before="65" w:line="386" w:lineRule="auto"/>
        <w:ind w:right="106"/>
        <w:rPr>
          <w:spacing w:val="-6"/>
          <w:sz w:val="21"/>
          <w:lang w:eastAsia="zh-CN"/>
        </w:rPr>
      </w:pPr>
      <w:r>
        <w:rPr>
          <w:spacing w:val="-6"/>
          <w:sz w:val="21"/>
          <w:lang w:eastAsia="zh-CN"/>
        </w:rPr>
        <w:t>2.5.2.4</w:t>
      </w:r>
      <w:r>
        <w:rPr>
          <w:spacing w:val="-6"/>
          <w:sz w:val="21"/>
          <w:lang w:eastAsia="zh-CN"/>
        </w:rPr>
        <w:tab/>
      </w:r>
      <w:r>
        <w:rPr>
          <w:rFonts w:hint="eastAsia"/>
          <w:spacing w:val="-6"/>
          <w:sz w:val="21"/>
          <w:lang w:eastAsia="zh-CN"/>
        </w:rPr>
        <w:t>评标程序</w:t>
      </w:r>
    </w:p>
    <w:p w14:paraId="1B760A24">
      <w:pPr>
        <w:pStyle w:val="38"/>
        <w:tabs>
          <w:tab w:val="left" w:pos="915"/>
        </w:tabs>
        <w:spacing w:before="65" w:line="386" w:lineRule="auto"/>
        <w:ind w:right="106"/>
        <w:rPr>
          <w:spacing w:val="-6"/>
          <w:sz w:val="21"/>
          <w:lang w:eastAsia="zh-CN"/>
        </w:rPr>
      </w:pPr>
      <w:r>
        <w:rPr>
          <w:spacing w:val="-6"/>
          <w:sz w:val="21"/>
          <w:lang w:eastAsia="zh-CN"/>
        </w:rPr>
        <w:t>2.5.2.4.1</w:t>
      </w:r>
      <w:r>
        <w:rPr>
          <w:rFonts w:hint="eastAsia"/>
          <w:spacing w:val="-6"/>
          <w:sz w:val="21"/>
          <w:lang w:eastAsia="zh-CN"/>
        </w:rPr>
        <w:t>在开始评比前，评委会应首先检查每份投标文件的内容是否完整，是否实质上响应招标文件的要求。</w:t>
      </w:r>
    </w:p>
    <w:p w14:paraId="6CBB3039">
      <w:pPr>
        <w:pStyle w:val="38"/>
        <w:tabs>
          <w:tab w:val="left" w:pos="915"/>
        </w:tabs>
        <w:spacing w:before="65" w:line="386" w:lineRule="auto"/>
        <w:ind w:right="106"/>
        <w:rPr>
          <w:spacing w:val="-6"/>
          <w:sz w:val="21"/>
          <w:lang w:eastAsia="zh-CN"/>
        </w:rPr>
      </w:pPr>
      <w:r>
        <w:rPr>
          <w:spacing w:val="-6"/>
          <w:sz w:val="21"/>
          <w:lang w:eastAsia="zh-CN"/>
        </w:rPr>
        <w:t>2.5.2.4.2</w:t>
      </w:r>
      <w:r>
        <w:rPr>
          <w:rFonts w:hint="eastAsia"/>
          <w:spacing w:val="-6"/>
          <w:sz w:val="21"/>
          <w:lang w:eastAsia="zh-CN"/>
        </w:rPr>
        <w:t>评委会应当审查每一份投标文件是否对招标文件提出的实质性要求和条件作出响应。未能实质上响应的投标，应作废标处理。评标委员会应当根据招标文件，审查并逐项列出投标文件的全部偏差。</w:t>
      </w:r>
    </w:p>
    <w:p w14:paraId="54A9A02B">
      <w:pPr>
        <w:pStyle w:val="38"/>
        <w:tabs>
          <w:tab w:val="left" w:pos="915"/>
        </w:tabs>
        <w:spacing w:before="65" w:line="386" w:lineRule="auto"/>
        <w:ind w:right="106"/>
        <w:rPr>
          <w:spacing w:val="-6"/>
          <w:sz w:val="21"/>
          <w:lang w:eastAsia="zh-CN"/>
        </w:rPr>
      </w:pPr>
      <w:r>
        <w:rPr>
          <w:spacing w:val="-6"/>
          <w:sz w:val="21"/>
          <w:lang w:eastAsia="zh-CN"/>
        </w:rPr>
        <w:t>2.5.2.4.4</w:t>
      </w:r>
      <w:r>
        <w:rPr>
          <w:rFonts w:hint="eastAsia"/>
          <w:spacing w:val="-6"/>
          <w:sz w:val="21"/>
          <w:lang w:eastAsia="zh-CN"/>
        </w:rPr>
        <w:t>发包人将拒绝实质上未响应招标文件规定的投标文件。开标后，不允许投标人对其不响应招标文件规定的投标文件内容进行修改。</w:t>
      </w:r>
    </w:p>
    <w:p w14:paraId="24FCF31D">
      <w:pPr>
        <w:pStyle w:val="38"/>
        <w:tabs>
          <w:tab w:val="left" w:pos="915"/>
        </w:tabs>
        <w:spacing w:before="65" w:line="386" w:lineRule="auto"/>
        <w:ind w:right="106"/>
        <w:rPr>
          <w:spacing w:val="-6"/>
          <w:sz w:val="21"/>
          <w:lang w:eastAsia="zh-CN"/>
        </w:rPr>
      </w:pPr>
      <w:bookmarkStart w:id="2" w:name="_Toc111007465"/>
      <w:r>
        <w:rPr>
          <w:spacing w:val="-6"/>
          <w:sz w:val="21"/>
          <w:lang w:eastAsia="zh-CN"/>
        </w:rPr>
        <w:t>2.5.2.5</w:t>
      </w:r>
      <w:r>
        <w:rPr>
          <w:rFonts w:hint="eastAsia"/>
          <w:spacing w:val="-6"/>
          <w:sz w:val="21"/>
          <w:lang w:eastAsia="zh-CN"/>
        </w:rPr>
        <w:t>投标文件的评比</w:t>
      </w:r>
    </w:p>
    <w:bookmarkEnd w:id="2"/>
    <w:p w14:paraId="70738667">
      <w:pPr>
        <w:pStyle w:val="38"/>
        <w:tabs>
          <w:tab w:val="left" w:pos="915"/>
        </w:tabs>
        <w:spacing w:before="65" w:line="386" w:lineRule="auto"/>
        <w:ind w:right="106"/>
        <w:rPr>
          <w:spacing w:val="-6"/>
          <w:sz w:val="21"/>
          <w:lang w:eastAsia="zh-CN"/>
        </w:rPr>
      </w:pPr>
      <w:r>
        <w:rPr>
          <w:spacing w:val="-6"/>
          <w:sz w:val="21"/>
          <w:lang w:eastAsia="zh-CN"/>
        </w:rPr>
        <w:t>2.5.2.5.1</w:t>
      </w:r>
      <w:r>
        <w:rPr>
          <w:spacing w:val="-6"/>
          <w:sz w:val="21"/>
          <w:lang w:eastAsia="zh-CN"/>
        </w:rPr>
        <w:tab/>
      </w:r>
      <w:r>
        <w:rPr>
          <w:rFonts w:hint="eastAsia"/>
          <w:spacing w:val="-6"/>
          <w:sz w:val="21"/>
          <w:lang w:eastAsia="zh-CN"/>
        </w:rPr>
        <w:t>对实质上响应招标文件要求的投标文件，评委会将检查其报价是否有算术错误。改正错误的原则为：</w:t>
      </w:r>
    </w:p>
    <w:p w14:paraId="2FE0D978">
      <w:pPr>
        <w:pStyle w:val="38"/>
        <w:tabs>
          <w:tab w:val="left" w:pos="915"/>
        </w:tabs>
        <w:spacing w:before="65" w:line="386" w:lineRule="auto"/>
        <w:ind w:right="106"/>
        <w:rPr>
          <w:spacing w:val="-6"/>
          <w:sz w:val="21"/>
          <w:lang w:eastAsia="zh-CN"/>
        </w:rPr>
      </w:pPr>
      <w:r>
        <w:rPr>
          <w:rFonts w:hint="eastAsia"/>
          <w:spacing w:val="-6"/>
          <w:sz w:val="21"/>
          <w:lang w:eastAsia="zh-CN"/>
        </w:rPr>
        <w:t>（</w:t>
      </w:r>
      <w:r>
        <w:rPr>
          <w:spacing w:val="-6"/>
          <w:sz w:val="21"/>
          <w:lang w:eastAsia="zh-CN"/>
        </w:rPr>
        <w:t>1</w:t>
      </w:r>
      <w:r>
        <w:rPr>
          <w:rFonts w:hint="eastAsia"/>
          <w:spacing w:val="-6"/>
          <w:sz w:val="21"/>
          <w:lang w:eastAsia="zh-CN"/>
        </w:rPr>
        <w:t>）《工程量清单》中任一项目的单价乘其工程量的乘积与该项目的合价不吻合时，应以单价为准，改正合价。但经发包人与投标人共同核对后认为单价有明显的小数点错位时，则应以合价为准，改正单价；</w:t>
      </w:r>
    </w:p>
    <w:p w14:paraId="0D58B14F">
      <w:pPr>
        <w:pStyle w:val="38"/>
        <w:tabs>
          <w:tab w:val="left" w:pos="915"/>
        </w:tabs>
        <w:spacing w:before="65" w:line="386" w:lineRule="auto"/>
        <w:ind w:right="106"/>
        <w:rPr>
          <w:spacing w:val="-6"/>
          <w:sz w:val="21"/>
          <w:lang w:eastAsia="zh-CN"/>
        </w:rPr>
      </w:pPr>
      <w:r>
        <w:rPr>
          <w:rFonts w:hint="eastAsia"/>
          <w:spacing w:val="-6"/>
          <w:sz w:val="21"/>
          <w:lang w:eastAsia="zh-CN"/>
        </w:rPr>
        <w:t>（</w:t>
      </w:r>
      <w:r>
        <w:rPr>
          <w:spacing w:val="-6"/>
          <w:sz w:val="21"/>
          <w:lang w:eastAsia="zh-CN"/>
        </w:rPr>
        <w:t>2</w:t>
      </w:r>
      <w:r>
        <w:rPr>
          <w:rFonts w:hint="eastAsia"/>
          <w:spacing w:val="-6"/>
          <w:sz w:val="21"/>
          <w:lang w:eastAsia="zh-CN"/>
        </w:rPr>
        <w:t>）若投标报价汇总表中的金额与相应的各分组工程量清单中的合计金额不吻合时，应以修正算术错误后的各分组工程量清单中的合计金额为准，改正投标报价汇总表中相应部分的金额和投标总报价；</w:t>
      </w:r>
    </w:p>
    <w:p w14:paraId="460E9DAB">
      <w:pPr>
        <w:pStyle w:val="38"/>
        <w:tabs>
          <w:tab w:val="left" w:pos="915"/>
        </w:tabs>
        <w:spacing w:before="65" w:line="386" w:lineRule="auto"/>
        <w:ind w:right="106"/>
        <w:rPr>
          <w:spacing w:val="-6"/>
          <w:sz w:val="21"/>
          <w:lang w:eastAsia="zh-CN"/>
        </w:rPr>
      </w:pPr>
      <w:r>
        <w:rPr>
          <w:rFonts w:hint="eastAsia"/>
          <w:spacing w:val="-6"/>
          <w:sz w:val="21"/>
          <w:lang w:eastAsia="zh-CN"/>
        </w:rPr>
        <w:t>（</w:t>
      </w:r>
      <w:r>
        <w:rPr>
          <w:spacing w:val="-6"/>
          <w:sz w:val="21"/>
          <w:lang w:eastAsia="zh-CN"/>
        </w:rPr>
        <w:t>3</w:t>
      </w:r>
      <w:r>
        <w:rPr>
          <w:rFonts w:hint="eastAsia"/>
          <w:spacing w:val="-6"/>
          <w:sz w:val="21"/>
          <w:lang w:eastAsia="zh-CN"/>
        </w:rPr>
        <w:t>）各分组工程量清单中的合计金额与该组中各项目合价累加之和不吻合时，应以该组中各项合价累加之和为准并进行修正；</w:t>
      </w:r>
    </w:p>
    <w:p w14:paraId="1554036B">
      <w:pPr>
        <w:pStyle w:val="38"/>
        <w:tabs>
          <w:tab w:val="left" w:pos="915"/>
        </w:tabs>
        <w:spacing w:before="65" w:line="386" w:lineRule="auto"/>
        <w:ind w:right="106"/>
        <w:rPr>
          <w:spacing w:val="-6"/>
          <w:sz w:val="21"/>
          <w:lang w:eastAsia="zh-CN"/>
        </w:rPr>
      </w:pPr>
      <w:r>
        <w:rPr>
          <w:rFonts w:hint="eastAsia"/>
          <w:spacing w:val="-6"/>
          <w:sz w:val="21"/>
          <w:lang w:eastAsia="zh-CN"/>
        </w:rPr>
        <w:t>（</w:t>
      </w:r>
      <w:r>
        <w:rPr>
          <w:spacing w:val="-6"/>
          <w:sz w:val="21"/>
          <w:lang w:eastAsia="zh-CN"/>
        </w:rPr>
        <w:t>4</w:t>
      </w:r>
      <w:r>
        <w:rPr>
          <w:rFonts w:hint="eastAsia"/>
          <w:spacing w:val="-6"/>
          <w:sz w:val="21"/>
          <w:lang w:eastAsia="zh-CN"/>
        </w:rPr>
        <w:t>）各分组工程量清单中“工程量”与招标文件给出的数量不吻合时（招标文件没有提供数量或招标文件另有声明的除外），应以招标文件给出的数量为准进行修正。</w:t>
      </w:r>
    </w:p>
    <w:p w14:paraId="657EBBDF">
      <w:pPr>
        <w:pStyle w:val="38"/>
        <w:tabs>
          <w:tab w:val="left" w:pos="915"/>
        </w:tabs>
        <w:spacing w:before="65" w:line="386" w:lineRule="auto"/>
        <w:ind w:right="106"/>
        <w:rPr>
          <w:spacing w:val="-6"/>
          <w:sz w:val="21"/>
          <w:lang w:eastAsia="zh-CN"/>
        </w:rPr>
      </w:pPr>
      <w:r>
        <w:rPr>
          <w:rFonts w:hint="eastAsia"/>
          <w:spacing w:val="-6"/>
          <w:sz w:val="21"/>
          <w:lang w:eastAsia="zh-CN"/>
        </w:rPr>
        <w:t>评委会将按上述第</w:t>
      </w:r>
      <w:r>
        <w:rPr>
          <w:spacing w:val="-6"/>
          <w:sz w:val="21"/>
          <w:lang w:eastAsia="zh-CN"/>
        </w:rPr>
        <w:t>2.5.2.5.1</w:t>
      </w:r>
      <w:r>
        <w:rPr>
          <w:rFonts w:hint="eastAsia"/>
          <w:spacing w:val="-6"/>
          <w:sz w:val="21"/>
          <w:lang w:eastAsia="zh-CN"/>
        </w:rPr>
        <w:t>款规定的原则，改正投标人报价中的算术错误，改正后的投标报价汇总表作为投标人评标报价参与评审。改正后的投标报价汇总表需经发包人和投标人共同确认，并对投标人起约束作用，如投标人不接受修改后的报价，则其投标将被拒绝并没收其投标保证金。</w:t>
      </w:r>
    </w:p>
    <w:p w14:paraId="35EC9696">
      <w:pPr>
        <w:pStyle w:val="38"/>
        <w:tabs>
          <w:tab w:val="left" w:pos="915"/>
        </w:tabs>
        <w:spacing w:before="65" w:line="386" w:lineRule="auto"/>
        <w:ind w:right="106"/>
        <w:rPr>
          <w:spacing w:val="-6"/>
          <w:sz w:val="21"/>
          <w:lang w:eastAsia="zh-CN"/>
        </w:rPr>
      </w:pPr>
      <w:r>
        <w:rPr>
          <w:spacing w:val="-6"/>
          <w:sz w:val="21"/>
          <w:lang w:eastAsia="zh-CN"/>
        </w:rPr>
        <w:t>2.5.2.5.2</w:t>
      </w:r>
      <w:r>
        <w:rPr>
          <w:rFonts w:hint="eastAsia"/>
          <w:spacing w:val="-6"/>
          <w:sz w:val="21"/>
          <w:lang w:eastAsia="zh-CN"/>
        </w:rPr>
        <w:t>评标委员会经过综合评审后，提交评标报告，按评标积分高低顺序向招标人推荐</w:t>
      </w:r>
      <w:r>
        <w:rPr>
          <w:spacing w:val="-6"/>
          <w:sz w:val="21"/>
          <w:lang w:eastAsia="zh-CN"/>
        </w:rPr>
        <w:t>3</w:t>
      </w:r>
      <w:r>
        <w:rPr>
          <w:rFonts w:hint="eastAsia"/>
          <w:spacing w:val="-6"/>
          <w:sz w:val="21"/>
          <w:lang w:eastAsia="zh-CN"/>
        </w:rPr>
        <w:t>名中标候选人。</w:t>
      </w:r>
    </w:p>
    <w:p w14:paraId="051FF3F7">
      <w:pPr>
        <w:pStyle w:val="38"/>
        <w:tabs>
          <w:tab w:val="left" w:pos="915"/>
        </w:tabs>
        <w:spacing w:before="65" w:line="386" w:lineRule="auto"/>
        <w:ind w:right="106"/>
        <w:rPr>
          <w:spacing w:val="-6"/>
          <w:sz w:val="21"/>
          <w:lang w:eastAsia="zh-CN"/>
        </w:rPr>
      </w:pPr>
      <w:bookmarkStart w:id="3" w:name="_Toc133206134"/>
      <w:bookmarkStart w:id="4" w:name="_Toc61448695"/>
      <w:bookmarkStart w:id="5" w:name="_Toc185126300"/>
      <w:bookmarkStart w:id="6" w:name="_Toc61449009"/>
      <w:bookmarkStart w:id="7" w:name="_Toc25116409"/>
      <w:bookmarkStart w:id="8" w:name="_Toc61447630"/>
      <w:bookmarkStart w:id="9" w:name="_Toc122313752"/>
      <w:bookmarkStart w:id="10" w:name="_Toc111007467"/>
      <w:bookmarkStart w:id="11" w:name="_Toc122249984"/>
      <w:bookmarkStart w:id="12" w:name="_Toc133205953"/>
      <w:bookmarkStart w:id="13" w:name="_Toc122316264"/>
      <w:r>
        <w:rPr>
          <w:spacing w:val="-6"/>
          <w:sz w:val="21"/>
          <w:lang w:eastAsia="zh-CN"/>
        </w:rPr>
        <w:t xml:space="preserve">2.6  </w:t>
      </w:r>
      <w:r>
        <w:rPr>
          <w:rFonts w:hint="eastAsia"/>
          <w:spacing w:val="-6"/>
          <w:sz w:val="21"/>
          <w:lang w:eastAsia="zh-CN"/>
        </w:rPr>
        <w:t>决标、中标通知和签订合同</w:t>
      </w:r>
      <w:bookmarkEnd w:id="3"/>
      <w:bookmarkEnd w:id="4"/>
      <w:bookmarkEnd w:id="5"/>
      <w:bookmarkEnd w:id="6"/>
      <w:bookmarkEnd w:id="7"/>
      <w:bookmarkEnd w:id="8"/>
      <w:bookmarkEnd w:id="9"/>
      <w:bookmarkEnd w:id="10"/>
      <w:bookmarkEnd w:id="11"/>
      <w:bookmarkEnd w:id="12"/>
      <w:bookmarkEnd w:id="13"/>
    </w:p>
    <w:p w14:paraId="4FC746EB">
      <w:pPr>
        <w:pStyle w:val="38"/>
        <w:tabs>
          <w:tab w:val="left" w:pos="915"/>
        </w:tabs>
        <w:spacing w:before="65" w:line="386" w:lineRule="auto"/>
        <w:ind w:right="106"/>
        <w:rPr>
          <w:spacing w:val="-6"/>
          <w:sz w:val="21"/>
          <w:lang w:eastAsia="zh-CN"/>
        </w:rPr>
      </w:pPr>
      <w:bookmarkStart w:id="14" w:name="_Toc111007468"/>
      <w:r>
        <w:rPr>
          <w:spacing w:val="-6"/>
          <w:sz w:val="21"/>
          <w:lang w:eastAsia="zh-CN"/>
        </w:rPr>
        <w:t xml:space="preserve">2.6.1  </w:t>
      </w:r>
      <w:r>
        <w:rPr>
          <w:rFonts w:hint="eastAsia"/>
          <w:spacing w:val="-6"/>
          <w:sz w:val="21"/>
          <w:lang w:eastAsia="zh-CN"/>
        </w:rPr>
        <w:t>决标</w:t>
      </w:r>
      <w:bookmarkEnd w:id="14"/>
    </w:p>
    <w:p w14:paraId="624252CA">
      <w:pPr>
        <w:pStyle w:val="38"/>
        <w:tabs>
          <w:tab w:val="left" w:pos="915"/>
        </w:tabs>
        <w:spacing w:before="65" w:line="386" w:lineRule="auto"/>
        <w:ind w:right="106"/>
        <w:rPr>
          <w:spacing w:val="-6"/>
          <w:sz w:val="21"/>
          <w:lang w:eastAsia="zh-CN"/>
        </w:rPr>
      </w:pPr>
      <w:r>
        <w:rPr>
          <w:spacing w:val="-6"/>
          <w:sz w:val="21"/>
          <w:lang w:eastAsia="zh-CN"/>
        </w:rPr>
        <w:t>2.6.1.1</w:t>
      </w:r>
      <w:r>
        <w:rPr>
          <w:spacing w:val="-6"/>
          <w:sz w:val="21"/>
          <w:lang w:eastAsia="zh-CN"/>
        </w:rPr>
        <w:tab/>
      </w:r>
      <w:r>
        <w:rPr>
          <w:rFonts w:hint="eastAsia"/>
          <w:spacing w:val="-6"/>
          <w:sz w:val="21"/>
          <w:lang w:eastAsia="zh-CN"/>
        </w:rPr>
        <w:t>发包人在按第</w:t>
      </w:r>
      <w:r>
        <w:rPr>
          <w:spacing w:val="-6"/>
          <w:sz w:val="21"/>
          <w:lang w:eastAsia="zh-CN"/>
        </w:rPr>
        <w:t>2.5.2</w:t>
      </w:r>
      <w:r>
        <w:rPr>
          <w:rFonts w:hint="eastAsia"/>
          <w:spacing w:val="-6"/>
          <w:sz w:val="21"/>
          <w:lang w:eastAsia="zh-CN"/>
        </w:rPr>
        <w:t>条规定对各投标人的投标文件进行综合评比后，将选择具有下列条件的投标人为中标人。</w:t>
      </w:r>
    </w:p>
    <w:p w14:paraId="0F6B7713">
      <w:pPr>
        <w:pStyle w:val="38"/>
        <w:tabs>
          <w:tab w:val="left" w:pos="915"/>
        </w:tabs>
        <w:spacing w:before="65" w:line="386" w:lineRule="auto"/>
        <w:ind w:right="106"/>
        <w:rPr>
          <w:spacing w:val="-6"/>
          <w:sz w:val="21"/>
          <w:lang w:eastAsia="zh-CN"/>
        </w:rPr>
      </w:pPr>
      <w:r>
        <w:rPr>
          <w:rFonts w:hint="eastAsia"/>
          <w:spacing w:val="-6"/>
          <w:sz w:val="21"/>
          <w:lang w:eastAsia="zh-CN"/>
        </w:rPr>
        <w:t>（</w:t>
      </w:r>
      <w:r>
        <w:rPr>
          <w:spacing w:val="-6"/>
          <w:sz w:val="21"/>
          <w:lang w:eastAsia="zh-CN"/>
        </w:rPr>
        <w:t>1</w:t>
      </w:r>
      <w:r>
        <w:rPr>
          <w:rFonts w:hint="eastAsia"/>
          <w:spacing w:val="-6"/>
          <w:sz w:val="21"/>
          <w:lang w:eastAsia="zh-CN"/>
        </w:rPr>
        <w:t>）按第</w:t>
      </w:r>
      <w:r>
        <w:rPr>
          <w:spacing w:val="-6"/>
          <w:sz w:val="21"/>
          <w:lang w:eastAsia="zh-CN"/>
        </w:rPr>
        <w:t>2.5.2.4.3</w:t>
      </w:r>
      <w:r>
        <w:rPr>
          <w:rFonts w:hint="eastAsia"/>
          <w:spacing w:val="-6"/>
          <w:sz w:val="21"/>
          <w:lang w:eastAsia="zh-CN"/>
        </w:rPr>
        <w:t>条规定，投标文件实质上响应了招标文件的要求；</w:t>
      </w:r>
    </w:p>
    <w:p w14:paraId="182F2E0E">
      <w:pPr>
        <w:pStyle w:val="38"/>
        <w:tabs>
          <w:tab w:val="left" w:pos="915"/>
        </w:tabs>
        <w:spacing w:before="65" w:line="386" w:lineRule="auto"/>
        <w:ind w:right="106"/>
        <w:rPr>
          <w:spacing w:val="-6"/>
          <w:sz w:val="21"/>
          <w:lang w:eastAsia="zh-CN"/>
        </w:rPr>
      </w:pPr>
      <w:r>
        <w:rPr>
          <w:rFonts w:hint="eastAsia"/>
          <w:spacing w:val="-6"/>
          <w:sz w:val="21"/>
          <w:lang w:eastAsia="zh-CN"/>
        </w:rPr>
        <w:t>（</w:t>
      </w:r>
      <w:r>
        <w:rPr>
          <w:spacing w:val="-6"/>
          <w:sz w:val="21"/>
          <w:lang w:eastAsia="zh-CN"/>
        </w:rPr>
        <w:t>3</w:t>
      </w:r>
      <w:r>
        <w:rPr>
          <w:rFonts w:hint="eastAsia"/>
          <w:spacing w:val="-6"/>
          <w:sz w:val="21"/>
          <w:lang w:eastAsia="zh-CN"/>
        </w:rPr>
        <w:t>）具有完成本合同工程所须能力和资源的投标人；</w:t>
      </w:r>
    </w:p>
    <w:p w14:paraId="08CEDD19">
      <w:pPr>
        <w:pStyle w:val="38"/>
        <w:tabs>
          <w:tab w:val="left" w:pos="915"/>
        </w:tabs>
        <w:spacing w:before="65" w:line="386" w:lineRule="auto"/>
        <w:ind w:right="106"/>
        <w:rPr>
          <w:spacing w:val="-6"/>
          <w:sz w:val="21"/>
          <w:lang w:eastAsia="zh-CN"/>
        </w:rPr>
      </w:pPr>
      <w:r>
        <w:rPr>
          <w:rFonts w:hint="eastAsia"/>
          <w:spacing w:val="-6"/>
          <w:sz w:val="21"/>
          <w:lang w:eastAsia="zh-CN"/>
        </w:rPr>
        <w:t>（</w:t>
      </w:r>
      <w:r>
        <w:rPr>
          <w:spacing w:val="-6"/>
          <w:sz w:val="21"/>
          <w:lang w:eastAsia="zh-CN"/>
        </w:rPr>
        <w:t>4</w:t>
      </w:r>
      <w:r>
        <w:rPr>
          <w:rFonts w:hint="eastAsia"/>
          <w:spacing w:val="-6"/>
          <w:sz w:val="21"/>
          <w:lang w:eastAsia="zh-CN"/>
        </w:rPr>
        <w:t>）按第</w:t>
      </w:r>
      <w:r>
        <w:rPr>
          <w:spacing w:val="-6"/>
          <w:sz w:val="21"/>
          <w:lang w:eastAsia="zh-CN"/>
        </w:rPr>
        <w:t>2.5.2.5.2</w:t>
      </w:r>
      <w:r>
        <w:rPr>
          <w:rFonts w:hint="eastAsia"/>
          <w:spacing w:val="-6"/>
          <w:sz w:val="21"/>
          <w:lang w:eastAsia="zh-CN"/>
        </w:rPr>
        <w:t>条规定，由评标委员会的书面评标报告推荐的候选中标人；</w:t>
      </w:r>
    </w:p>
    <w:p w14:paraId="4C7B522F">
      <w:pPr>
        <w:pStyle w:val="38"/>
        <w:tabs>
          <w:tab w:val="left" w:pos="915"/>
        </w:tabs>
        <w:spacing w:before="65" w:line="386" w:lineRule="auto"/>
        <w:ind w:right="106"/>
        <w:rPr>
          <w:spacing w:val="-6"/>
          <w:sz w:val="21"/>
          <w:lang w:eastAsia="zh-CN"/>
        </w:rPr>
      </w:pPr>
      <w:r>
        <w:rPr>
          <w:spacing w:val="-6"/>
          <w:sz w:val="21"/>
          <w:lang w:eastAsia="zh-CN"/>
        </w:rPr>
        <w:t>2.6.1.2</w:t>
      </w:r>
      <w:r>
        <w:rPr>
          <w:spacing w:val="-6"/>
          <w:sz w:val="21"/>
          <w:lang w:eastAsia="zh-CN"/>
        </w:rPr>
        <w:tab/>
      </w:r>
      <w:r>
        <w:rPr>
          <w:rFonts w:hint="eastAsia"/>
          <w:spacing w:val="-6"/>
          <w:sz w:val="21"/>
          <w:lang w:eastAsia="zh-CN"/>
        </w:rPr>
        <w:t>发包人不保证投标价最低的投标人中标，也没有义务对未中标的投标人作任何解释和说明。</w:t>
      </w:r>
    </w:p>
    <w:p w14:paraId="3AFEF920">
      <w:pPr>
        <w:pStyle w:val="38"/>
        <w:tabs>
          <w:tab w:val="left" w:pos="915"/>
        </w:tabs>
        <w:spacing w:before="65" w:line="386" w:lineRule="auto"/>
        <w:ind w:right="106"/>
        <w:rPr>
          <w:spacing w:val="-6"/>
          <w:sz w:val="21"/>
          <w:lang w:eastAsia="zh-CN"/>
        </w:rPr>
      </w:pPr>
      <w:bookmarkStart w:id="15" w:name="_Toc111007469"/>
      <w:r>
        <w:rPr>
          <w:spacing w:val="-6"/>
          <w:sz w:val="21"/>
          <w:lang w:eastAsia="zh-CN"/>
        </w:rPr>
        <w:t xml:space="preserve">2.6.2  </w:t>
      </w:r>
      <w:r>
        <w:rPr>
          <w:rFonts w:hint="eastAsia"/>
          <w:spacing w:val="-6"/>
          <w:sz w:val="21"/>
          <w:lang w:eastAsia="zh-CN"/>
        </w:rPr>
        <w:t>重新招标和招标中止</w:t>
      </w:r>
      <w:bookmarkEnd w:id="15"/>
    </w:p>
    <w:p w14:paraId="4234907B">
      <w:pPr>
        <w:pStyle w:val="38"/>
        <w:tabs>
          <w:tab w:val="left" w:pos="915"/>
        </w:tabs>
        <w:spacing w:before="65" w:line="386" w:lineRule="auto"/>
        <w:ind w:right="106"/>
        <w:rPr>
          <w:spacing w:val="-6"/>
          <w:sz w:val="21"/>
          <w:lang w:eastAsia="zh-CN"/>
        </w:rPr>
      </w:pPr>
      <w:r>
        <w:rPr>
          <w:spacing w:val="-6"/>
          <w:sz w:val="21"/>
          <w:lang w:eastAsia="zh-CN"/>
        </w:rPr>
        <w:t>2.6.2.1</w:t>
      </w:r>
      <w:r>
        <w:rPr>
          <w:spacing w:val="-6"/>
          <w:sz w:val="21"/>
          <w:lang w:eastAsia="zh-CN"/>
        </w:rPr>
        <w:tab/>
      </w:r>
      <w:r>
        <w:rPr>
          <w:rFonts w:hint="eastAsia"/>
          <w:spacing w:val="-6"/>
          <w:sz w:val="21"/>
          <w:lang w:eastAsia="zh-CN"/>
        </w:rPr>
        <w:t>提交投标文件的投标人少于</w:t>
      </w:r>
      <w:r>
        <w:rPr>
          <w:spacing w:val="-6"/>
          <w:sz w:val="21"/>
          <w:lang w:eastAsia="zh-CN"/>
        </w:rPr>
        <w:t>3</w:t>
      </w:r>
      <w:r>
        <w:rPr>
          <w:rFonts w:hint="eastAsia"/>
          <w:spacing w:val="-6"/>
          <w:sz w:val="21"/>
          <w:lang w:eastAsia="zh-CN"/>
        </w:rPr>
        <w:t>家。</w:t>
      </w:r>
    </w:p>
    <w:p w14:paraId="7AA90A5B">
      <w:pPr>
        <w:pStyle w:val="38"/>
        <w:tabs>
          <w:tab w:val="left" w:pos="915"/>
        </w:tabs>
        <w:spacing w:before="65" w:line="386" w:lineRule="auto"/>
        <w:ind w:right="106"/>
        <w:rPr>
          <w:spacing w:val="-6"/>
          <w:sz w:val="21"/>
          <w:lang w:eastAsia="zh-CN"/>
        </w:rPr>
      </w:pPr>
      <w:r>
        <w:rPr>
          <w:spacing w:val="-6"/>
          <w:sz w:val="21"/>
          <w:lang w:eastAsia="zh-CN"/>
        </w:rPr>
        <w:t>2.6.2.2</w:t>
      </w:r>
      <w:r>
        <w:rPr>
          <w:spacing w:val="-6"/>
          <w:sz w:val="21"/>
          <w:lang w:eastAsia="zh-CN"/>
        </w:rPr>
        <w:tab/>
      </w:r>
      <w:r>
        <w:rPr>
          <w:rFonts w:hint="eastAsia"/>
          <w:spacing w:val="-6"/>
          <w:sz w:val="21"/>
          <w:lang w:eastAsia="zh-CN"/>
        </w:rPr>
        <w:t>经评审认为所有投标人的投标文件存在报价明显不合理或均不满足响应性要求时，发包人可以否决所有投标，重新招标。发包人对此不承担任何责任。</w:t>
      </w:r>
    </w:p>
    <w:p w14:paraId="1165CE77">
      <w:pPr>
        <w:pStyle w:val="38"/>
        <w:tabs>
          <w:tab w:val="left" w:pos="915"/>
        </w:tabs>
        <w:spacing w:before="65" w:line="386" w:lineRule="auto"/>
        <w:ind w:right="106"/>
        <w:rPr>
          <w:spacing w:val="-6"/>
          <w:sz w:val="21"/>
          <w:lang w:eastAsia="zh-CN"/>
        </w:rPr>
      </w:pPr>
      <w:r>
        <w:rPr>
          <w:spacing w:val="-6"/>
          <w:sz w:val="21"/>
          <w:lang w:eastAsia="zh-CN"/>
        </w:rPr>
        <w:t>2.6.2.3</w:t>
      </w:r>
      <w:r>
        <w:rPr>
          <w:spacing w:val="-6"/>
          <w:sz w:val="21"/>
          <w:lang w:eastAsia="zh-CN"/>
        </w:rPr>
        <w:tab/>
      </w:r>
      <w:r>
        <w:rPr>
          <w:rFonts w:hint="eastAsia"/>
          <w:spacing w:val="-6"/>
          <w:sz w:val="21"/>
          <w:lang w:eastAsia="zh-CN"/>
        </w:rPr>
        <w:t>评委会根据国家有关规定和招标文件重大偏大的规定否决不合格投标文件或者界定为废标后，有效投标不足</w:t>
      </w:r>
      <w:r>
        <w:rPr>
          <w:spacing w:val="-6"/>
          <w:sz w:val="21"/>
          <w:lang w:eastAsia="zh-CN"/>
        </w:rPr>
        <w:t>3</w:t>
      </w:r>
      <w:r>
        <w:rPr>
          <w:rFonts w:hint="eastAsia"/>
          <w:spacing w:val="-6"/>
          <w:sz w:val="21"/>
          <w:lang w:eastAsia="zh-CN"/>
        </w:rPr>
        <w:t>个的，由评委会决定是否继续进行评标或重新招标。</w:t>
      </w:r>
    </w:p>
    <w:p w14:paraId="2CEB28F3">
      <w:pPr>
        <w:pStyle w:val="38"/>
        <w:tabs>
          <w:tab w:val="left" w:pos="915"/>
        </w:tabs>
        <w:spacing w:before="65" w:line="386" w:lineRule="auto"/>
        <w:ind w:right="106"/>
        <w:rPr>
          <w:spacing w:val="-6"/>
          <w:sz w:val="21"/>
          <w:lang w:eastAsia="zh-CN"/>
        </w:rPr>
      </w:pPr>
      <w:bookmarkStart w:id="16" w:name="_Toc111007470"/>
      <w:r>
        <w:rPr>
          <w:spacing w:val="-6"/>
          <w:sz w:val="21"/>
          <w:lang w:eastAsia="zh-CN"/>
        </w:rPr>
        <w:t xml:space="preserve">2.6.3  </w:t>
      </w:r>
      <w:r>
        <w:rPr>
          <w:rFonts w:hint="eastAsia"/>
          <w:spacing w:val="-6"/>
          <w:sz w:val="21"/>
          <w:lang w:eastAsia="zh-CN"/>
        </w:rPr>
        <w:t>中标通知</w:t>
      </w:r>
      <w:bookmarkEnd w:id="16"/>
    </w:p>
    <w:p w14:paraId="41A850FB">
      <w:pPr>
        <w:pStyle w:val="38"/>
        <w:tabs>
          <w:tab w:val="left" w:pos="915"/>
        </w:tabs>
        <w:spacing w:before="65" w:line="386" w:lineRule="auto"/>
        <w:ind w:right="106"/>
        <w:rPr>
          <w:spacing w:val="-6"/>
          <w:sz w:val="21"/>
          <w:lang w:eastAsia="zh-CN"/>
        </w:rPr>
      </w:pPr>
      <w:r>
        <w:rPr>
          <w:spacing w:val="-6"/>
          <w:sz w:val="21"/>
          <w:lang w:eastAsia="zh-CN"/>
        </w:rPr>
        <w:t>2.6.3.1</w:t>
      </w:r>
      <w:r>
        <w:rPr>
          <w:spacing w:val="-6"/>
          <w:sz w:val="21"/>
          <w:lang w:eastAsia="zh-CN"/>
        </w:rPr>
        <w:tab/>
      </w:r>
      <w:r>
        <w:rPr>
          <w:rFonts w:hint="eastAsia"/>
          <w:spacing w:val="-6"/>
          <w:sz w:val="21"/>
          <w:lang w:eastAsia="zh-CN"/>
        </w:rPr>
        <w:t>在第</w:t>
      </w:r>
      <w:r>
        <w:rPr>
          <w:spacing w:val="-6"/>
          <w:sz w:val="21"/>
          <w:lang w:eastAsia="zh-CN"/>
        </w:rPr>
        <w:t>2.3.3</w:t>
      </w:r>
      <w:r>
        <w:rPr>
          <w:rFonts w:hint="eastAsia"/>
          <w:spacing w:val="-6"/>
          <w:sz w:val="21"/>
          <w:lang w:eastAsia="zh-CN"/>
        </w:rPr>
        <w:t>条规定的投标文件有效期内或在延长后的投标文件有效期内，发包人将发布中标结果，公示</w:t>
      </w:r>
      <w:r>
        <w:rPr>
          <w:spacing w:val="-6"/>
          <w:sz w:val="21"/>
          <w:lang w:eastAsia="zh-CN"/>
        </w:rPr>
        <w:t>3</w:t>
      </w:r>
      <w:r>
        <w:rPr>
          <w:rFonts w:hint="eastAsia"/>
          <w:spacing w:val="-6"/>
          <w:sz w:val="21"/>
          <w:lang w:eastAsia="zh-CN"/>
        </w:rPr>
        <w:t>个工作日如无异议，发包人将以书面形式向中标人发出中标通知，确认接受其投标。中标通知书为合同的组成部分。</w:t>
      </w:r>
    </w:p>
    <w:p w14:paraId="5CFDCA5D">
      <w:pPr>
        <w:pStyle w:val="38"/>
        <w:tabs>
          <w:tab w:val="left" w:pos="915"/>
        </w:tabs>
        <w:spacing w:before="65" w:line="386" w:lineRule="auto"/>
        <w:ind w:right="106"/>
        <w:rPr>
          <w:spacing w:val="-6"/>
          <w:sz w:val="21"/>
          <w:lang w:eastAsia="zh-CN"/>
        </w:rPr>
      </w:pPr>
      <w:r>
        <w:rPr>
          <w:spacing w:val="-6"/>
          <w:sz w:val="21"/>
          <w:lang w:eastAsia="zh-CN"/>
        </w:rPr>
        <w:t>2.6.3.2</w:t>
      </w:r>
      <w:r>
        <w:rPr>
          <w:rFonts w:hint="eastAsia"/>
          <w:spacing w:val="-6"/>
          <w:sz w:val="21"/>
          <w:lang w:eastAsia="zh-CN"/>
        </w:rPr>
        <w:t>发中标通知书前，发包人可在投标有效期内先发中标意向书，邀请拟予中标的投标人前来商谈合同事宜，谈定后再发中标通知书。中标通知书中给出发包人对承包人按合同施工、完工和修补缺陷的合同总额，即“中标价”。</w:t>
      </w:r>
    </w:p>
    <w:p w14:paraId="698D9E2D">
      <w:pPr>
        <w:pStyle w:val="38"/>
        <w:tabs>
          <w:tab w:val="left" w:pos="915"/>
        </w:tabs>
        <w:spacing w:before="65" w:line="386" w:lineRule="auto"/>
        <w:ind w:right="106"/>
        <w:rPr>
          <w:spacing w:val="-6"/>
          <w:sz w:val="21"/>
          <w:lang w:eastAsia="zh-CN"/>
        </w:rPr>
      </w:pPr>
      <w:bookmarkStart w:id="17" w:name="_Toc111007471"/>
      <w:r>
        <w:rPr>
          <w:spacing w:val="-6"/>
          <w:sz w:val="21"/>
          <w:lang w:eastAsia="zh-CN"/>
        </w:rPr>
        <w:t xml:space="preserve">2.6.4  </w:t>
      </w:r>
      <w:r>
        <w:rPr>
          <w:rFonts w:hint="eastAsia"/>
          <w:spacing w:val="-6"/>
          <w:sz w:val="21"/>
          <w:lang w:eastAsia="zh-CN"/>
        </w:rPr>
        <w:t>履约保证</w:t>
      </w:r>
      <w:bookmarkEnd w:id="17"/>
      <w:r>
        <w:rPr>
          <w:rFonts w:hint="eastAsia"/>
          <w:spacing w:val="-6"/>
          <w:sz w:val="21"/>
          <w:lang w:eastAsia="zh-CN"/>
        </w:rPr>
        <w:t>金</w:t>
      </w:r>
    </w:p>
    <w:p w14:paraId="15073E8A">
      <w:pPr>
        <w:pStyle w:val="38"/>
        <w:tabs>
          <w:tab w:val="left" w:pos="915"/>
        </w:tabs>
        <w:spacing w:before="65" w:line="386" w:lineRule="auto"/>
        <w:ind w:right="106"/>
        <w:rPr>
          <w:spacing w:val="-6"/>
          <w:sz w:val="21"/>
          <w:lang w:eastAsia="zh-CN"/>
        </w:rPr>
      </w:pPr>
      <w:r>
        <w:rPr>
          <w:rFonts w:hint="eastAsia"/>
          <w:spacing w:val="-6"/>
          <w:sz w:val="21"/>
          <w:lang w:eastAsia="zh-CN"/>
        </w:rPr>
        <w:t>中标人收到中标通知书后，应在签订合同前向发包人提交履约保证金，履约保证金为中标价的</w:t>
      </w:r>
      <w:r>
        <w:rPr>
          <w:spacing w:val="-6"/>
          <w:sz w:val="21"/>
          <w:lang w:eastAsia="zh-CN"/>
        </w:rPr>
        <w:t>10%</w:t>
      </w:r>
      <w:r>
        <w:rPr>
          <w:rFonts w:hint="eastAsia"/>
          <w:spacing w:val="-6"/>
          <w:sz w:val="21"/>
          <w:lang w:eastAsia="zh-CN"/>
        </w:rPr>
        <w:t>，工程结束后两周内一次性退还（无息）。</w:t>
      </w:r>
    </w:p>
    <w:p w14:paraId="6266BC57">
      <w:pPr>
        <w:pStyle w:val="38"/>
        <w:numPr>
          <w:ilvl w:val="2"/>
          <w:numId w:val="7"/>
        </w:numPr>
        <w:tabs>
          <w:tab w:val="left" w:pos="855"/>
        </w:tabs>
        <w:spacing w:before="178"/>
        <w:ind w:hanging="736"/>
        <w:jc w:val="both"/>
        <w:rPr>
          <w:sz w:val="21"/>
        </w:rPr>
      </w:pPr>
      <w:r>
        <w:rPr>
          <w:rFonts w:hint="eastAsia"/>
          <w:spacing w:val="-3"/>
          <w:sz w:val="21"/>
        </w:rPr>
        <w:t>联合体注册证明</w:t>
      </w:r>
    </w:p>
    <w:p w14:paraId="5FE131D8">
      <w:pPr>
        <w:pStyle w:val="13"/>
        <w:spacing w:before="9"/>
        <w:rPr>
          <w:sz w:val="14"/>
        </w:rPr>
      </w:pPr>
    </w:p>
    <w:p w14:paraId="285CD921">
      <w:pPr>
        <w:pStyle w:val="13"/>
        <w:spacing w:before="1"/>
        <w:ind w:left="538"/>
        <w:rPr>
          <w:lang w:eastAsia="zh-CN"/>
        </w:rPr>
      </w:pPr>
      <w:r>
        <w:rPr>
          <w:rFonts w:hint="eastAsia"/>
          <w:lang w:eastAsia="zh-CN"/>
        </w:rPr>
        <w:t>本合同工程发包人不接受联合体投标。</w:t>
      </w:r>
    </w:p>
    <w:p w14:paraId="2E571D54">
      <w:pPr>
        <w:pStyle w:val="13"/>
        <w:spacing w:before="12"/>
        <w:rPr>
          <w:sz w:val="23"/>
          <w:lang w:eastAsia="zh-CN"/>
        </w:rPr>
      </w:pPr>
    </w:p>
    <w:p w14:paraId="23234A1B">
      <w:pPr>
        <w:pStyle w:val="38"/>
        <w:numPr>
          <w:ilvl w:val="2"/>
          <w:numId w:val="7"/>
        </w:numPr>
        <w:tabs>
          <w:tab w:val="left" w:pos="855"/>
        </w:tabs>
        <w:spacing w:before="1"/>
        <w:ind w:hanging="736"/>
        <w:jc w:val="both"/>
        <w:rPr>
          <w:sz w:val="21"/>
        </w:rPr>
      </w:pPr>
      <w:r>
        <w:rPr>
          <w:rFonts w:hint="eastAsia"/>
          <w:spacing w:val="-3"/>
          <w:sz w:val="21"/>
        </w:rPr>
        <w:t>签订合同</w:t>
      </w:r>
    </w:p>
    <w:p w14:paraId="71335669">
      <w:pPr>
        <w:pStyle w:val="13"/>
        <w:spacing w:before="10"/>
        <w:rPr>
          <w:sz w:val="14"/>
        </w:rPr>
      </w:pPr>
    </w:p>
    <w:p w14:paraId="0D463DE5">
      <w:pPr>
        <w:pStyle w:val="38"/>
        <w:numPr>
          <w:ilvl w:val="3"/>
          <w:numId w:val="7"/>
        </w:numPr>
        <w:tabs>
          <w:tab w:val="left" w:pos="908"/>
        </w:tabs>
        <w:ind w:firstLine="0"/>
        <w:jc w:val="both"/>
        <w:rPr>
          <w:sz w:val="21"/>
          <w:lang w:eastAsia="zh-CN"/>
        </w:rPr>
      </w:pPr>
      <w:r>
        <w:rPr>
          <w:rFonts w:hint="eastAsia"/>
          <w:spacing w:val="-6"/>
          <w:sz w:val="21"/>
          <w:lang w:eastAsia="zh-CN"/>
        </w:rPr>
        <w:t>中标人应在收到中标通知书后的</w:t>
      </w:r>
      <w:r>
        <w:rPr>
          <w:spacing w:val="-6"/>
          <w:sz w:val="21"/>
          <w:lang w:eastAsia="zh-CN"/>
        </w:rPr>
        <w:t xml:space="preserve"> </w:t>
      </w:r>
      <w:r>
        <w:rPr>
          <w:sz w:val="21"/>
          <w:u w:val="single"/>
          <w:lang w:eastAsia="zh-CN"/>
        </w:rPr>
        <w:t>30</w:t>
      </w:r>
      <w:r>
        <w:rPr>
          <w:spacing w:val="15"/>
          <w:sz w:val="21"/>
          <w:lang w:eastAsia="zh-CN"/>
        </w:rPr>
        <w:t xml:space="preserve"> </w:t>
      </w:r>
      <w:r>
        <w:rPr>
          <w:rFonts w:hint="eastAsia"/>
          <w:spacing w:val="-3"/>
          <w:sz w:val="21"/>
          <w:lang w:eastAsia="zh-CN"/>
        </w:rPr>
        <w:t>天内，派代表前来履行签订合同手续。</w:t>
      </w:r>
    </w:p>
    <w:p w14:paraId="79128DDD">
      <w:pPr>
        <w:pStyle w:val="38"/>
        <w:numPr>
          <w:ilvl w:val="3"/>
          <w:numId w:val="7"/>
        </w:numPr>
        <w:tabs>
          <w:tab w:val="left" w:pos="908"/>
        </w:tabs>
        <w:spacing w:before="177" w:line="398" w:lineRule="auto"/>
        <w:ind w:right="109" w:firstLine="0"/>
        <w:jc w:val="both"/>
        <w:rPr>
          <w:sz w:val="21"/>
          <w:lang w:eastAsia="zh-CN"/>
        </w:rPr>
      </w:pPr>
      <w:r>
        <w:rPr>
          <w:rFonts w:hint="eastAsia"/>
          <w:sz w:val="21"/>
          <w:lang w:eastAsia="zh-CN"/>
        </w:rPr>
        <w:t>对</w:t>
      </w:r>
      <w:r>
        <w:rPr>
          <w:spacing w:val="-55"/>
          <w:sz w:val="21"/>
          <w:lang w:eastAsia="zh-CN"/>
        </w:rPr>
        <w:t xml:space="preserve"> </w:t>
      </w:r>
      <w:r>
        <w:rPr>
          <w:sz w:val="21"/>
          <w:lang w:eastAsia="zh-CN"/>
        </w:rPr>
        <w:t>2.6.</w:t>
      </w:r>
      <w:r>
        <w:rPr>
          <w:spacing w:val="-3"/>
          <w:sz w:val="21"/>
          <w:lang w:eastAsia="zh-CN"/>
        </w:rPr>
        <w:t>3</w:t>
      </w:r>
      <w:r>
        <w:rPr>
          <w:sz w:val="21"/>
          <w:lang w:eastAsia="zh-CN"/>
        </w:rPr>
        <w:t xml:space="preserve">.3 </w:t>
      </w:r>
      <w:r>
        <w:rPr>
          <w:rFonts w:hint="eastAsia"/>
          <w:spacing w:val="-10"/>
          <w:sz w:val="21"/>
          <w:lang w:eastAsia="zh-CN"/>
        </w:rPr>
        <w:t>款商定的合同事宜形成的“合同补充协议书”，是本合同的重要组成部分。无</w:t>
      </w:r>
      <w:r>
        <w:rPr>
          <w:rFonts w:hint="eastAsia"/>
          <w:sz w:val="21"/>
          <w:lang w:eastAsia="zh-CN"/>
        </w:rPr>
        <w:t>论上述谈判，还是签约前谈判，中标人须对发包人提出并要求确认的问题逐一确认，但不能改</w:t>
      </w:r>
      <w:r>
        <w:rPr>
          <w:rFonts w:hint="eastAsia"/>
          <w:spacing w:val="-3"/>
          <w:sz w:val="21"/>
          <w:lang w:eastAsia="zh-CN"/>
        </w:rPr>
        <w:t>变投标书实质性内容</w:t>
      </w:r>
      <w:r>
        <w:rPr>
          <w:rFonts w:hint="eastAsia"/>
          <w:sz w:val="21"/>
          <w:lang w:eastAsia="zh-CN"/>
        </w:rPr>
        <w:t>（</w:t>
      </w:r>
      <w:r>
        <w:rPr>
          <w:rFonts w:hint="eastAsia"/>
          <w:spacing w:val="-3"/>
          <w:sz w:val="21"/>
          <w:lang w:eastAsia="zh-CN"/>
        </w:rPr>
        <w:t>发包人认为必须的除外</w:t>
      </w:r>
      <w:r>
        <w:rPr>
          <w:rFonts w:hint="eastAsia"/>
          <w:sz w:val="21"/>
          <w:lang w:eastAsia="zh-CN"/>
        </w:rPr>
        <w:t>）</w:t>
      </w:r>
      <w:r>
        <w:rPr>
          <w:rFonts w:hint="eastAsia"/>
          <w:spacing w:val="-3"/>
          <w:sz w:val="21"/>
          <w:lang w:eastAsia="zh-CN"/>
        </w:rPr>
        <w:t>以及对发包人施加影响。</w:t>
      </w:r>
    </w:p>
    <w:p w14:paraId="04EF0A9F">
      <w:pPr>
        <w:pStyle w:val="38"/>
        <w:numPr>
          <w:ilvl w:val="3"/>
          <w:numId w:val="7"/>
        </w:numPr>
        <w:tabs>
          <w:tab w:val="left" w:pos="908"/>
        </w:tabs>
        <w:spacing w:before="177" w:line="398" w:lineRule="auto"/>
        <w:ind w:right="109" w:firstLine="0"/>
        <w:jc w:val="both"/>
        <w:rPr>
          <w:sz w:val="21"/>
          <w:lang w:eastAsia="zh-CN"/>
        </w:rPr>
      </w:pPr>
      <w:r>
        <w:rPr>
          <w:rFonts w:hint="eastAsia"/>
          <w:spacing w:val="-8"/>
          <w:sz w:val="21"/>
          <w:lang w:eastAsia="zh-CN"/>
        </w:rPr>
        <w:t>若中标人发生第</w:t>
      </w:r>
      <w:r>
        <w:rPr>
          <w:spacing w:val="-8"/>
          <w:sz w:val="21"/>
          <w:lang w:eastAsia="zh-CN"/>
        </w:rPr>
        <w:t xml:space="preserve"> </w:t>
      </w:r>
      <w:r>
        <w:rPr>
          <w:sz w:val="21"/>
          <w:lang w:eastAsia="zh-CN"/>
        </w:rPr>
        <w:t>2.3.4.4</w:t>
      </w:r>
      <w:r>
        <w:rPr>
          <w:spacing w:val="13"/>
          <w:sz w:val="21"/>
          <w:lang w:eastAsia="zh-CN"/>
        </w:rPr>
        <w:t xml:space="preserve"> </w:t>
      </w:r>
      <w:r>
        <w:rPr>
          <w:rFonts w:hint="eastAsia"/>
          <w:spacing w:val="-8"/>
          <w:sz w:val="21"/>
          <w:lang w:eastAsia="zh-CN"/>
        </w:rPr>
        <w:t>款</w:t>
      </w:r>
      <w:r>
        <w:rPr>
          <w:rFonts w:hint="eastAsia"/>
          <w:spacing w:val="-3"/>
          <w:sz w:val="21"/>
          <w:lang w:eastAsia="zh-CN"/>
        </w:rPr>
        <w:t>（</w:t>
      </w:r>
      <w:r>
        <w:rPr>
          <w:spacing w:val="-3"/>
          <w:sz w:val="21"/>
          <w:lang w:eastAsia="zh-CN"/>
        </w:rPr>
        <w:t>2</w:t>
      </w:r>
      <w:r>
        <w:rPr>
          <w:rFonts w:hint="eastAsia"/>
          <w:spacing w:val="-3"/>
          <w:sz w:val="21"/>
          <w:lang w:eastAsia="zh-CN"/>
        </w:rPr>
        <w:t>）</w:t>
      </w:r>
      <w:r>
        <w:rPr>
          <w:rFonts w:hint="eastAsia"/>
          <w:spacing w:val="-5"/>
          <w:sz w:val="21"/>
          <w:lang w:eastAsia="zh-CN"/>
        </w:rPr>
        <w:t>项所述的情况，则发包人可以取消其中标资格，并没收</w:t>
      </w:r>
      <w:r>
        <w:rPr>
          <w:rFonts w:hint="eastAsia"/>
          <w:spacing w:val="-4"/>
          <w:sz w:val="21"/>
          <w:lang w:eastAsia="zh-CN"/>
        </w:rPr>
        <w:t>其投标保证金。在此情况下，发包人可将合同授予下一个候选中标人，或进行重新招标。</w:t>
      </w:r>
    </w:p>
    <w:p w14:paraId="3EB8E8C4">
      <w:pPr>
        <w:pStyle w:val="38"/>
        <w:numPr>
          <w:ilvl w:val="3"/>
          <w:numId w:val="7"/>
        </w:numPr>
        <w:tabs>
          <w:tab w:val="left" w:pos="908"/>
        </w:tabs>
        <w:spacing w:before="177" w:line="398" w:lineRule="auto"/>
        <w:ind w:right="109" w:firstLine="0"/>
        <w:jc w:val="both"/>
        <w:rPr>
          <w:sz w:val="21"/>
          <w:lang w:eastAsia="zh-CN"/>
        </w:rPr>
      </w:pPr>
      <w:r>
        <w:rPr>
          <w:rFonts w:hint="eastAsia"/>
          <w:sz w:val="21"/>
          <w:lang w:eastAsia="zh-CN"/>
        </w:rPr>
        <w:t>发出中标通知书后，若发包人拒签合同，发包人除应向中标人退还投标保证金外，还应赔偿给中标人相同于投标保证金额度的赔偿金。</w:t>
      </w:r>
    </w:p>
    <w:p w14:paraId="31AB244C">
      <w:pPr>
        <w:pStyle w:val="38"/>
        <w:tabs>
          <w:tab w:val="left" w:pos="908"/>
        </w:tabs>
        <w:spacing w:before="177" w:line="260" w:lineRule="exact"/>
        <w:ind w:right="109"/>
        <w:jc w:val="both"/>
        <w:rPr>
          <w:sz w:val="21"/>
          <w:lang w:eastAsia="zh-CN"/>
        </w:rPr>
      </w:pPr>
      <w:bookmarkStart w:id="18" w:name="_Toc122313753"/>
      <w:bookmarkStart w:id="19" w:name="_Toc133206135"/>
      <w:bookmarkStart w:id="20" w:name="_Toc122249985"/>
      <w:bookmarkStart w:id="21" w:name="_Toc133205954"/>
      <w:bookmarkStart w:id="22" w:name="_Toc122316265"/>
      <w:bookmarkStart w:id="23" w:name="_Toc185126301"/>
      <w:r>
        <w:rPr>
          <w:sz w:val="21"/>
          <w:lang w:eastAsia="zh-CN"/>
        </w:rPr>
        <w:t xml:space="preserve">2.7  </w:t>
      </w:r>
      <w:r>
        <w:rPr>
          <w:rFonts w:hint="eastAsia"/>
          <w:sz w:val="21"/>
          <w:lang w:eastAsia="zh-CN"/>
        </w:rPr>
        <w:t>联络</w:t>
      </w:r>
      <w:bookmarkEnd w:id="18"/>
      <w:bookmarkEnd w:id="19"/>
      <w:bookmarkEnd w:id="20"/>
      <w:bookmarkEnd w:id="21"/>
      <w:bookmarkEnd w:id="22"/>
      <w:bookmarkEnd w:id="23"/>
    </w:p>
    <w:p w14:paraId="6EF180C1">
      <w:pPr>
        <w:pStyle w:val="38"/>
        <w:tabs>
          <w:tab w:val="left" w:pos="908"/>
        </w:tabs>
        <w:spacing w:before="177" w:line="260" w:lineRule="exact"/>
        <w:ind w:right="109"/>
        <w:jc w:val="both"/>
        <w:rPr>
          <w:sz w:val="21"/>
          <w:lang w:eastAsia="zh-CN"/>
        </w:rPr>
      </w:pPr>
      <w:r>
        <w:rPr>
          <w:rFonts w:hint="eastAsia"/>
          <w:sz w:val="21"/>
          <w:lang w:eastAsia="zh-CN"/>
        </w:rPr>
        <w:t>发</w:t>
      </w:r>
      <w:r>
        <w:rPr>
          <w:sz w:val="21"/>
          <w:lang w:eastAsia="zh-CN"/>
        </w:rPr>
        <w:t xml:space="preserve"> </w:t>
      </w:r>
      <w:r>
        <w:rPr>
          <w:rFonts w:hint="eastAsia"/>
          <w:sz w:val="21"/>
          <w:lang w:eastAsia="zh-CN"/>
        </w:rPr>
        <w:t>包</w:t>
      </w:r>
      <w:r>
        <w:rPr>
          <w:sz w:val="21"/>
          <w:lang w:eastAsia="zh-CN"/>
        </w:rPr>
        <w:t xml:space="preserve"> </w:t>
      </w:r>
      <w:r>
        <w:rPr>
          <w:rFonts w:hint="eastAsia"/>
          <w:sz w:val="21"/>
          <w:lang w:eastAsia="zh-CN"/>
        </w:rPr>
        <w:t>人：溧阳市上黄镇人民政府</w:t>
      </w:r>
    </w:p>
    <w:p w14:paraId="09A3E02C">
      <w:pPr>
        <w:pStyle w:val="38"/>
        <w:tabs>
          <w:tab w:val="left" w:pos="908"/>
        </w:tabs>
        <w:spacing w:before="177" w:line="260" w:lineRule="exact"/>
        <w:ind w:right="109"/>
        <w:jc w:val="both"/>
        <w:rPr>
          <w:sz w:val="21"/>
          <w:lang w:eastAsia="zh-CN"/>
        </w:rPr>
      </w:pPr>
      <w:r>
        <w:rPr>
          <w:rFonts w:hint="eastAsia"/>
          <w:sz w:val="21"/>
          <w:lang w:eastAsia="zh-CN"/>
        </w:rPr>
        <w:t>地</w:t>
      </w:r>
      <w:r>
        <w:rPr>
          <w:sz w:val="21"/>
          <w:lang w:eastAsia="zh-CN"/>
        </w:rPr>
        <w:t xml:space="preserve">    </w:t>
      </w:r>
      <w:r>
        <w:rPr>
          <w:rFonts w:hint="eastAsia"/>
          <w:sz w:val="21"/>
          <w:lang w:eastAsia="zh-CN"/>
        </w:rPr>
        <w:t>址：溧阳市上黄镇</w:t>
      </w:r>
    </w:p>
    <w:p w14:paraId="492174C5">
      <w:pPr>
        <w:pStyle w:val="38"/>
        <w:tabs>
          <w:tab w:val="left" w:pos="908"/>
        </w:tabs>
        <w:spacing w:before="177" w:line="260" w:lineRule="exact"/>
        <w:ind w:right="109"/>
        <w:jc w:val="both"/>
        <w:rPr>
          <w:sz w:val="21"/>
          <w:lang w:eastAsia="zh-CN"/>
        </w:rPr>
      </w:pPr>
      <w:r>
        <w:rPr>
          <w:rFonts w:hint="eastAsia"/>
          <w:sz w:val="21"/>
          <w:lang w:eastAsia="zh-CN"/>
        </w:rPr>
        <w:t>联系人：</w:t>
      </w:r>
      <w:r>
        <w:rPr>
          <w:sz w:val="21"/>
          <w:lang w:eastAsia="zh-CN"/>
        </w:rPr>
        <w:t xml:space="preserve">  </w:t>
      </w:r>
      <w:r>
        <w:rPr>
          <w:rFonts w:hint="eastAsia"/>
          <w:sz w:val="21"/>
          <w:lang w:eastAsia="zh-CN"/>
        </w:rPr>
        <w:t>庄女士</w:t>
      </w:r>
    </w:p>
    <w:p w14:paraId="25AD5348">
      <w:pPr>
        <w:pStyle w:val="38"/>
        <w:tabs>
          <w:tab w:val="left" w:pos="908"/>
        </w:tabs>
        <w:spacing w:before="177" w:line="260" w:lineRule="exact"/>
        <w:ind w:right="109"/>
        <w:jc w:val="both"/>
        <w:rPr>
          <w:sz w:val="21"/>
          <w:lang w:eastAsia="zh-CN"/>
        </w:rPr>
      </w:pPr>
      <w:r>
        <w:rPr>
          <w:rFonts w:hint="eastAsia"/>
          <w:sz w:val="21"/>
          <w:lang w:eastAsia="zh-CN"/>
        </w:rPr>
        <w:t>联系电话：13376297652</w:t>
      </w:r>
    </w:p>
    <w:p w14:paraId="3BD8755A">
      <w:pPr>
        <w:pStyle w:val="38"/>
        <w:tabs>
          <w:tab w:val="left" w:pos="908"/>
        </w:tabs>
        <w:spacing w:before="177" w:line="398" w:lineRule="auto"/>
        <w:ind w:right="109"/>
        <w:jc w:val="both"/>
        <w:rPr>
          <w:sz w:val="21"/>
          <w:lang w:eastAsia="zh-CN"/>
        </w:rPr>
      </w:pPr>
    </w:p>
    <w:p w14:paraId="0252CB5B">
      <w:pPr>
        <w:spacing w:line="338" w:lineRule="auto"/>
        <w:ind w:left="2777" w:right="1596" w:hanging="2418"/>
        <w:rPr>
          <w:b/>
          <w:color w:val="FF0000"/>
          <w:sz w:val="28"/>
          <w:lang w:eastAsia="zh-CN"/>
        </w:rPr>
      </w:pPr>
    </w:p>
    <w:p w14:paraId="6505BE53">
      <w:pPr>
        <w:spacing w:line="338" w:lineRule="auto"/>
        <w:ind w:left="2777" w:right="1596" w:hanging="2418"/>
        <w:rPr>
          <w:b/>
          <w:color w:val="FF0000"/>
          <w:sz w:val="28"/>
          <w:lang w:eastAsia="zh-CN"/>
        </w:rPr>
      </w:pPr>
    </w:p>
    <w:p w14:paraId="4D24652C">
      <w:pPr>
        <w:spacing w:line="338" w:lineRule="auto"/>
        <w:ind w:left="2777" w:right="1596" w:hanging="2418"/>
        <w:jc w:val="center"/>
        <w:rPr>
          <w:b/>
          <w:color w:val="FF0000"/>
          <w:sz w:val="52"/>
          <w:szCs w:val="52"/>
          <w:lang w:eastAsia="zh-CN"/>
        </w:rPr>
      </w:pPr>
    </w:p>
    <w:p w14:paraId="4C277B05">
      <w:pPr>
        <w:spacing w:line="338" w:lineRule="auto"/>
        <w:ind w:left="2777" w:right="1596" w:hanging="2418"/>
        <w:jc w:val="center"/>
        <w:rPr>
          <w:b/>
          <w:color w:val="FF0000"/>
          <w:sz w:val="52"/>
          <w:szCs w:val="52"/>
          <w:lang w:eastAsia="zh-CN"/>
        </w:rPr>
      </w:pPr>
    </w:p>
    <w:p w14:paraId="0B99D9F3">
      <w:pPr>
        <w:spacing w:line="338" w:lineRule="auto"/>
        <w:ind w:left="2777" w:right="1596" w:hanging="2418"/>
        <w:jc w:val="center"/>
        <w:rPr>
          <w:b/>
          <w:color w:val="FF0000"/>
          <w:sz w:val="52"/>
          <w:szCs w:val="52"/>
          <w:lang w:eastAsia="zh-CN"/>
        </w:rPr>
      </w:pPr>
    </w:p>
    <w:p w14:paraId="54F7E7AA">
      <w:pPr>
        <w:spacing w:line="338" w:lineRule="auto"/>
        <w:ind w:left="2777" w:right="1596" w:hanging="2418"/>
        <w:jc w:val="center"/>
        <w:rPr>
          <w:b/>
          <w:color w:val="FF0000"/>
          <w:sz w:val="52"/>
          <w:szCs w:val="52"/>
          <w:lang w:eastAsia="zh-CN"/>
        </w:rPr>
      </w:pPr>
    </w:p>
    <w:p w14:paraId="5C0D6C00">
      <w:pPr>
        <w:spacing w:line="338" w:lineRule="auto"/>
        <w:ind w:left="2777" w:right="1596" w:hanging="2418"/>
        <w:jc w:val="center"/>
        <w:rPr>
          <w:b/>
          <w:color w:val="FF0000"/>
          <w:sz w:val="52"/>
          <w:szCs w:val="52"/>
          <w:lang w:eastAsia="zh-CN"/>
        </w:rPr>
      </w:pPr>
    </w:p>
    <w:p w14:paraId="2069F85B">
      <w:pPr>
        <w:spacing w:line="338" w:lineRule="auto"/>
        <w:ind w:left="2777" w:right="1596" w:hanging="2418"/>
        <w:jc w:val="center"/>
        <w:rPr>
          <w:b/>
          <w:color w:val="FF0000"/>
          <w:sz w:val="52"/>
          <w:szCs w:val="52"/>
          <w:lang w:eastAsia="zh-CN"/>
        </w:rPr>
      </w:pPr>
      <w:r>
        <w:rPr>
          <w:rFonts w:hint="eastAsia"/>
          <w:b/>
          <w:color w:val="FF0000"/>
          <w:sz w:val="52"/>
          <w:szCs w:val="52"/>
          <w:lang w:eastAsia="zh-CN"/>
        </w:rPr>
        <w:t>.</w:t>
      </w:r>
    </w:p>
    <w:p w14:paraId="29D4D88F">
      <w:pPr>
        <w:spacing w:line="338" w:lineRule="auto"/>
        <w:ind w:left="2777" w:right="1596" w:hanging="2418"/>
        <w:jc w:val="center"/>
        <w:rPr>
          <w:b/>
          <w:color w:val="FF0000"/>
          <w:sz w:val="52"/>
          <w:szCs w:val="52"/>
          <w:lang w:eastAsia="zh-CN"/>
        </w:rPr>
      </w:pPr>
    </w:p>
    <w:p w14:paraId="689316DF">
      <w:pPr>
        <w:spacing w:line="338" w:lineRule="auto"/>
        <w:ind w:left="2777" w:right="1596" w:hanging="2418"/>
        <w:jc w:val="center"/>
        <w:rPr>
          <w:b/>
          <w:color w:val="FF0000"/>
          <w:sz w:val="52"/>
          <w:szCs w:val="52"/>
          <w:lang w:eastAsia="zh-CN"/>
        </w:rPr>
      </w:pPr>
    </w:p>
    <w:p w14:paraId="77E59297">
      <w:pPr>
        <w:spacing w:line="338" w:lineRule="auto"/>
        <w:ind w:left="2777" w:right="1596" w:hanging="2418"/>
        <w:jc w:val="center"/>
        <w:rPr>
          <w:b/>
          <w:color w:val="FF0000"/>
          <w:sz w:val="52"/>
          <w:szCs w:val="52"/>
          <w:lang w:eastAsia="zh-CN"/>
        </w:rPr>
      </w:pPr>
    </w:p>
    <w:p w14:paraId="09B1EA9D">
      <w:pPr>
        <w:spacing w:line="338" w:lineRule="auto"/>
        <w:ind w:left="2777" w:right="1596" w:hanging="2418"/>
        <w:jc w:val="center"/>
        <w:rPr>
          <w:b/>
          <w:color w:val="FF0000"/>
          <w:sz w:val="52"/>
          <w:szCs w:val="52"/>
          <w:lang w:eastAsia="zh-CN"/>
        </w:rPr>
      </w:pPr>
      <w:r>
        <w:rPr>
          <w:b/>
          <w:color w:val="FF0000"/>
          <w:sz w:val="52"/>
          <w:szCs w:val="52"/>
          <w:lang w:eastAsia="zh-CN"/>
        </w:rPr>
        <w:t xml:space="preserve">  </w:t>
      </w:r>
      <w:r>
        <w:rPr>
          <w:b/>
          <w:color w:val="000000"/>
          <w:sz w:val="52"/>
          <w:szCs w:val="52"/>
          <w:lang w:eastAsia="zh-CN"/>
        </w:rPr>
        <w:t xml:space="preserve">3  </w:t>
      </w:r>
      <w:r>
        <w:rPr>
          <w:rFonts w:hint="eastAsia"/>
          <w:b/>
          <w:color w:val="000000"/>
          <w:sz w:val="52"/>
          <w:szCs w:val="52"/>
          <w:lang w:eastAsia="zh-CN"/>
        </w:rPr>
        <w:t>评标办法</w:t>
      </w:r>
    </w:p>
    <w:p w14:paraId="284D7AA2">
      <w:pPr>
        <w:pStyle w:val="13"/>
        <w:spacing w:before="6"/>
        <w:ind w:firstLine="4337" w:firstLineChars="1800"/>
        <w:jc w:val="both"/>
        <w:rPr>
          <w:lang w:eastAsia="zh-CN"/>
        </w:rPr>
      </w:pPr>
      <w:r>
        <w:rPr>
          <w:rFonts w:hint="eastAsia"/>
          <w:b/>
          <w:bCs/>
          <w:sz w:val="24"/>
          <w:szCs w:val="24"/>
          <w:lang w:eastAsia="zh-CN"/>
        </w:rPr>
        <w:t>评标程序及办法</w:t>
      </w:r>
    </w:p>
    <w:p w14:paraId="7154F497">
      <w:pPr>
        <w:pStyle w:val="13"/>
        <w:spacing w:before="227" w:line="376" w:lineRule="auto"/>
        <w:ind w:left="218" w:right="275" w:firstLine="419"/>
        <w:jc w:val="both"/>
        <w:rPr>
          <w:lang w:eastAsia="zh-CN"/>
        </w:rPr>
      </w:pPr>
      <w:r>
        <w:rPr>
          <w:rFonts w:hint="eastAsia"/>
          <w:lang w:eastAsia="zh-CN"/>
        </w:rPr>
        <w:t>为规范评标工作，切实做好上黄镇村庄河塘疏浚整治工程（上黄村、水母山村、桥西村、坡圩村、西埝村、山下村、周山村）施工招标评标工作，特制订本标准及办法。</w:t>
      </w:r>
    </w:p>
    <w:p w14:paraId="4B33C0B6">
      <w:pPr>
        <w:pStyle w:val="8"/>
        <w:rPr>
          <w:lang w:eastAsia="zh-CN"/>
        </w:rPr>
      </w:pPr>
      <w:r>
        <w:rPr>
          <w:rFonts w:hint="eastAsia"/>
          <w:w w:val="95"/>
          <w:lang w:eastAsia="zh-CN"/>
        </w:rPr>
        <w:t>一、评标原则：</w:t>
      </w:r>
    </w:p>
    <w:p w14:paraId="10F68AA0">
      <w:pPr>
        <w:pStyle w:val="13"/>
        <w:spacing w:before="227"/>
        <w:ind w:left="638"/>
        <w:rPr>
          <w:lang w:eastAsia="zh-CN"/>
        </w:rPr>
      </w:pPr>
      <w:r>
        <w:rPr>
          <w:lang w:eastAsia="zh-CN"/>
        </w:rPr>
        <w:t>1</w:t>
      </w:r>
      <w:r>
        <w:rPr>
          <w:rFonts w:hint="eastAsia"/>
          <w:lang w:eastAsia="zh-CN"/>
        </w:rPr>
        <w:t>、坚持公平、公正、科学和择选的原则。</w:t>
      </w:r>
    </w:p>
    <w:p w14:paraId="3531C133">
      <w:pPr>
        <w:pStyle w:val="13"/>
        <w:spacing w:before="6"/>
        <w:rPr>
          <w:sz w:val="20"/>
          <w:lang w:eastAsia="zh-CN"/>
        </w:rPr>
      </w:pPr>
    </w:p>
    <w:p w14:paraId="41E288F0">
      <w:pPr>
        <w:pStyle w:val="13"/>
        <w:spacing w:line="364" w:lineRule="auto"/>
        <w:ind w:left="218" w:right="281" w:firstLine="419"/>
        <w:jc w:val="both"/>
        <w:rPr>
          <w:lang w:eastAsia="zh-CN"/>
        </w:rPr>
      </w:pPr>
      <w:r>
        <w:rPr>
          <w:lang w:eastAsia="zh-CN"/>
        </w:rPr>
        <w:t>2</w:t>
      </w:r>
      <w:r>
        <w:rPr>
          <w:rFonts w:hint="eastAsia"/>
          <w:lang w:eastAsia="zh-CN"/>
        </w:rPr>
        <w:t>、评标委员会应客观、公正地履行职责，遵守职业道德，认真对投标文件进行审查、评价和比较，并对所提出的评审意见承担个人责任。</w:t>
      </w:r>
    </w:p>
    <w:p w14:paraId="2BCD186F">
      <w:pPr>
        <w:pStyle w:val="8"/>
        <w:spacing w:before="146"/>
        <w:rPr>
          <w:lang w:eastAsia="zh-CN"/>
        </w:rPr>
      </w:pPr>
      <w:r>
        <w:rPr>
          <w:rFonts w:hint="eastAsia"/>
          <w:w w:val="95"/>
          <w:lang w:eastAsia="zh-CN"/>
        </w:rPr>
        <w:t>二、评标机构：</w:t>
      </w:r>
    </w:p>
    <w:p w14:paraId="3979D5BF">
      <w:pPr>
        <w:pStyle w:val="13"/>
        <w:spacing w:before="227" w:line="376" w:lineRule="auto"/>
        <w:ind w:left="218" w:right="275" w:firstLine="419"/>
        <w:jc w:val="both"/>
        <w:rPr>
          <w:lang w:eastAsia="zh-CN"/>
        </w:rPr>
      </w:pPr>
      <w:r>
        <w:rPr>
          <w:lang w:eastAsia="zh-CN"/>
        </w:rPr>
        <w:t>1</w:t>
      </w:r>
      <w:r>
        <w:rPr>
          <w:rFonts w:hint="eastAsia"/>
          <w:lang w:eastAsia="zh-CN"/>
        </w:rPr>
        <w:t>、评标由招标人依法组建的评标委员会负责，评标委员会成员的名单在中标结果确定前保密。另根据工作需要成立评标工作小组，主要工作是按照评委会的安排和要求，对投标文件进行一般符合性、有效性、完整性检查并进行整理和汇总。工作小组不参与对投标文件的评审和比较，其工作性质是纯事务性质。</w:t>
      </w:r>
    </w:p>
    <w:p w14:paraId="0997A0A5">
      <w:pPr>
        <w:pStyle w:val="13"/>
        <w:spacing w:before="166" w:line="362" w:lineRule="auto"/>
        <w:ind w:left="218" w:right="272" w:firstLine="419"/>
        <w:jc w:val="both"/>
        <w:rPr>
          <w:lang w:eastAsia="zh-CN"/>
        </w:rPr>
      </w:pPr>
      <w:r>
        <w:rPr>
          <w:lang w:eastAsia="zh-CN"/>
        </w:rPr>
        <w:t>2</w:t>
      </w:r>
      <w:r>
        <w:rPr>
          <w:rFonts w:hint="eastAsia"/>
          <w:spacing w:val="-5"/>
          <w:lang w:eastAsia="zh-CN"/>
        </w:rPr>
        <w:t>、评标委员会在监督监察等单位代表的监督下开标前产生，评标委员会由</w:t>
      </w:r>
      <w:r>
        <w:rPr>
          <w:spacing w:val="-5"/>
          <w:lang w:eastAsia="zh-CN"/>
        </w:rPr>
        <w:t xml:space="preserve"> </w:t>
      </w:r>
      <w:r>
        <w:rPr>
          <w:rFonts w:hint="eastAsia"/>
          <w:lang w:eastAsia="zh-CN"/>
        </w:rPr>
        <w:t>3</w:t>
      </w:r>
      <w:r>
        <w:rPr>
          <w:rFonts w:hint="eastAsia"/>
          <w:spacing w:val="-3"/>
          <w:lang w:eastAsia="zh-CN"/>
        </w:rPr>
        <w:t>人及以上单数的评标专家组成。</w:t>
      </w:r>
    </w:p>
    <w:p w14:paraId="6A987F2F">
      <w:pPr>
        <w:pStyle w:val="13"/>
        <w:spacing w:before="176" w:line="364" w:lineRule="auto"/>
        <w:ind w:left="218" w:right="281" w:firstLine="419"/>
        <w:jc w:val="both"/>
        <w:rPr>
          <w:lang w:eastAsia="zh-CN"/>
        </w:rPr>
      </w:pPr>
      <w:r>
        <w:rPr>
          <w:lang w:eastAsia="zh-CN"/>
        </w:rPr>
        <w:t>3</w:t>
      </w:r>
      <w:r>
        <w:rPr>
          <w:rFonts w:hint="eastAsia"/>
          <w:lang w:eastAsia="zh-CN"/>
        </w:rPr>
        <w:t>、凡是在投标文件提交截止时间前浏览过投标方案的，以及与投标人有利害关系的人员不得参与评标工作，不得进入评标委员会。</w:t>
      </w:r>
    </w:p>
    <w:p w14:paraId="4C8DF13E">
      <w:pPr>
        <w:pStyle w:val="13"/>
        <w:spacing w:before="175" w:line="362" w:lineRule="auto"/>
        <w:ind w:left="218" w:right="281" w:firstLine="419"/>
        <w:jc w:val="both"/>
        <w:rPr>
          <w:lang w:eastAsia="zh-CN"/>
        </w:rPr>
      </w:pPr>
      <w:r>
        <w:rPr>
          <w:lang w:eastAsia="zh-CN"/>
        </w:rPr>
        <w:t>4</w:t>
      </w:r>
      <w:r>
        <w:rPr>
          <w:rFonts w:hint="eastAsia"/>
          <w:lang w:eastAsia="zh-CN"/>
        </w:rPr>
        <w:t>、招标人将采取必要的措施，保证评标在严格保密的情况下进行，任何单位和个人不得非法干预、影响评标的过程和结果。</w:t>
      </w:r>
    </w:p>
    <w:p w14:paraId="223FE955">
      <w:pPr>
        <w:pStyle w:val="13"/>
        <w:spacing w:before="179" w:line="362" w:lineRule="auto"/>
        <w:ind w:left="218" w:right="273" w:firstLine="419"/>
        <w:jc w:val="both"/>
        <w:rPr>
          <w:lang w:eastAsia="zh-CN"/>
        </w:rPr>
      </w:pPr>
      <w:r>
        <w:rPr>
          <w:lang w:eastAsia="zh-CN"/>
        </w:rPr>
        <w:t>5</w:t>
      </w:r>
      <w:r>
        <w:rPr>
          <w:rFonts w:hint="eastAsia"/>
          <w:lang w:eastAsia="zh-CN"/>
        </w:rPr>
        <w:t>、评标委员会成员和参与评标的有关工作人员不得透露对投标文件澄清、评审、比较、中标候选人的推荐情况以及与评标有关的其他情况。</w:t>
      </w:r>
    </w:p>
    <w:p w14:paraId="7415D914">
      <w:pPr>
        <w:pStyle w:val="13"/>
        <w:spacing w:before="176" w:line="364" w:lineRule="auto"/>
        <w:ind w:left="218" w:right="281" w:firstLine="419"/>
        <w:jc w:val="both"/>
        <w:rPr>
          <w:lang w:eastAsia="zh-CN"/>
        </w:rPr>
      </w:pPr>
      <w:r>
        <w:rPr>
          <w:lang w:eastAsia="zh-CN"/>
        </w:rPr>
        <w:t>6</w:t>
      </w:r>
      <w:r>
        <w:rPr>
          <w:rFonts w:hint="eastAsia"/>
          <w:lang w:eastAsia="zh-CN"/>
        </w:rPr>
        <w:t>、评标委员会应当按照招标文件确定的评标标准和方法，对投标文件进行评审和比较，</w:t>
      </w:r>
      <w:r>
        <w:rPr>
          <w:lang w:eastAsia="zh-CN"/>
        </w:rPr>
        <w:t xml:space="preserve"> </w:t>
      </w:r>
      <w:r>
        <w:rPr>
          <w:rFonts w:hint="eastAsia"/>
          <w:lang w:eastAsia="zh-CN"/>
        </w:rPr>
        <w:t>评选出投标人名次。评标委员会成员应当客观、公正地履行职务，遵守职业道德，对所提出的评审意见承担个人责任。评标委员会成员不得私下接触投标人，不得收受投标人的财物或者其他好处。</w:t>
      </w:r>
    </w:p>
    <w:p w14:paraId="5DCA4C02">
      <w:pPr>
        <w:pStyle w:val="13"/>
        <w:spacing w:line="364" w:lineRule="auto"/>
        <w:ind w:left="218" w:right="281" w:firstLine="419"/>
        <w:rPr>
          <w:lang w:eastAsia="zh-CN"/>
        </w:rPr>
      </w:pPr>
      <w:r>
        <w:rPr>
          <w:lang w:eastAsia="zh-CN"/>
        </w:rPr>
        <w:t>7</w:t>
      </w:r>
      <w:r>
        <w:rPr>
          <w:rFonts w:hint="eastAsia"/>
          <w:lang w:eastAsia="zh-CN"/>
        </w:rPr>
        <w:t>、评标委员会按招标文件规定的评标标准和方法，对投标人按商务进行评审，并提出书面评审意见。</w:t>
      </w:r>
    </w:p>
    <w:p w14:paraId="4CA37037">
      <w:pPr>
        <w:pStyle w:val="13"/>
        <w:spacing w:before="175" w:line="362" w:lineRule="auto"/>
        <w:ind w:left="218" w:right="196" w:firstLine="419"/>
        <w:rPr>
          <w:sz w:val="20"/>
          <w:lang w:eastAsia="zh-CN"/>
        </w:rPr>
      </w:pPr>
      <w:r>
        <w:rPr>
          <w:lang w:eastAsia="zh-CN"/>
        </w:rPr>
        <w:t>8</w:t>
      </w:r>
      <w:r>
        <w:rPr>
          <w:rFonts w:hint="eastAsia"/>
          <w:lang w:eastAsia="zh-CN"/>
        </w:rPr>
        <w:t>、评标委员会完成评标后，应当向招标人提出书面评标报告，并推荐综合评分排名前</w:t>
      </w:r>
      <w:r>
        <w:rPr>
          <w:lang w:eastAsia="zh-CN"/>
        </w:rPr>
        <w:t xml:space="preserve"> 3 </w:t>
      </w:r>
      <w:r>
        <w:rPr>
          <w:rFonts w:hint="eastAsia"/>
          <w:lang w:eastAsia="zh-CN"/>
        </w:rPr>
        <w:t>名的投标人为中标候选人。</w:t>
      </w:r>
    </w:p>
    <w:p w14:paraId="2350C826">
      <w:pPr>
        <w:pStyle w:val="8"/>
        <w:spacing w:before="150"/>
        <w:rPr>
          <w:lang w:eastAsia="zh-CN"/>
        </w:rPr>
      </w:pPr>
      <w:r>
        <w:rPr>
          <w:rFonts w:hint="eastAsia"/>
          <w:w w:val="95"/>
          <w:lang w:eastAsia="zh-CN"/>
        </w:rPr>
        <w:t>三、评标程序</w:t>
      </w:r>
    </w:p>
    <w:p w14:paraId="62C33DB0">
      <w:pPr>
        <w:pStyle w:val="13"/>
        <w:spacing w:before="227"/>
        <w:ind w:left="638"/>
        <w:rPr>
          <w:lang w:eastAsia="zh-CN"/>
        </w:rPr>
      </w:pPr>
      <w:r>
        <w:rPr>
          <w:rFonts w:hint="eastAsia"/>
          <w:lang w:eastAsia="zh-CN"/>
        </w:rPr>
        <w:t>（一）招标人宣布评标委员会成员名单并确定主任委员；</w:t>
      </w:r>
    </w:p>
    <w:p w14:paraId="23E32762">
      <w:pPr>
        <w:pStyle w:val="13"/>
        <w:spacing w:before="164"/>
        <w:ind w:left="638"/>
        <w:rPr>
          <w:lang w:eastAsia="zh-CN"/>
        </w:rPr>
      </w:pPr>
      <w:r>
        <w:rPr>
          <w:rFonts w:hint="eastAsia"/>
          <w:lang w:eastAsia="zh-CN"/>
        </w:rPr>
        <w:t>（二）监察人员宣布评标纪律；</w:t>
      </w:r>
    </w:p>
    <w:p w14:paraId="129D571B">
      <w:pPr>
        <w:pStyle w:val="13"/>
        <w:spacing w:before="166"/>
        <w:ind w:left="638"/>
        <w:rPr>
          <w:lang w:eastAsia="zh-CN"/>
        </w:rPr>
      </w:pPr>
      <w:r>
        <w:rPr>
          <w:rFonts w:hint="eastAsia"/>
          <w:lang w:eastAsia="zh-CN"/>
        </w:rPr>
        <w:t>（三）听取招标人（或招标代理机构）代表介绍招标文件和开标情况；</w:t>
      </w:r>
    </w:p>
    <w:p w14:paraId="0B9F34D2">
      <w:pPr>
        <w:pStyle w:val="13"/>
        <w:spacing w:before="163"/>
        <w:ind w:left="638"/>
        <w:rPr>
          <w:lang w:eastAsia="zh-CN"/>
        </w:rPr>
      </w:pPr>
      <w:r>
        <w:rPr>
          <w:rFonts w:hint="eastAsia"/>
          <w:lang w:eastAsia="zh-CN"/>
        </w:rPr>
        <w:t>（四）在主任委员的主持下，讨论通过成立有关专业组和工作组；</w:t>
      </w:r>
    </w:p>
    <w:p w14:paraId="4E306539">
      <w:pPr>
        <w:pStyle w:val="13"/>
        <w:spacing w:before="163"/>
        <w:ind w:left="638"/>
        <w:rPr>
          <w:lang w:eastAsia="zh-CN"/>
        </w:rPr>
      </w:pPr>
      <w:r>
        <w:rPr>
          <w:rFonts w:hint="eastAsia"/>
          <w:lang w:eastAsia="zh-CN"/>
        </w:rPr>
        <w:t>（五）组织评标人学习评标标准和方法；</w:t>
      </w:r>
    </w:p>
    <w:p w14:paraId="08A2D451">
      <w:pPr>
        <w:pStyle w:val="13"/>
        <w:spacing w:before="166"/>
        <w:ind w:left="638"/>
        <w:rPr>
          <w:lang w:eastAsia="zh-CN"/>
        </w:rPr>
      </w:pPr>
      <w:r>
        <w:rPr>
          <w:rFonts w:hint="eastAsia"/>
          <w:lang w:eastAsia="zh-CN"/>
        </w:rPr>
        <w:t>（六）评委回避性检查及评委承诺书承诺；</w:t>
      </w:r>
    </w:p>
    <w:p w14:paraId="71448DB0">
      <w:pPr>
        <w:pStyle w:val="13"/>
        <w:spacing w:before="164"/>
        <w:ind w:left="638"/>
        <w:rPr>
          <w:lang w:eastAsia="zh-CN"/>
        </w:rPr>
      </w:pPr>
      <w:r>
        <w:rPr>
          <w:rFonts w:hint="eastAsia"/>
          <w:lang w:eastAsia="zh-CN"/>
        </w:rPr>
        <w:t>（七）评委会对投标文件的完整性、响应性、符合性进行审查，排除不合格投标文件；</w:t>
      </w:r>
    </w:p>
    <w:p w14:paraId="54DEC17E">
      <w:pPr>
        <w:pStyle w:val="13"/>
        <w:spacing w:before="164" w:line="386" w:lineRule="auto"/>
        <w:ind w:left="1058" w:right="280" w:hanging="420"/>
        <w:rPr>
          <w:lang w:eastAsia="zh-CN"/>
        </w:rPr>
      </w:pPr>
      <w:r>
        <w:rPr>
          <w:rFonts w:hint="eastAsia"/>
          <w:lang w:eastAsia="zh-CN"/>
        </w:rPr>
        <w:t>（八）根据本细则，各评委对合格投标文件进行初审，找出各投标文件的细微偏差，需要投标人补正或澄清的，按规定补正或澄清。</w:t>
      </w:r>
    </w:p>
    <w:p w14:paraId="403837B3">
      <w:pPr>
        <w:pStyle w:val="13"/>
        <w:spacing w:before="36"/>
        <w:ind w:left="638"/>
        <w:rPr>
          <w:lang w:eastAsia="zh-CN"/>
        </w:rPr>
      </w:pPr>
      <w:r>
        <w:rPr>
          <w:rFonts w:hint="eastAsia"/>
          <w:lang w:eastAsia="zh-CN"/>
        </w:rPr>
        <w:t>（九）对投标文件进行进一步评审，并按规定逐项进行打分；</w:t>
      </w:r>
    </w:p>
    <w:p w14:paraId="6D5C8D3F">
      <w:pPr>
        <w:pStyle w:val="13"/>
        <w:spacing w:before="164" w:line="386" w:lineRule="auto"/>
        <w:ind w:left="1058" w:right="146" w:hanging="420"/>
        <w:rPr>
          <w:sz w:val="20"/>
          <w:lang w:eastAsia="zh-CN"/>
        </w:rPr>
      </w:pPr>
      <w:r>
        <w:rPr>
          <w:rFonts w:hint="eastAsia"/>
          <w:lang w:eastAsia="zh-CN"/>
        </w:rPr>
        <w:t>（十）评委会撰写评标工作报告，综合积分最高的作为第一候选中标人，次低者作为第二、三候选中标人，报送发包人。</w:t>
      </w:r>
    </w:p>
    <w:p w14:paraId="2F47B1EB">
      <w:pPr>
        <w:pStyle w:val="8"/>
        <w:rPr>
          <w:lang w:eastAsia="zh-CN"/>
        </w:rPr>
      </w:pPr>
      <w:r>
        <w:rPr>
          <w:rFonts w:hint="eastAsia"/>
          <w:w w:val="95"/>
          <w:lang w:eastAsia="zh-CN"/>
        </w:rPr>
        <w:t>四、评标办法及评审内容：</w:t>
      </w:r>
    </w:p>
    <w:p w14:paraId="1DC589F8">
      <w:pPr>
        <w:pStyle w:val="13"/>
        <w:spacing w:before="164" w:line="386" w:lineRule="auto"/>
        <w:ind w:left="1058" w:right="280" w:hanging="420"/>
        <w:rPr>
          <w:lang w:eastAsia="zh-CN"/>
        </w:rPr>
      </w:pPr>
      <w:r>
        <w:rPr>
          <w:rFonts w:hint="eastAsia"/>
          <w:lang w:eastAsia="zh-CN"/>
        </w:rPr>
        <w:t>详见评标细则。</w:t>
      </w:r>
    </w:p>
    <w:p w14:paraId="7664F698">
      <w:pPr>
        <w:pStyle w:val="8"/>
        <w:rPr>
          <w:lang w:eastAsia="zh-CN"/>
        </w:rPr>
      </w:pPr>
      <w:r>
        <w:rPr>
          <w:rFonts w:hint="eastAsia"/>
          <w:w w:val="95"/>
          <w:lang w:eastAsia="zh-CN"/>
        </w:rPr>
        <w:t>五、评审细则：</w:t>
      </w:r>
    </w:p>
    <w:p w14:paraId="7C2FBB18">
      <w:pPr>
        <w:pStyle w:val="13"/>
        <w:spacing w:before="229" w:line="384" w:lineRule="auto"/>
        <w:ind w:left="218" w:right="277" w:firstLine="419"/>
        <w:rPr>
          <w:lang w:eastAsia="zh-CN"/>
        </w:rPr>
      </w:pPr>
      <w:r>
        <w:rPr>
          <w:rFonts w:hint="eastAsia"/>
          <w:lang w:eastAsia="zh-CN"/>
        </w:rPr>
        <w:t>评委会根据招标文件，审查并逐项列出投标文件的全部投标偏差。投标偏差分为重大偏差和细微偏差。</w:t>
      </w:r>
    </w:p>
    <w:p w14:paraId="134C0CDE">
      <w:pPr>
        <w:pStyle w:val="13"/>
        <w:spacing w:before="158"/>
        <w:ind w:left="638"/>
        <w:rPr>
          <w:lang w:eastAsia="zh-CN"/>
        </w:rPr>
      </w:pPr>
      <w:r>
        <w:rPr>
          <w:rFonts w:hint="eastAsia"/>
          <w:lang w:eastAsia="zh-CN"/>
        </w:rPr>
        <w:t>（一）下列情况属于重大偏差：</w:t>
      </w:r>
    </w:p>
    <w:p w14:paraId="5A6CF400">
      <w:pPr>
        <w:pStyle w:val="13"/>
        <w:spacing w:before="97"/>
        <w:ind w:left="638"/>
        <w:rPr>
          <w:lang w:eastAsia="zh-CN"/>
        </w:rPr>
      </w:pPr>
      <w:r>
        <w:rPr>
          <w:lang w:eastAsia="zh-CN"/>
        </w:rPr>
        <w:t>1</w:t>
      </w:r>
      <w:r>
        <w:rPr>
          <w:rFonts w:hint="eastAsia"/>
          <w:lang w:eastAsia="zh-CN"/>
        </w:rPr>
        <w:t>、没有按照招标文件要求提供投标担保或者所提供的投标担保有暇疵；</w:t>
      </w:r>
    </w:p>
    <w:p w14:paraId="40C8CEF8">
      <w:pPr>
        <w:pStyle w:val="13"/>
        <w:spacing w:before="177"/>
        <w:ind w:left="638"/>
        <w:rPr>
          <w:lang w:eastAsia="zh-CN"/>
        </w:rPr>
      </w:pPr>
      <w:r>
        <w:rPr>
          <w:lang w:eastAsia="zh-CN"/>
        </w:rPr>
        <w:t>2</w:t>
      </w:r>
      <w:r>
        <w:rPr>
          <w:rFonts w:hint="eastAsia"/>
          <w:lang w:eastAsia="zh-CN"/>
        </w:rPr>
        <w:t>、投标文件没有投标人授权代表签字和加盖公章；</w:t>
      </w:r>
    </w:p>
    <w:p w14:paraId="5016DF4A">
      <w:pPr>
        <w:pStyle w:val="13"/>
        <w:spacing w:before="176"/>
        <w:ind w:left="638"/>
        <w:rPr>
          <w:lang w:eastAsia="zh-CN"/>
        </w:rPr>
      </w:pPr>
      <w:r>
        <w:rPr>
          <w:lang w:eastAsia="zh-CN"/>
        </w:rPr>
        <w:t>3</w:t>
      </w:r>
      <w:r>
        <w:rPr>
          <w:rFonts w:hint="eastAsia"/>
          <w:lang w:eastAsia="zh-CN"/>
        </w:rPr>
        <w:t>、投标文件载明的招标项目完成期限超过招标文件规定的期限；</w:t>
      </w:r>
    </w:p>
    <w:p w14:paraId="39C2DED0">
      <w:pPr>
        <w:pStyle w:val="13"/>
        <w:spacing w:before="176"/>
        <w:ind w:left="638"/>
        <w:rPr>
          <w:lang w:eastAsia="zh-CN"/>
        </w:rPr>
      </w:pPr>
      <w:r>
        <w:rPr>
          <w:lang w:eastAsia="zh-CN"/>
        </w:rPr>
        <w:t>4</w:t>
      </w:r>
      <w:r>
        <w:rPr>
          <w:rFonts w:hint="eastAsia"/>
          <w:lang w:eastAsia="zh-CN"/>
        </w:rPr>
        <w:t>、明显不符合技术规范和技术标准的要求；</w:t>
      </w:r>
    </w:p>
    <w:p w14:paraId="246051F3">
      <w:pPr>
        <w:pStyle w:val="13"/>
        <w:spacing w:before="176"/>
        <w:ind w:left="630"/>
        <w:rPr>
          <w:lang w:eastAsia="zh-CN"/>
        </w:rPr>
      </w:pPr>
      <w:r>
        <w:rPr>
          <w:lang w:eastAsia="zh-CN"/>
        </w:rPr>
        <w:t>5</w:t>
      </w:r>
      <w:r>
        <w:rPr>
          <w:rFonts w:hint="eastAsia"/>
          <w:lang w:eastAsia="zh-CN"/>
        </w:rPr>
        <w:t>、投标文件载明的货物包装方式、检验标准和方法等不符合招标文件的要求；</w:t>
      </w:r>
    </w:p>
    <w:p w14:paraId="203EDAE7">
      <w:pPr>
        <w:pStyle w:val="13"/>
        <w:spacing w:before="176"/>
        <w:ind w:left="633"/>
        <w:rPr>
          <w:lang w:eastAsia="zh-CN"/>
        </w:rPr>
      </w:pPr>
      <w:r>
        <w:rPr>
          <w:lang w:eastAsia="zh-CN"/>
        </w:rPr>
        <w:t>6</w:t>
      </w:r>
      <w:r>
        <w:rPr>
          <w:rFonts w:hint="eastAsia"/>
          <w:lang w:eastAsia="zh-CN"/>
        </w:rPr>
        <w:t>、投标文件附有招标人不能接受的条件；</w:t>
      </w:r>
    </w:p>
    <w:p w14:paraId="2FCEF126">
      <w:pPr>
        <w:pStyle w:val="13"/>
        <w:spacing w:before="176" w:line="386" w:lineRule="auto"/>
        <w:ind w:left="633" w:right="2667"/>
        <w:rPr>
          <w:lang w:eastAsia="zh-CN"/>
        </w:rPr>
      </w:pPr>
      <w:r>
        <w:rPr>
          <w:lang w:eastAsia="zh-CN"/>
        </w:rPr>
        <w:t>7</w:t>
      </w:r>
      <w:r>
        <w:rPr>
          <w:rFonts w:hint="eastAsia"/>
          <w:spacing w:val="-3"/>
          <w:lang w:eastAsia="zh-CN"/>
        </w:rPr>
        <w:t>、不符合招标文件中规定的其它实质性要求（如下，不限于</w:t>
      </w:r>
      <w:r>
        <w:rPr>
          <w:rFonts w:hint="eastAsia"/>
          <w:spacing w:val="-109"/>
          <w:lang w:eastAsia="zh-CN"/>
        </w:rPr>
        <w:t>）</w:t>
      </w:r>
      <w:r>
        <w:rPr>
          <w:rFonts w:hint="eastAsia"/>
          <w:lang w:eastAsia="zh-CN"/>
        </w:rPr>
        <w:t>。</w:t>
      </w:r>
    </w:p>
    <w:p w14:paraId="24BAE8AB">
      <w:pPr>
        <w:pStyle w:val="13"/>
        <w:spacing w:before="176" w:line="386" w:lineRule="auto"/>
        <w:ind w:left="633" w:right="2667"/>
        <w:rPr>
          <w:lang w:eastAsia="zh-CN"/>
        </w:rPr>
      </w:pPr>
      <w:r>
        <w:rPr>
          <w:rFonts w:hint="eastAsia"/>
          <w:spacing w:val="-3"/>
          <w:lang w:eastAsia="zh-CN"/>
        </w:rPr>
        <w:t>针对以上可能导致废标的情形，进一步补充规定如下：</w:t>
      </w:r>
    </w:p>
    <w:p w14:paraId="5668216A">
      <w:pPr>
        <w:pStyle w:val="13"/>
        <w:spacing w:before="64"/>
        <w:ind w:left="633"/>
        <w:rPr>
          <w:lang w:eastAsia="zh-CN"/>
        </w:rPr>
      </w:pPr>
      <w:r>
        <w:rPr>
          <w:rFonts w:hint="eastAsia"/>
          <w:lang w:eastAsia="zh-CN"/>
        </w:rPr>
        <w:t>关于投标保证金可能导致废标的情形：</w:t>
      </w:r>
    </w:p>
    <w:p w14:paraId="454EA339">
      <w:pPr>
        <w:pStyle w:val="13"/>
        <w:spacing w:before="5"/>
        <w:rPr>
          <w:sz w:val="15"/>
          <w:lang w:eastAsia="zh-CN"/>
        </w:rPr>
      </w:pPr>
    </w:p>
    <w:p w14:paraId="1746FA84">
      <w:pPr>
        <w:pStyle w:val="13"/>
        <w:ind w:left="638"/>
        <w:rPr>
          <w:lang w:eastAsia="zh-CN"/>
        </w:rPr>
      </w:pPr>
      <w:r>
        <w:rPr>
          <w:rFonts w:hint="eastAsia"/>
          <w:lang w:eastAsia="zh-CN"/>
        </w:rPr>
        <w:t>（</w:t>
      </w:r>
      <w:r>
        <w:rPr>
          <w:lang w:eastAsia="zh-CN"/>
        </w:rPr>
        <w:t>1</w:t>
      </w:r>
      <w:r>
        <w:rPr>
          <w:rFonts w:hint="eastAsia"/>
          <w:lang w:eastAsia="zh-CN"/>
        </w:rPr>
        <w:t>）担保金额不足；</w:t>
      </w:r>
    </w:p>
    <w:p w14:paraId="09CF1984">
      <w:pPr>
        <w:pStyle w:val="13"/>
        <w:spacing w:before="123"/>
        <w:ind w:left="638"/>
        <w:rPr>
          <w:lang w:eastAsia="zh-CN"/>
        </w:rPr>
      </w:pPr>
      <w:r>
        <w:rPr>
          <w:rFonts w:hint="eastAsia"/>
          <w:lang w:eastAsia="zh-CN"/>
        </w:rPr>
        <w:t>（</w:t>
      </w:r>
      <w:r>
        <w:rPr>
          <w:lang w:eastAsia="zh-CN"/>
        </w:rPr>
        <w:t>2</w:t>
      </w:r>
      <w:r>
        <w:rPr>
          <w:rFonts w:hint="eastAsia"/>
          <w:lang w:eastAsia="zh-CN"/>
        </w:rPr>
        <w:t>）投标保证金形式不符合招标文件的要求；</w:t>
      </w:r>
    </w:p>
    <w:p w14:paraId="6CDB6849">
      <w:pPr>
        <w:pStyle w:val="13"/>
        <w:spacing w:before="126"/>
        <w:ind w:left="638"/>
        <w:rPr>
          <w:lang w:eastAsia="zh-CN"/>
        </w:rPr>
      </w:pPr>
      <w:r>
        <w:rPr>
          <w:rFonts w:hint="eastAsia"/>
          <w:lang w:eastAsia="zh-CN"/>
        </w:rPr>
        <w:t>（</w:t>
      </w:r>
      <w:r>
        <w:rPr>
          <w:lang w:eastAsia="zh-CN"/>
        </w:rPr>
        <w:t>3</w:t>
      </w:r>
      <w:r>
        <w:rPr>
          <w:rFonts w:hint="eastAsia"/>
          <w:lang w:eastAsia="zh-CN"/>
        </w:rPr>
        <w:t>）投标保证金由非投标单位出资；</w:t>
      </w:r>
    </w:p>
    <w:p w14:paraId="463FC0F0">
      <w:pPr>
        <w:pStyle w:val="13"/>
        <w:spacing w:before="126"/>
        <w:ind w:left="638"/>
        <w:rPr>
          <w:lang w:eastAsia="zh-CN"/>
        </w:rPr>
      </w:pPr>
      <w:r>
        <w:rPr>
          <w:rFonts w:hint="eastAsia"/>
          <w:lang w:eastAsia="zh-CN"/>
        </w:rPr>
        <w:t>（</w:t>
      </w:r>
      <w:r>
        <w:rPr>
          <w:lang w:eastAsia="zh-CN"/>
        </w:rPr>
        <w:t>4</w:t>
      </w:r>
      <w:r>
        <w:rPr>
          <w:rFonts w:hint="eastAsia"/>
          <w:lang w:eastAsia="zh-CN"/>
        </w:rPr>
        <w:t>）投标保函的有效期不足；</w:t>
      </w:r>
    </w:p>
    <w:p w14:paraId="7B7884CC">
      <w:pPr>
        <w:pStyle w:val="13"/>
        <w:spacing w:before="123"/>
        <w:ind w:left="638"/>
        <w:rPr>
          <w:lang w:eastAsia="zh-CN"/>
        </w:rPr>
      </w:pPr>
      <w:r>
        <w:rPr>
          <w:rFonts w:hint="eastAsia"/>
          <w:lang w:eastAsia="zh-CN"/>
        </w:rPr>
        <w:t>（</w:t>
      </w:r>
      <w:r>
        <w:rPr>
          <w:lang w:eastAsia="zh-CN"/>
        </w:rPr>
        <w:t>5</w:t>
      </w:r>
      <w:r>
        <w:rPr>
          <w:rFonts w:hint="eastAsia"/>
          <w:lang w:eastAsia="zh-CN"/>
        </w:rPr>
        <w:t>）投标保函开出银行不具备支行及以上资格；</w:t>
      </w:r>
    </w:p>
    <w:p w14:paraId="27309F4E">
      <w:pPr>
        <w:pStyle w:val="13"/>
        <w:spacing w:before="125"/>
        <w:ind w:left="638"/>
        <w:rPr>
          <w:lang w:eastAsia="zh-CN"/>
        </w:rPr>
      </w:pPr>
      <w:r>
        <w:rPr>
          <w:rFonts w:hint="eastAsia"/>
          <w:lang w:eastAsia="zh-CN"/>
        </w:rPr>
        <w:t>（</w:t>
      </w:r>
      <w:r>
        <w:rPr>
          <w:lang w:eastAsia="zh-CN"/>
        </w:rPr>
        <w:t>6</w:t>
      </w:r>
      <w:r>
        <w:rPr>
          <w:rFonts w:hint="eastAsia"/>
          <w:lang w:eastAsia="zh-CN"/>
        </w:rPr>
        <w:t>）投标保函中的招标人名称不完全符合招标文件要求。</w:t>
      </w:r>
    </w:p>
    <w:p w14:paraId="6DA2C30B">
      <w:pPr>
        <w:pStyle w:val="13"/>
        <w:rPr>
          <w:sz w:val="20"/>
          <w:lang w:eastAsia="zh-CN"/>
        </w:rPr>
      </w:pPr>
    </w:p>
    <w:p w14:paraId="112FAABB">
      <w:pPr>
        <w:pStyle w:val="13"/>
        <w:spacing w:before="8"/>
        <w:rPr>
          <w:sz w:val="24"/>
          <w:lang w:eastAsia="zh-CN"/>
        </w:rPr>
      </w:pPr>
    </w:p>
    <w:p w14:paraId="161323D0">
      <w:pPr>
        <w:pStyle w:val="13"/>
        <w:ind w:left="633"/>
        <w:rPr>
          <w:lang w:eastAsia="zh-CN"/>
        </w:rPr>
      </w:pPr>
      <w:r>
        <w:rPr>
          <w:rFonts w:hint="eastAsia"/>
          <w:lang w:eastAsia="zh-CN"/>
        </w:rPr>
        <w:t>不符合招标文件中规定的其它实质性要求：</w:t>
      </w:r>
    </w:p>
    <w:p w14:paraId="64AC9590">
      <w:pPr>
        <w:pStyle w:val="13"/>
        <w:spacing w:before="6"/>
        <w:rPr>
          <w:sz w:val="15"/>
          <w:lang w:eastAsia="zh-CN"/>
        </w:rPr>
      </w:pPr>
    </w:p>
    <w:p w14:paraId="623EEDCC">
      <w:pPr>
        <w:pStyle w:val="13"/>
        <w:spacing w:line="348" w:lineRule="auto"/>
        <w:ind w:left="218" w:right="235" w:firstLine="419"/>
        <w:rPr>
          <w:lang w:eastAsia="zh-CN"/>
        </w:rPr>
      </w:pPr>
      <w:r>
        <w:rPr>
          <w:rFonts w:hint="eastAsia"/>
          <w:lang w:eastAsia="zh-CN"/>
        </w:rPr>
        <w:t>（</w:t>
      </w:r>
      <w:r>
        <w:rPr>
          <w:lang w:eastAsia="zh-CN"/>
        </w:rPr>
        <w:t>1</w:t>
      </w:r>
      <w:r>
        <w:rPr>
          <w:rFonts w:hint="eastAsia"/>
          <w:lang w:eastAsia="zh-CN"/>
        </w:rPr>
        <w:t>）投标人代表无法定代表人出具的有效授权委托书的，或授权委托书有效期不满足招标文件要求的；</w:t>
      </w:r>
    </w:p>
    <w:p w14:paraId="697D3B99">
      <w:pPr>
        <w:pStyle w:val="13"/>
        <w:spacing w:before="30"/>
        <w:ind w:left="638"/>
        <w:rPr>
          <w:lang w:eastAsia="zh-CN"/>
        </w:rPr>
      </w:pPr>
      <w:r>
        <w:rPr>
          <w:rFonts w:hint="eastAsia"/>
          <w:lang w:eastAsia="zh-CN"/>
        </w:rPr>
        <w:t>（</w:t>
      </w:r>
      <w:r>
        <w:rPr>
          <w:lang w:eastAsia="zh-CN"/>
        </w:rPr>
        <w:t>2</w:t>
      </w:r>
      <w:r>
        <w:rPr>
          <w:rFonts w:hint="eastAsia"/>
          <w:lang w:eastAsia="zh-CN"/>
        </w:rPr>
        <w:t>）投标文件未按规定的格式填写，内容不全或关键字迹模糊、无法辨认的；</w:t>
      </w:r>
    </w:p>
    <w:p w14:paraId="418570C4">
      <w:pPr>
        <w:pStyle w:val="13"/>
        <w:spacing w:before="125"/>
        <w:ind w:left="638"/>
        <w:rPr>
          <w:lang w:eastAsia="zh-CN"/>
        </w:rPr>
      </w:pPr>
      <w:r>
        <w:rPr>
          <w:rFonts w:hint="eastAsia"/>
          <w:lang w:eastAsia="zh-CN"/>
        </w:rPr>
        <w:t>（</w:t>
      </w:r>
      <w:r>
        <w:rPr>
          <w:lang w:eastAsia="zh-CN"/>
        </w:rPr>
        <w:t>3</w:t>
      </w:r>
      <w:r>
        <w:rPr>
          <w:rFonts w:hint="eastAsia"/>
          <w:lang w:eastAsia="zh-CN"/>
        </w:rPr>
        <w:t>）投标人名称或组织结构与资格审查提供的资料不一致的；</w:t>
      </w:r>
    </w:p>
    <w:p w14:paraId="1B95CE0D">
      <w:pPr>
        <w:pStyle w:val="13"/>
        <w:spacing w:line="348" w:lineRule="auto"/>
        <w:ind w:left="218" w:right="235" w:firstLine="419"/>
        <w:rPr>
          <w:lang w:eastAsia="zh-CN"/>
        </w:rPr>
      </w:pPr>
      <w:r>
        <w:rPr>
          <w:rFonts w:hint="eastAsia"/>
          <w:lang w:eastAsia="zh-CN"/>
        </w:rPr>
        <w:t>（</w:t>
      </w:r>
      <w:r>
        <w:rPr>
          <w:lang w:eastAsia="zh-CN"/>
        </w:rPr>
        <w:t>4</w:t>
      </w:r>
      <w:r>
        <w:rPr>
          <w:rFonts w:hint="eastAsia"/>
          <w:lang w:eastAsia="zh-CN"/>
        </w:rPr>
        <w:t>）对招标文件规定的可分包工程内容投标人没有资格承担而应当分包，但未提供详细资料的。</w:t>
      </w:r>
    </w:p>
    <w:p w14:paraId="4061C4FE">
      <w:pPr>
        <w:pStyle w:val="13"/>
        <w:spacing w:line="348" w:lineRule="auto"/>
        <w:ind w:left="218" w:right="235" w:firstLine="419"/>
        <w:rPr>
          <w:lang w:eastAsia="zh-CN"/>
        </w:rPr>
      </w:pPr>
      <w:r>
        <w:rPr>
          <w:rFonts w:hint="eastAsia"/>
          <w:lang w:eastAsia="zh-CN"/>
        </w:rPr>
        <w:t>（</w:t>
      </w:r>
      <w:r>
        <w:rPr>
          <w:lang w:eastAsia="zh-CN"/>
        </w:rPr>
        <w:t>5</w:t>
      </w:r>
      <w:r>
        <w:rPr>
          <w:rFonts w:hint="eastAsia"/>
          <w:lang w:eastAsia="zh-CN"/>
        </w:rPr>
        <w:t>）投标有效期不足的；</w:t>
      </w:r>
    </w:p>
    <w:p w14:paraId="05049760">
      <w:pPr>
        <w:pStyle w:val="13"/>
        <w:spacing w:line="348" w:lineRule="auto"/>
        <w:ind w:left="218" w:right="235" w:firstLine="419"/>
        <w:rPr>
          <w:lang w:eastAsia="zh-CN"/>
        </w:rPr>
      </w:pPr>
      <w:r>
        <w:rPr>
          <w:rFonts w:hint="eastAsia"/>
          <w:lang w:eastAsia="zh-CN"/>
        </w:rPr>
        <w:t>（</w:t>
      </w:r>
      <w:r>
        <w:rPr>
          <w:lang w:eastAsia="zh-CN"/>
        </w:rPr>
        <w:t>6</w:t>
      </w:r>
      <w:r>
        <w:rPr>
          <w:rFonts w:hint="eastAsia"/>
          <w:lang w:eastAsia="zh-CN"/>
        </w:rPr>
        <w:t>）投标人递交两份或多份内容不同的投标文件，或在一份投标文件中对同一招标项目报有两个或多个报价，且未声明哪一个有效，按招标文件规定提交替代投标方案的除外；</w:t>
      </w:r>
    </w:p>
    <w:p w14:paraId="39B2EECF">
      <w:pPr>
        <w:pStyle w:val="13"/>
        <w:spacing w:before="126"/>
        <w:ind w:left="638"/>
        <w:rPr>
          <w:lang w:eastAsia="zh-CN"/>
        </w:rPr>
      </w:pPr>
      <w:r>
        <w:rPr>
          <w:rFonts w:hint="eastAsia"/>
          <w:lang w:eastAsia="zh-CN"/>
        </w:rPr>
        <w:t>（</w:t>
      </w:r>
      <w:r>
        <w:rPr>
          <w:lang w:eastAsia="zh-CN"/>
        </w:rPr>
        <w:t>7</w:t>
      </w:r>
      <w:r>
        <w:rPr>
          <w:rFonts w:hint="eastAsia"/>
          <w:lang w:eastAsia="zh-CN"/>
        </w:rPr>
        <w:t>）投标报价书中载明的投标报价与工程量清单、单价分析表不对应；</w:t>
      </w:r>
    </w:p>
    <w:p w14:paraId="390CA1DE">
      <w:pPr>
        <w:pStyle w:val="13"/>
        <w:spacing w:before="123"/>
        <w:ind w:left="638"/>
        <w:rPr>
          <w:lang w:eastAsia="zh-CN"/>
        </w:rPr>
      </w:pPr>
      <w:r>
        <w:rPr>
          <w:rFonts w:hint="eastAsia"/>
          <w:lang w:eastAsia="zh-CN"/>
        </w:rPr>
        <w:t>（</w:t>
      </w:r>
      <w:r>
        <w:rPr>
          <w:lang w:eastAsia="zh-CN"/>
        </w:rPr>
        <w:t>8</w:t>
      </w:r>
      <w:r>
        <w:rPr>
          <w:rFonts w:hint="eastAsia"/>
          <w:lang w:eastAsia="zh-CN"/>
        </w:rPr>
        <w:t>）投标文件中对招标文件规定的不可调价内容有可调价说明的；</w:t>
      </w:r>
    </w:p>
    <w:p w14:paraId="629C1C26">
      <w:pPr>
        <w:pStyle w:val="13"/>
        <w:spacing w:before="125"/>
        <w:ind w:left="638"/>
        <w:rPr>
          <w:lang w:eastAsia="zh-CN"/>
        </w:rPr>
      </w:pPr>
      <w:r>
        <w:rPr>
          <w:rFonts w:hint="eastAsia"/>
          <w:lang w:eastAsia="zh-CN"/>
        </w:rPr>
        <w:t>（</w:t>
      </w:r>
      <w:r>
        <w:rPr>
          <w:lang w:eastAsia="zh-CN"/>
        </w:rPr>
        <w:t>9</w:t>
      </w:r>
      <w:r>
        <w:rPr>
          <w:rFonts w:hint="eastAsia"/>
          <w:lang w:eastAsia="zh-CN"/>
        </w:rPr>
        <w:t>）投标报价超过招标文件规定的最高限价或控制单价的。</w:t>
      </w:r>
    </w:p>
    <w:p w14:paraId="2DDDEB34">
      <w:pPr>
        <w:pStyle w:val="13"/>
        <w:spacing w:before="125"/>
        <w:ind w:left="638"/>
        <w:rPr>
          <w:lang w:eastAsia="zh-CN"/>
        </w:rPr>
      </w:pPr>
      <w:r>
        <w:rPr>
          <w:rFonts w:hint="eastAsia"/>
          <w:lang w:eastAsia="zh-CN"/>
        </w:rPr>
        <w:t>（</w:t>
      </w:r>
      <w:r>
        <w:rPr>
          <w:lang w:eastAsia="zh-CN"/>
        </w:rPr>
        <w:t>10</w:t>
      </w:r>
      <w:r>
        <w:rPr>
          <w:rFonts w:hint="eastAsia"/>
          <w:lang w:eastAsia="zh-CN"/>
        </w:rPr>
        <w:t>）修改工程量清单的名称或数量的；</w:t>
      </w:r>
    </w:p>
    <w:p w14:paraId="37AE7434">
      <w:pPr>
        <w:pStyle w:val="13"/>
        <w:spacing w:before="123" w:line="350" w:lineRule="auto"/>
        <w:ind w:left="218" w:right="275" w:firstLine="419"/>
        <w:jc w:val="both"/>
        <w:rPr>
          <w:lang w:eastAsia="zh-CN"/>
        </w:rPr>
      </w:pPr>
      <w:r>
        <w:rPr>
          <w:rFonts w:hint="eastAsia"/>
          <w:lang w:eastAsia="zh-CN"/>
        </w:rPr>
        <w:t>（</w:t>
      </w:r>
      <w:r>
        <w:rPr>
          <w:lang w:eastAsia="zh-CN"/>
        </w:rPr>
        <w:t>11</w:t>
      </w:r>
      <w:r>
        <w:rPr>
          <w:rFonts w:hint="eastAsia"/>
          <w:lang w:eastAsia="zh-CN"/>
        </w:rPr>
        <w:t>）投标报价书无报价或投标报价书（投标函）报价与投标价格汇总表不一致；工程量清单（含修正报价工程量清单）的每一表均应盖投标人单位公章和由法定代表人（或委托代理人）签名，不得使用印章、签名章或其他电子制版签名代替；</w:t>
      </w:r>
      <w:r>
        <w:rPr>
          <w:lang w:eastAsia="zh-CN"/>
        </w:rPr>
        <w:t xml:space="preserve"> </w:t>
      </w:r>
      <w:r>
        <w:rPr>
          <w:rFonts w:hint="eastAsia"/>
          <w:lang w:eastAsia="zh-CN"/>
        </w:rPr>
        <w:t>否则作废标处理。</w:t>
      </w:r>
    </w:p>
    <w:p w14:paraId="14517A13">
      <w:pPr>
        <w:pStyle w:val="13"/>
        <w:spacing w:before="27"/>
        <w:ind w:left="638"/>
        <w:rPr>
          <w:lang w:eastAsia="zh-CN"/>
        </w:rPr>
      </w:pPr>
      <w:r>
        <w:rPr>
          <w:rFonts w:hint="eastAsia"/>
          <w:lang w:eastAsia="zh-CN"/>
        </w:rPr>
        <w:t>（</w:t>
      </w:r>
      <w:r>
        <w:rPr>
          <w:lang w:eastAsia="zh-CN"/>
        </w:rPr>
        <w:t>12</w:t>
      </w:r>
      <w:r>
        <w:rPr>
          <w:rFonts w:hint="eastAsia"/>
          <w:lang w:eastAsia="zh-CN"/>
        </w:rPr>
        <w:t>）投标人法定代表人或授权委托代理人、投标建造师未出席开标会议的；</w:t>
      </w:r>
    </w:p>
    <w:p w14:paraId="1CBE7BDA">
      <w:pPr>
        <w:pStyle w:val="13"/>
        <w:spacing w:before="126"/>
        <w:ind w:left="638"/>
        <w:rPr>
          <w:lang w:eastAsia="zh-CN"/>
        </w:rPr>
      </w:pPr>
      <w:r>
        <w:rPr>
          <w:rFonts w:hint="eastAsia"/>
          <w:lang w:eastAsia="zh-CN"/>
        </w:rPr>
        <w:t>（</w:t>
      </w:r>
      <w:r>
        <w:rPr>
          <w:lang w:eastAsia="zh-CN"/>
        </w:rPr>
        <w:t>13</w:t>
      </w:r>
      <w:r>
        <w:rPr>
          <w:rFonts w:hint="eastAsia"/>
          <w:lang w:eastAsia="zh-CN"/>
        </w:rPr>
        <w:t>）未承诺不拖欠农民工工资的；</w:t>
      </w:r>
    </w:p>
    <w:p w14:paraId="4B996A7B">
      <w:pPr>
        <w:pStyle w:val="13"/>
        <w:spacing w:before="126"/>
        <w:ind w:left="638"/>
        <w:rPr>
          <w:lang w:eastAsia="zh-CN"/>
        </w:rPr>
      </w:pPr>
      <w:r>
        <w:rPr>
          <w:rFonts w:hint="eastAsia"/>
          <w:lang w:eastAsia="zh-CN"/>
        </w:rPr>
        <w:t>（</w:t>
      </w:r>
      <w:r>
        <w:rPr>
          <w:lang w:eastAsia="zh-CN"/>
        </w:rPr>
        <w:t>14</w:t>
      </w:r>
      <w:r>
        <w:rPr>
          <w:rFonts w:hint="eastAsia"/>
          <w:lang w:eastAsia="zh-CN"/>
        </w:rPr>
        <w:t>）未按要求提供</w:t>
      </w:r>
      <w:r>
        <w:rPr>
          <w:rFonts w:hint="eastAsia"/>
          <w:spacing w:val="-2"/>
          <w:lang w:eastAsia="zh-CN"/>
        </w:rPr>
        <w:t>投标文件份数及</w:t>
      </w:r>
      <w:r>
        <w:rPr>
          <w:rFonts w:hint="eastAsia"/>
          <w:lang w:eastAsia="zh-CN"/>
        </w:rPr>
        <w:t>未按要求密封的</w:t>
      </w:r>
    </w:p>
    <w:p w14:paraId="3948CD3F">
      <w:pPr>
        <w:pStyle w:val="13"/>
        <w:spacing w:before="125" w:line="348" w:lineRule="auto"/>
        <w:ind w:left="218" w:right="279" w:firstLine="419"/>
        <w:rPr>
          <w:lang w:eastAsia="zh-CN"/>
        </w:rPr>
      </w:pPr>
      <w:r>
        <w:rPr>
          <w:rFonts w:hint="eastAsia"/>
          <w:lang w:eastAsia="zh-CN"/>
        </w:rPr>
        <w:t>（</w:t>
      </w:r>
      <w:r>
        <w:rPr>
          <w:lang w:eastAsia="zh-CN"/>
        </w:rPr>
        <w:t>14</w:t>
      </w:r>
      <w:r>
        <w:rPr>
          <w:rFonts w:hint="eastAsia"/>
          <w:lang w:eastAsia="zh-CN"/>
        </w:rPr>
        <w:t>）其他不满足法律法规、招标文件规定或评标委员会讨论三分之二以上多数通过确定为废标的情形。</w:t>
      </w:r>
    </w:p>
    <w:p w14:paraId="3FB7FDB9">
      <w:pPr>
        <w:pStyle w:val="13"/>
        <w:spacing w:before="31"/>
        <w:ind w:left="638"/>
        <w:rPr>
          <w:lang w:eastAsia="zh-CN"/>
        </w:rPr>
      </w:pPr>
      <w:r>
        <w:rPr>
          <w:rFonts w:hint="eastAsia"/>
          <w:lang w:eastAsia="zh-CN"/>
        </w:rPr>
        <w:t>投标文件有上述情形之一的，视为未能对招标文件作出实质性响应，作废标处理。</w:t>
      </w:r>
    </w:p>
    <w:p w14:paraId="260E60DE">
      <w:pPr>
        <w:pStyle w:val="13"/>
        <w:spacing w:before="2"/>
        <w:rPr>
          <w:sz w:val="14"/>
          <w:lang w:eastAsia="zh-CN"/>
        </w:rPr>
      </w:pPr>
    </w:p>
    <w:p w14:paraId="7FC8A3EA">
      <w:pPr>
        <w:pStyle w:val="13"/>
        <w:spacing w:line="384" w:lineRule="auto"/>
        <w:ind w:left="218" w:right="276" w:firstLine="419"/>
        <w:rPr>
          <w:lang w:eastAsia="zh-CN"/>
        </w:rPr>
      </w:pPr>
      <w:r>
        <w:rPr>
          <w:rFonts w:hint="eastAsia"/>
          <w:lang w:eastAsia="zh-CN"/>
        </w:rPr>
        <w:t>通过响应性审查，剔除废标后，有效投标不足三家使得投标明显缺乏竞争性的，评委会有权否定所有投标，在此情况下，招标人有权依法重新招标。</w:t>
      </w:r>
    </w:p>
    <w:p w14:paraId="30275B91">
      <w:pPr>
        <w:pStyle w:val="13"/>
        <w:spacing w:before="158" w:line="384" w:lineRule="auto"/>
        <w:ind w:left="1058" w:right="276" w:hanging="420"/>
        <w:jc w:val="both"/>
        <w:rPr>
          <w:lang w:eastAsia="zh-CN"/>
        </w:rPr>
      </w:pPr>
      <w:r>
        <w:rPr>
          <w:rFonts w:hint="eastAsia"/>
          <w:lang w:eastAsia="zh-CN"/>
        </w:rPr>
        <w:t>（二）细微偏差是指投标文件在实质上响应招标文件要求，但在个别地方存在漏项或提供了不完整的技术信息和数据等情况，并且补正或澄清这些遗漏或不完整不会对其他投标人造成不公平的结果。细微偏差不影响投标文件的有效性。</w:t>
      </w:r>
    </w:p>
    <w:p w14:paraId="3C3229B4">
      <w:pPr>
        <w:pStyle w:val="13"/>
        <w:spacing w:before="38" w:line="386" w:lineRule="auto"/>
        <w:ind w:left="218" w:right="280" w:firstLine="419"/>
        <w:rPr>
          <w:lang w:eastAsia="zh-CN"/>
        </w:rPr>
      </w:pPr>
      <w:r>
        <w:rPr>
          <w:rFonts w:hint="eastAsia"/>
          <w:lang w:eastAsia="zh-CN"/>
        </w:rPr>
        <w:t>评委会将书面要求存在细微偏差的投标人在评标结束前予以补正或澄清，补正或澄清应以书面方式并不得超出投标文件的范围或者改变投标文件的实质性内容。</w:t>
      </w:r>
    </w:p>
    <w:p w14:paraId="1635E8D6">
      <w:pPr>
        <w:pStyle w:val="13"/>
        <w:spacing w:before="155"/>
        <w:ind w:left="638"/>
        <w:rPr>
          <w:lang w:eastAsia="zh-CN"/>
        </w:rPr>
      </w:pPr>
      <w:r>
        <w:rPr>
          <w:rFonts w:hint="eastAsia"/>
          <w:lang w:eastAsia="zh-CN"/>
        </w:rPr>
        <w:t>（三）初步评审：</w:t>
      </w:r>
    </w:p>
    <w:p w14:paraId="3B063E93">
      <w:pPr>
        <w:pStyle w:val="13"/>
        <w:spacing w:before="163"/>
        <w:ind w:left="638"/>
        <w:rPr>
          <w:lang w:eastAsia="zh-CN"/>
        </w:rPr>
      </w:pPr>
      <w:r>
        <w:rPr>
          <w:lang w:eastAsia="zh-CN"/>
        </w:rPr>
        <w:t>1</w:t>
      </w:r>
      <w:r>
        <w:rPr>
          <w:rFonts w:hint="eastAsia"/>
          <w:lang w:eastAsia="zh-CN"/>
        </w:rPr>
        <w:t>、评委会首先对投标文件的符合性、响应性进行审查，剔除废标。</w:t>
      </w:r>
    </w:p>
    <w:p w14:paraId="15B69224">
      <w:pPr>
        <w:pStyle w:val="13"/>
        <w:spacing w:before="8"/>
        <w:rPr>
          <w:sz w:val="20"/>
          <w:lang w:eastAsia="zh-CN"/>
        </w:rPr>
      </w:pPr>
    </w:p>
    <w:p w14:paraId="071E32A7">
      <w:pPr>
        <w:pStyle w:val="13"/>
        <w:spacing w:line="362" w:lineRule="auto"/>
        <w:ind w:left="218" w:right="261" w:firstLine="419"/>
        <w:rPr>
          <w:sz w:val="20"/>
          <w:lang w:eastAsia="zh-CN"/>
        </w:rPr>
      </w:pPr>
      <w:r>
        <w:rPr>
          <w:lang w:eastAsia="zh-CN"/>
        </w:rPr>
        <w:t>2</w:t>
      </w:r>
      <w:r>
        <w:rPr>
          <w:rFonts w:hint="eastAsia"/>
          <w:lang w:eastAsia="zh-CN"/>
        </w:rPr>
        <w:t>、对有效投标文件进行算术修正，并以算术修正后的投标价为基础计算投标人报价得分。找出投标文件中的细微偏差，并整理后请投标人补正或澄清。</w:t>
      </w:r>
    </w:p>
    <w:p w14:paraId="2B10FE5F">
      <w:pPr>
        <w:pStyle w:val="13"/>
        <w:spacing w:before="6"/>
        <w:rPr>
          <w:b/>
          <w:bCs/>
          <w:sz w:val="16"/>
          <w:lang w:eastAsia="zh-CN"/>
        </w:rPr>
      </w:pPr>
    </w:p>
    <w:p w14:paraId="280E459B">
      <w:pPr>
        <w:pStyle w:val="13"/>
        <w:ind w:left="638"/>
        <w:rPr>
          <w:b/>
          <w:bCs/>
          <w:lang w:eastAsia="zh-CN"/>
        </w:rPr>
      </w:pPr>
      <w:r>
        <w:rPr>
          <w:rFonts w:hint="eastAsia"/>
          <w:b/>
          <w:bCs/>
          <w:lang w:eastAsia="zh-CN"/>
        </w:rPr>
        <w:t>（四</w:t>
      </w:r>
      <w:r>
        <w:rPr>
          <w:b/>
          <w:bCs/>
          <w:lang w:eastAsia="zh-CN"/>
        </w:rPr>
        <w:t xml:space="preserve">)  </w:t>
      </w:r>
      <w:r>
        <w:rPr>
          <w:rFonts w:hint="eastAsia"/>
          <w:b/>
          <w:bCs/>
          <w:lang w:eastAsia="zh-CN"/>
        </w:rPr>
        <w:t>施工招标评标细则：</w:t>
      </w:r>
    </w:p>
    <w:p w14:paraId="7C8C792D">
      <w:pPr>
        <w:pStyle w:val="13"/>
        <w:spacing w:before="2"/>
        <w:rPr>
          <w:sz w:val="15"/>
          <w:lang w:eastAsia="zh-CN"/>
        </w:rPr>
      </w:pPr>
    </w:p>
    <w:p w14:paraId="543258A8">
      <w:pPr>
        <w:spacing w:line="360" w:lineRule="auto"/>
        <w:ind w:firstLine="420" w:firstLineChars="200"/>
        <w:rPr>
          <w:sz w:val="21"/>
          <w:szCs w:val="21"/>
          <w:lang w:eastAsia="zh-CN"/>
        </w:rPr>
      </w:pPr>
      <w:r>
        <w:rPr>
          <w:rFonts w:hint="eastAsia"/>
          <w:sz w:val="21"/>
          <w:szCs w:val="21"/>
          <w:lang w:eastAsia="zh-CN"/>
        </w:rPr>
        <w:t>本着公平、公正、公开的原则对各投标单位的投标文件进行评审：</w:t>
      </w:r>
    </w:p>
    <w:p w14:paraId="64222EA8">
      <w:pPr>
        <w:spacing w:line="360" w:lineRule="auto"/>
        <w:ind w:firstLine="420" w:firstLineChars="200"/>
        <w:rPr>
          <w:sz w:val="21"/>
          <w:szCs w:val="21"/>
          <w:lang w:eastAsia="zh-CN"/>
        </w:rPr>
      </w:pPr>
      <w:r>
        <w:rPr>
          <w:rFonts w:hint="eastAsia"/>
          <w:sz w:val="21"/>
          <w:szCs w:val="21"/>
          <w:lang w:eastAsia="zh-CN"/>
        </w:rPr>
        <w:t>投标截止时间前，当成功递交资审材料及投标文件的投标单位≤</w:t>
      </w:r>
      <w:r>
        <w:rPr>
          <w:sz w:val="21"/>
          <w:szCs w:val="21"/>
          <w:lang w:eastAsia="zh-CN"/>
        </w:rPr>
        <w:t>30</w:t>
      </w:r>
      <w:r>
        <w:rPr>
          <w:rFonts w:hint="eastAsia"/>
          <w:sz w:val="21"/>
          <w:szCs w:val="21"/>
          <w:lang w:eastAsia="zh-CN"/>
        </w:rPr>
        <w:t>家时，采用第一种评标办法</w:t>
      </w:r>
      <w:r>
        <w:rPr>
          <w:sz w:val="21"/>
          <w:szCs w:val="21"/>
          <w:lang w:eastAsia="zh-CN"/>
        </w:rPr>
        <w:t>(C=A*K1*Q1+B*K2*Q2)</w:t>
      </w:r>
      <w:r>
        <w:rPr>
          <w:rFonts w:hint="eastAsia"/>
          <w:sz w:val="21"/>
          <w:szCs w:val="21"/>
          <w:lang w:eastAsia="zh-CN"/>
        </w:rPr>
        <w:t>。</w:t>
      </w:r>
    </w:p>
    <w:p w14:paraId="18E25424">
      <w:pPr>
        <w:spacing w:line="360" w:lineRule="auto"/>
        <w:ind w:firstLine="420" w:firstLineChars="200"/>
        <w:rPr>
          <w:sz w:val="21"/>
          <w:szCs w:val="21"/>
          <w:lang w:eastAsia="zh-CN"/>
        </w:rPr>
      </w:pPr>
      <w:r>
        <w:rPr>
          <w:rFonts w:hint="eastAsia"/>
          <w:sz w:val="21"/>
          <w:szCs w:val="21"/>
          <w:lang w:eastAsia="zh-CN"/>
        </w:rPr>
        <w:t>投标截止时间前，当成功递交资审材料及投标文件的投标单位＞</w:t>
      </w:r>
      <w:r>
        <w:rPr>
          <w:sz w:val="21"/>
          <w:szCs w:val="21"/>
          <w:lang w:eastAsia="zh-CN"/>
        </w:rPr>
        <w:t>30</w:t>
      </w:r>
      <w:r>
        <w:rPr>
          <w:rFonts w:hint="eastAsia"/>
          <w:sz w:val="21"/>
          <w:szCs w:val="21"/>
          <w:lang w:eastAsia="zh-CN"/>
        </w:rPr>
        <w:t>家时，则采用第二种评标办法</w:t>
      </w:r>
      <w:r>
        <w:rPr>
          <w:sz w:val="21"/>
          <w:szCs w:val="21"/>
          <w:lang w:eastAsia="zh-CN"/>
        </w:rPr>
        <w:t>(</w:t>
      </w:r>
      <w:r>
        <w:rPr>
          <w:rFonts w:hint="eastAsia"/>
          <w:sz w:val="21"/>
          <w:szCs w:val="21"/>
          <w:lang w:eastAsia="zh-CN"/>
        </w:rPr>
        <w:t>次低价</w:t>
      </w:r>
      <w:r>
        <w:rPr>
          <w:sz w:val="21"/>
          <w:szCs w:val="21"/>
          <w:lang w:eastAsia="zh-CN"/>
        </w:rPr>
        <w:t>)</w:t>
      </w:r>
      <w:r>
        <w:rPr>
          <w:rFonts w:hint="eastAsia"/>
          <w:sz w:val="21"/>
          <w:szCs w:val="21"/>
          <w:lang w:eastAsia="zh-CN"/>
        </w:rPr>
        <w:t>。</w:t>
      </w:r>
    </w:p>
    <w:p w14:paraId="688C9DC7">
      <w:pPr>
        <w:tabs>
          <w:tab w:val="left" w:pos="540"/>
          <w:tab w:val="left" w:pos="720"/>
          <w:tab w:val="left" w:pos="900"/>
          <w:tab w:val="left" w:pos="1080"/>
        </w:tabs>
        <w:spacing w:line="360" w:lineRule="auto"/>
        <w:ind w:right="-692" w:firstLine="316" w:firstLineChars="150"/>
        <w:rPr>
          <w:b/>
          <w:bCs/>
          <w:snapToGrid w:val="0"/>
          <w:color w:val="000000"/>
          <w:sz w:val="21"/>
          <w:szCs w:val="21"/>
          <w:lang w:eastAsia="zh-CN"/>
        </w:rPr>
      </w:pPr>
      <w:r>
        <w:rPr>
          <w:rFonts w:hint="eastAsia"/>
          <w:b/>
          <w:bCs/>
          <w:snapToGrid w:val="0"/>
          <w:color w:val="000000"/>
          <w:sz w:val="21"/>
          <w:szCs w:val="21"/>
          <w:lang w:eastAsia="zh-CN"/>
        </w:rPr>
        <w:t>第一种评标办法(C=A*K1*Q1+B*K2*Q2)：</w:t>
      </w:r>
    </w:p>
    <w:p w14:paraId="1896CB1C">
      <w:pPr>
        <w:tabs>
          <w:tab w:val="left" w:pos="540"/>
          <w:tab w:val="left" w:pos="720"/>
          <w:tab w:val="left" w:pos="900"/>
          <w:tab w:val="left" w:pos="1080"/>
        </w:tabs>
        <w:spacing w:line="360" w:lineRule="auto"/>
        <w:ind w:right="-692" w:firstLine="315" w:firstLineChars="150"/>
        <w:rPr>
          <w:bCs/>
          <w:snapToGrid w:val="0"/>
          <w:color w:val="000000"/>
          <w:sz w:val="21"/>
          <w:szCs w:val="21"/>
          <w:lang w:eastAsia="zh-CN"/>
        </w:rPr>
      </w:pPr>
      <w:r>
        <w:rPr>
          <w:rFonts w:hint="eastAsia"/>
          <w:bCs/>
          <w:snapToGrid w:val="0"/>
          <w:color w:val="000000"/>
          <w:sz w:val="21"/>
          <w:szCs w:val="21"/>
          <w:lang w:eastAsia="zh-CN"/>
        </w:rPr>
        <w:t>一）进行符合性审查，确定有效投标文件</w:t>
      </w:r>
    </w:p>
    <w:p w14:paraId="61FC3E29">
      <w:pPr>
        <w:tabs>
          <w:tab w:val="left" w:pos="540"/>
          <w:tab w:val="left" w:pos="720"/>
          <w:tab w:val="left" w:pos="900"/>
          <w:tab w:val="left" w:pos="1080"/>
        </w:tabs>
        <w:spacing w:line="360" w:lineRule="auto"/>
        <w:ind w:right="-692" w:firstLine="315" w:firstLineChars="150"/>
        <w:rPr>
          <w:bCs/>
          <w:snapToGrid w:val="0"/>
          <w:color w:val="000000"/>
          <w:sz w:val="21"/>
          <w:szCs w:val="21"/>
          <w:lang w:eastAsia="zh-CN"/>
        </w:rPr>
      </w:pPr>
      <w:r>
        <w:rPr>
          <w:rFonts w:hint="eastAsia"/>
          <w:bCs/>
          <w:snapToGrid w:val="0"/>
          <w:color w:val="000000"/>
          <w:sz w:val="21"/>
          <w:szCs w:val="21"/>
          <w:lang w:eastAsia="zh-CN"/>
        </w:rPr>
        <w:t>1、符合性审查</w:t>
      </w:r>
    </w:p>
    <w:p w14:paraId="0D428F14">
      <w:pPr>
        <w:tabs>
          <w:tab w:val="left" w:pos="540"/>
          <w:tab w:val="left" w:pos="720"/>
          <w:tab w:val="left" w:pos="900"/>
          <w:tab w:val="left" w:pos="1080"/>
        </w:tabs>
        <w:spacing w:line="360" w:lineRule="auto"/>
        <w:ind w:right="-284" w:firstLine="315" w:firstLineChars="150"/>
        <w:rPr>
          <w:bCs/>
          <w:snapToGrid w:val="0"/>
          <w:color w:val="000000"/>
          <w:sz w:val="21"/>
          <w:szCs w:val="21"/>
          <w:lang w:eastAsia="zh-CN"/>
        </w:rPr>
      </w:pPr>
      <w:r>
        <w:rPr>
          <w:rFonts w:hint="eastAsia"/>
          <w:bCs/>
          <w:snapToGrid w:val="0"/>
          <w:color w:val="000000"/>
          <w:sz w:val="21"/>
          <w:szCs w:val="21"/>
          <w:lang w:eastAsia="zh-CN"/>
        </w:rPr>
        <w:t>对投标文件进行符合性审查。投标文件在工期、质量、建造师等方面均符合招标文件、招标答疑纪要等的实质性要求的投标文件均为有效投标文件，否则为无效投标文件。</w:t>
      </w:r>
    </w:p>
    <w:p w14:paraId="217B2882">
      <w:pPr>
        <w:tabs>
          <w:tab w:val="left" w:pos="540"/>
          <w:tab w:val="left" w:pos="720"/>
          <w:tab w:val="left" w:pos="900"/>
          <w:tab w:val="left" w:pos="1080"/>
        </w:tabs>
        <w:spacing w:line="360" w:lineRule="auto"/>
        <w:ind w:right="-692" w:firstLine="315" w:firstLineChars="150"/>
        <w:rPr>
          <w:bCs/>
          <w:snapToGrid w:val="0"/>
          <w:color w:val="000000"/>
          <w:sz w:val="21"/>
          <w:szCs w:val="21"/>
          <w:lang w:eastAsia="zh-CN"/>
        </w:rPr>
      </w:pPr>
      <w:r>
        <w:rPr>
          <w:rFonts w:hint="eastAsia"/>
          <w:bCs/>
          <w:snapToGrid w:val="0"/>
          <w:color w:val="000000"/>
          <w:sz w:val="21"/>
          <w:szCs w:val="21"/>
          <w:lang w:eastAsia="zh-CN"/>
        </w:rPr>
        <w:t>2、投标报价的有效性</w:t>
      </w:r>
    </w:p>
    <w:p w14:paraId="0AF82B4F">
      <w:pPr>
        <w:tabs>
          <w:tab w:val="left" w:pos="540"/>
          <w:tab w:val="left" w:pos="720"/>
          <w:tab w:val="left" w:pos="900"/>
          <w:tab w:val="left" w:pos="1080"/>
        </w:tabs>
        <w:spacing w:line="360" w:lineRule="auto"/>
        <w:ind w:right="-142" w:firstLine="315" w:firstLineChars="150"/>
        <w:rPr>
          <w:bCs/>
          <w:snapToGrid w:val="0"/>
          <w:sz w:val="21"/>
          <w:szCs w:val="21"/>
          <w:lang w:eastAsia="zh-CN"/>
        </w:rPr>
      </w:pPr>
      <w:r>
        <w:rPr>
          <w:rFonts w:hint="eastAsia"/>
          <w:bCs/>
          <w:snapToGrid w:val="0"/>
          <w:color w:val="000000"/>
          <w:sz w:val="21"/>
          <w:szCs w:val="21"/>
          <w:lang w:eastAsia="zh-CN"/>
        </w:rPr>
        <w:t>凡通过符合性审查并且在招标控制总价以下的投标报价均为有效投标报价，投标文件为有效投标文件。投标报价高于招标控制总价的投标文件为无效投标文件。</w:t>
      </w:r>
      <w:r>
        <w:rPr>
          <w:rFonts w:hint="eastAsia"/>
          <w:sz w:val="21"/>
          <w:szCs w:val="21"/>
          <w:lang w:eastAsia="zh-CN"/>
        </w:rPr>
        <w:t xml:space="preserve">本次招标项目预算价为 </w:t>
      </w:r>
      <w:r>
        <w:rPr>
          <w:rFonts w:hint="eastAsia"/>
          <w:sz w:val="21"/>
          <w:szCs w:val="21"/>
          <w:u w:val="single"/>
          <w:lang w:eastAsia="zh-CN"/>
        </w:rPr>
        <w:t>108.66</w:t>
      </w:r>
      <w:r>
        <w:rPr>
          <w:rFonts w:hint="eastAsia"/>
          <w:sz w:val="21"/>
          <w:szCs w:val="21"/>
          <w:lang w:eastAsia="zh-CN"/>
        </w:rPr>
        <w:t>万元，最高投标限价为</w:t>
      </w:r>
      <w:r>
        <w:rPr>
          <w:b/>
          <w:sz w:val="21"/>
          <w:szCs w:val="21"/>
          <w:u w:val="single"/>
          <w:lang w:eastAsia="zh-CN"/>
        </w:rPr>
        <w:t xml:space="preserve"> </w:t>
      </w:r>
      <w:r>
        <w:rPr>
          <w:rFonts w:hint="eastAsia"/>
          <w:b/>
          <w:sz w:val="21"/>
          <w:szCs w:val="21"/>
          <w:u w:val="single"/>
          <w:lang w:eastAsia="zh-CN"/>
        </w:rPr>
        <w:t>106.47</w:t>
      </w:r>
      <w:r>
        <w:rPr>
          <w:b/>
          <w:sz w:val="21"/>
          <w:szCs w:val="21"/>
          <w:u w:val="single"/>
          <w:lang w:eastAsia="zh-CN"/>
        </w:rPr>
        <w:t xml:space="preserve"> </w:t>
      </w:r>
      <w:r>
        <w:rPr>
          <w:rFonts w:hint="eastAsia"/>
          <w:sz w:val="21"/>
          <w:szCs w:val="21"/>
          <w:lang w:eastAsia="zh-CN"/>
        </w:rPr>
        <w:t>万元。</w:t>
      </w:r>
    </w:p>
    <w:p w14:paraId="309DCB3C">
      <w:pPr>
        <w:tabs>
          <w:tab w:val="left" w:pos="540"/>
          <w:tab w:val="left" w:pos="720"/>
          <w:tab w:val="left" w:pos="900"/>
          <w:tab w:val="left" w:pos="1080"/>
        </w:tabs>
        <w:spacing w:line="360" w:lineRule="auto"/>
        <w:ind w:right="-142" w:firstLine="210" w:firstLineChars="100"/>
        <w:rPr>
          <w:bCs/>
          <w:snapToGrid w:val="0"/>
          <w:color w:val="000000"/>
          <w:sz w:val="21"/>
          <w:szCs w:val="21"/>
          <w:lang w:eastAsia="zh-CN"/>
        </w:rPr>
      </w:pPr>
      <w:r>
        <w:rPr>
          <w:rFonts w:hint="eastAsia"/>
          <w:bCs/>
          <w:snapToGrid w:val="0"/>
          <w:color w:val="000000"/>
          <w:sz w:val="21"/>
          <w:szCs w:val="21"/>
          <w:lang w:eastAsia="zh-CN"/>
        </w:rPr>
        <w:t>3、上述两项均符合要求的投标文件为有效投标文件，其中任何一项不符合要求的均为无效投标文件。</w:t>
      </w:r>
    </w:p>
    <w:p w14:paraId="21782E6C">
      <w:pPr>
        <w:tabs>
          <w:tab w:val="left" w:pos="540"/>
          <w:tab w:val="left" w:pos="720"/>
          <w:tab w:val="left" w:pos="900"/>
          <w:tab w:val="left" w:pos="1080"/>
        </w:tabs>
        <w:spacing w:line="360" w:lineRule="auto"/>
        <w:ind w:right="-692" w:firstLine="315" w:firstLineChars="150"/>
        <w:rPr>
          <w:bCs/>
          <w:snapToGrid w:val="0"/>
          <w:color w:val="000000"/>
          <w:sz w:val="21"/>
          <w:szCs w:val="21"/>
          <w:lang w:eastAsia="zh-CN"/>
        </w:rPr>
      </w:pPr>
      <w:r>
        <w:rPr>
          <w:rFonts w:hint="eastAsia"/>
          <w:bCs/>
          <w:snapToGrid w:val="0"/>
          <w:color w:val="000000"/>
          <w:sz w:val="21"/>
          <w:szCs w:val="21"/>
          <w:lang w:eastAsia="zh-CN"/>
        </w:rPr>
        <w:t>二）对有效投标文件的投标报价进行评审</w:t>
      </w:r>
    </w:p>
    <w:p w14:paraId="540C0A98">
      <w:pPr>
        <w:tabs>
          <w:tab w:val="left" w:pos="540"/>
          <w:tab w:val="left" w:pos="720"/>
          <w:tab w:val="left" w:pos="900"/>
          <w:tab w:val="left" w:pos="1080"/>
        </w:tabs>
        <w:spacing w:line="360" w:lineRule="auto"/>
        <w:ind w:right="-692" w:firstLine="315" w:firstLineChars="150"/>
        <w:rPr>
          <w:bCs/>
          <w:snapToGrid w:val="0"/>
          <w:color w:val="000000"/>
          <w:sz w:val="21"/>
          <w:szCs w:val="21"/>
          <w:lang w:eastAsia="zh-CN"/>
        </w:rPr>
      </w:pPr>
      <w:r>
        <w:rPr>
          <w:rFonts w:hint="eastAsia"/>
          <w:bCs/>
          <w:snapToGrid w:val="0"/>
          <w:color w:val="000000"/>
          <w:sz w:val="21"/>
          <w:szCs w:val="21"/>
          <w:lang w:eastAsia="zh-CN"/>
        </w:rPr>
        <w:t>1、确定评标基准价C=A*K1*Q1+B*K2*Q2</w:t>
      </w:r>
    </w:p>
    <w:p w14:paraId="1EF8CFCE">
      <w:pPr>
        <w:tabs>
          <w:tab w:val="left" w:pos="540"/>
          <w:tab w:val="left" w:pos="720"/>
          <w:tab w:val="left" w:pos="900"/>
          <w:tab w:val="left" w:pos="1080"/>
        </w:tabs>
        <w:spacing w:line="360" w:lineRule="auto"/>
        <w:ind w:firstLine="315" w:firstLineChars="150"/>
        <w:rPr>
          <w:bCs/>
          <w:snapToGrid w:val="0"/>
          <w:color w:val="000000"/>
          <w:sz w:val="21"/>
          <w:szCs w:val="21"/>
          <w:lang w:eastAsia="zh-CN"/>
        </w:rPr>
      </w:pPr>
      <w:r>
        <w:rPr>
          <w:rFonts w:hint="eastAsia"/>
          <w:bCs/>
          <w:snapToGrid w:val="0"/>
          <w:color w:val="000000"/>
          <w:sz w:val="21"/>
          <w:szCs w:val="21"/>
          <w:lang w:eastAsia="zh-CN"/>
        </w:rPr>
        <w:t>设有效投标文件的评标价算术平均值为 A（若7≤有效投标文件&lt;10家时，去掉其中的一个最高价和一个最低价后取算术平均值为A；若有效投标文件≥10 家时，去掉其中的二个最高价和二个最低价后取算术平均值为A），最高投标限价（即招标控制总价）为B。 </w:t>
      </w:r>
    </w:p>
    <w:p w14:paraId="783F610F">
      <w:pPr>
        <w:tabs>
          <w:tab w:val="left" w:pos="540"/>
          <w:tab w:val="left" w:pos="720"/>
          <w:tab w:val="left" w:pos="900"/>
          <w:tab w:val="left" w:pos="1080"/>
        </w:tabs>
        <w:spacing w:line="360" w:lineRule="auto"/>
        <w:ind w:right="-142" w:firstLine="315" w:firstLineChars="150"/>
        <w:rPr>
          <w:bCs/>
          <w:snapToGrid w:val="0"/>
          <w:color w:val="000000"/>
          <w:sz w:val="21"/>
          <w:szCs w:val="21"/>
          <w:lang w:eastAsia="zh-CN"/>
        </w:rPr>
      </w:pPr>
      <w:r>
        <w:rPr>
          <w:rFonts w:hint="eastAsia"/>
          <w:bCs/>
          <w:snapToGrid w:val="0"/>
          <w:color w:val="000000"/>
          <w:sz w:val="21"/>
          <w:szCs w:val="21"/>
          <w:lang w:eastAsia="zh-CN"/>
        </w:rPr>
        <w:t> K1值在开标现场由招标人代表随机抽取确定，K1值的取值范围为95%、96%、97%、98%；K2的取值为100%。</w:t>
      </w:r>
    </w:p>
    <w:p w14:paraId="75C035EE">
      <w:pPr>
        <w:tabs>
          <w:tab w:val="left" w:pos="540"/>
          <w:tab w:val="left" w:pos="720"/>
          <w:tab w:val="left" w:pos="900"/>
          <w:tab w:val="left" w:pos="1080"/>
        </w:tabs>
        <w:spacing w:line="360" w:lineRule="auto"/>
        <w:ind w:firstLine="315" w:firstLineChars="150"/>
        <w:rPr>
          <w:bCs/>
          <w:snapToGrid w:val="0"/>
          <w:color w:val="000000"/>
          <w:sz w:val="21"/>
          <w:szCs w:val="21"/>
          <w:lang w:eastAsia="zh-CN"/>
        </w:rPr>
      </w:pPr>
      <w:r>
        <w:rPr>
          <w:rFonts w:hint="eastAsia"/>
          <w:bCs/>
          <w:snapToGrid w:val="0"/>
          <w:color w:val="000000"/>
          <w:sz w:val="21"/>
          <w:szCs w:val="21"/>
          <w:lang w:eastAsia="zh-CN"/>
        </w:rPr>
        <w:t> Q1值在开标现场由招标人代表随机抽取确定，Q1值的取值范围为40%、45%、50%；Q2=1-Q1。</w:t>
      </w:r>
    </w:p>
    <w:p w14:paraId="5E38A259">
      <w:pPr>
        <w:tabs>
          <w:tab w:val="left" w:pos="540"/>
          <w:tab w:val="left" w:pos="720"/>
          <w:tab w:val="left" w:pos="900"/>
          <w:tab w:val="left" w:pos="1080"/>
        </w:tabs>
        <w:spacing w:line="360" w:lineRule="auto"/>
        <w:ind w:right="-692" w:firstLine="315" w:firstLineChars="150"/>
        <w:rPr>
          <w:bCs/>
          <w:snapToGrid w:val="0"/>
          <w:color w:val="000000"/>
          <w:sz w:val="21"/>
          <w:szCs w:val="21"/>
          <w:lang w:eastAsia="zh-CN"/>
        </w:rPr>
      </w:pPr>
      <w:r>
        <w:rPr>
          <w:rFonts w:hint="eastAsia"/>
          <w:bCs/>
          <w:snapToGrid w:val="0"/>
          <w:color w:val="000000"/>
          <w:sz w:val="21"/>
          <w:szCs w:val="21"/>
          <w:lang w:eastAsia="zh-CN"/>
        </w:rPr>
        <w:t> C值一经确定，在后续的评审中出现的任何情形都将不改变C值的结果。</w:t>
      </w:r>
    </w:p>
    <w:p w14:paraId="788DDA9F">
      <w:pPr>
        <w:tabs>
          <w:tab w:val="left" w:pos="540"/>
          <w:tab w:val="left" w:pos="720"/>
          <w:tab w:val="left" w:pos="900"/>
          <w:tab w:val="left" w:pos="1080"/>
        </w:tabs>
        <w:spacing w:line="360" w:lineRule="auto"/>
        <w:ind w:right="-692" w:firstLine="315" w:firstLineChars="150"/>
        <w:rPr>
          <w:bCs/>
          <w:snapToGrid w:val="0"/>
          <w:color w:val="000000"/>
          <w:sz w:val="21"/>
          <w:szCs w:val="21"/>
          <w:lang w:eastAsia="zh-CN"/>
        </w:rPr>
      </w:pPr>
      <w:r>
        <w:rPr>
          <w:rFonts w:hint="eastAsia"/>
          <w:bCs/>
          <w:snapToGrid w:val="0"/>
          <w:color w:val="000000"/>
          <w:sz w:val="21"/>
          <w:szCs w:val="21"/>
          <w:lang w:eastAsia="zh-CN"/>
        </w:rPr>
        <w:t>三）定标办法</w:t>
      </w:r>
    </w:p>
    <w:p w14:paraId="45812C62">
      <w:pPr>
        <w:tabs>
          <w:tab w:val="left" w:pos="540"/>
          <w:tab w:val="left" w:pos="720"/>
          <w:tab w:val="left" w:pos="900"/>
          <w:tab w:val="left" w:pos="1080"/>
        </w:tabs>
        <w:spacing w:line="360" w:lineRule="auto"/>
        <w:ind w:firstLine="315" w:firstLineChars="150"/>
        <w:rPr>
          <w:bCs/>
          <w:snapToGrid w:val="0"/>
          <w:color w:val="000000"/>
          <w:sz w:val="21"/>
          <w:szCs w:val="21"/>
          <w:lang w:eastAsia="zh-CN"/>
        </w:rPr>
      </w:pPr>
      <w:r>
        <w:rPr>
          <w:rFonts w:hint="eastAsia"/>
          <w:bCs/>
          <w:snapToGrid w:val="0"/>
          <w:color w:val="000000"/>
          <w:sz w:val="21"/>
          <w:szCs w:val="21"/>
          <w:lang w:eastAsia="zh-CN"/>
        </w:rPr>
        <w:t>1、经评审的有效投标报价不低于评标基准价且最接近评标基准价的有效投标报价人为第一中标候选人；经评审的有效投标报价不低于第一中标候选人报价且最接近的为第二中标候选人，以此类推。</w:t>
      </w:r>
    </w:p>
    <w:p w14:paraId="4B10808B">
      <w:pPr>
        <w:tabs>
          <w:tab w:val="left" w:pos="540"/>
          <w:tab w:val="left" w:pos="720"/>
          <w:tab w:val="left" w:pos="900"/>
          <w:tab w:val="left" w:pos="1080"/>
        </w:tabs>
        <w:spacing w:line="360" w:lineRule="auto"/>
        <w:ind w:firstLine="315" w:firstLineChars="150"/>
        <w:rPr>
          <w:bCs/>
          <w:snapToGrid w:val="0"/>
          <w:color w:val="000000"/>
          <w:sz w:val="21"/>
          <w:szCs w:val="21"/>
          <w:lang w:eastAsia="zh-CN"/>
        </w:rPr>
      </w:pPr>
      <w:r>
        <w:rPr>
          <w:rFonts w:hint="eastAsia"/>
          <w:bCs/>
          <w:snapToGrid w:val="0"/>
          <w:color w:val="000000"/>
          <w:sz w:val="21"/>
          <w:szCs w:val="21"/>
          <w:lang w:eastAsia="zh-CN"/>
        </w:rPr>
        <w:t>2、如经评审的有效投标报价不低于评标基准价且最接近评标基准价的有两家以上相同，则抽签确定第一中标候选人。</w:t>
      </w:r>
    </w:p>
    <w:p w14:paraId="7B366E7A">
      <w:pPr>
        <w:spacing w:line="360" w:lineRule="auto"/>
        <w:ind w:firstLine="420" w:firstLineChars="200"/>
        <w:rPr>
          <w:bCs/>
          <w:snapToGrid w:val="0"/>
          <w:color w:val="000000"/>
          <w:sz w:val="21"/>
          <w:szCs w:val="21"/>
          <w:lang w:eastAsia="zh-CN"/>
        </w:rPr>
      </w:pPr>
      <w:r>
        <w:rPr>
          <w:rFonts w:hint="eastAsia"/>
          <w:bCs/>
          <w:snapToGrid w:val="0"/>
          <w:color w:val="000000"/>
          <w:sz w:val="21"/>
          <w:szCs w:val="21"/>
          <w:lang w:eastAsia="zh-CN"/>
        </w:rPr>
        <w:t>3、</w:t>
      </w:r>
      <w:r>
        <w:rPr>
          <w:rFonts w:hint="eastAsia"/>
          <w:color w:val="000000"/>
          <w:sz w:val="21"/>
          <w:szCs w:val="21"/>
          <w:lang w:eastAsia="zh-CN"/>
        </w:rPr>
        <w:t>中标人放弃中标、因不可抗力提出不能履行合同，或者招标文件规定应当提交履约保证金而在规定时限内未能提交的，招标人可以确定</w:t>
      </w:r>
      <w:r>
        <w:rPr>
          <w:rFonts w:hint="eastAsia"/>
          <w:bCs/>
          <w:snapToGrid w:val="0"/>
          <w:color w:val="000000"/>
          <w:sz w:val="21"/>
          <w:szCs w:val="21"/>
          <w:lang w:eastAsia="zh-CN"/>
        </w:rPr>
        <w:t>有效投标报价不低于评标基准价且最接近评标基准价</w:t>
      </w:r>
      <w:r>
        <w:rPr>
          <w:rFonts w:hint="eastAsia"/>
          <w:color w:val="000000"/>
          <w:sz w:val="21"/>
          <w:szCs w:val="21"/>
          <w:lang w:eastAsia="zh-CN"/>
        </w:rPr>
        <w:t>排序第二的中标候选人为中标人，</w:t>
      </w:r>
      <w:r>
        <w:rPr>
          <w:rFonts w:hint="eastAsia"/>
          <w:bCs/>
          <w:snapToGrid w:val="0"/>
          <w:color w:val="000000"/>
          <w:sz w:val="21"/>
          <w:szCs w:val="21"/>
          <w:lang w:eastAsia="zh-CN"/>
        </w:rPr>
        <w:t>以此类推。</w:t>
      </w:r>
    </w:p>
    <w:p w14:paraId="27D0E89D">
      <w:pPr>
        <w:spacing w:line="360" w:lineRule="auto"/>
        <w:ind w:firstLine="422" w:firstLineChars="200"/>
        <w:rPr>
          <w:b/>
          <w:bCs/>
          <w:snapToGrid w:val="0"/>
          <w:color w:val="000000"/>
          <w:sz w:val="21"/>
          <w:szCs w:val="21"/>
          <w:lang w:eastAsia="zh-CN"/>
        </w:rPr>
      </w:pPr>
      <w:r>
        <w:rPr>
          <w:rFonts w:hint="eastAsia"/>
          <w:b/>
          <w:bCs/>
          <w:snapToGrid w:val="0"/>
          <w:color w:val="000000"/>
          <w:sz w:val="21"/>
          <w:szCs w:val="21"/>
          <w:lang w:eastAsia="zh-CN"/>
        </w:rPr>
        <w:t>第二种评标办法(次低价):</w:t>
      </w:r>
    </w:p>
    <w:p w14:paraId="4B186392">
      <w:pPr>
        <w:tabs>
          <w:tab w:val="left" w:pos="540"/>
          <w:tab w:val="left" w:pos="720"/>
          <w:tab w:val="left" w:pos="900"/>
          <w:tab w:val="left" w:pos="1080"/>
        </w:tabs>
        <w:spacing w:line="360" w:lineRule="auto"/>
        <w:ind w:right="-692" w:firstLine="315" w:firstLineChars="150"/>
        <w:rPr>
          <w:bCs/>
          <w:snapToGrid w:val="0"/>
          <w:color w:val="000000"/>
          <w:sz w:val="21"/>
          <w:szCs w:val="21"/>
          <w:lang w:eastAsia="zh-CN"/>
        </w:rPr>
      </w:pPr>
      <w:r>
        <w:rPr>
          <w:rFonts w:hint="eastAsia"/>
          <w:bCs/>
          <w:snapToGrid w:val="0"/>
          <w:color w:val="000000"/>
          <w:sz w:val="21"/>
          <w:szCs w:val="21"/>
          <w:lang w:eastAsia="zh-CN"/>
        </w:rPr>
        <w:t>一）进行符合性审查，确定有效投标文件</w:t>
      </w:r>
    </w:p>
    <w:p w14:paraId="628E5621">
      <w:pPr>
        <w:tabs>
          <w:tab w:val="left" w:pos="540"/>
          <w:tab w:val="left" w:pos="720"/>
          <w:tab w:val="left" w:pos="900"/>
          <w:tab w:val="left" w:pos="1080"/>
        </w:tabs>
        <w:spacing w:line="360" w:lineRule="auto"/>
        <w:ind w:right="-692" w:firstLine="420" w:firstLineChars="200"/>
        <w:rPr>
          <w:bCs/>
          <w:snapToGrid w:val="0"/>
          <w:color w:val="000000"/>
          <w:sz w:val="21"/>
          <w:szCs w:val="21"/>
          <w:lang w:eastAsia="zh-CN"/>
        </w:rPr>
      </w:pPr>
      <w:r>
        <w:rPr>
          <w:rFonts w:hint="eastAsia"/>
          <w:bCs/>
          <w:snapToGrid w:val="0"/>
          <w:color w:val="000000"/>
          <w:sz w:val="21"/>
          <w:szCs w:val="21"/>
          <w:lang w:eastAsia="zh-CN"/>
        </w:rPr>
        <w:t>1、符合性审查</w:t>
      </w:r>
    </w:p>
    <w:p w14:paraId="490CCC00">
      <w:pPr>
        <w:tabs>
          <w:tab w:val="left" w:pos="540"/>
          <w:tab w:val="left" w:pos="720"/>
          <w:tab w:val="left" w:pos="900"/>
          <w:tab w:val="left" w:pos="1080"/>
        </w:tabs>
        <w:spacing w:line="360" w:lineRule="auto"/>
        <w:ind w:firstLine="420" w:firstLineChars="200"/>
        <w:rPr>
          <w:bCs/>
          <w:snapToGrid w:val="0"/>
          <w:color w:val="000000"/>
          <w:sz w:val="21"/>
          <w:szCs w:val="21"/>
          <w:lang w:eastAsia="zh-CN"/>
        </w:rPr>
      </w:pPr>
      <w:r>
        <w:rPr>
          <w:rFonts w:hint="eastAsia"/>
          <w:bCs/>
          <w:snapToGrid w:val="0"/>
          <w:color w:val="000000"/>
          <w:sz w:val="21"/>
          <w:szCs w:val="21"/>
          <w:lang w:eastAsia="zh-CN"/>
        </w:rPr>
        <w:t>对投标文件进行符合性审查。投标文件在工期、质量、建造师等方面均符合招标文件、招标答疑纪要等的实质性要求的投标文件均为有效投标文件，否则为无效投标文件。</w:t>
      </w:r>
    </w:p>
    <w:p w14:paraId="265994E2">
      <w:pPr>
        <w:tabs>
          <w:tab w:val="left" w:pos="540"/>
          <w:tab w:val="left" w:pos="720"/>
          <w:tab w:val="left" w:pos="900"/>
          <w:tab w:val="left" w:pos="1080"/>
        </w:tabs>
        <w:spacing w:line="360" w:lineRule="auto"/>
        <w:ind w:right="-692" w:firstLine="420" w:firstLineChars="200"/>
        <w:rPr>
          <w:bCs/>
          <w:snapToGrid w:val="0"/>
          <w:color w:val="000000"/>
          <w:sz w:val="21"/>
          <w:szCs w:val="21"/>
          <w:lang w:eastAsia="zh-CN"/>
        </w:rPr>
      </w:pPr>
      <w:r>
        <w:rPr>
          <w:rFonts w:hint="eastAsia"/>
          <w:bCs/>
          <w:snapToGrid w:val="0"/>
          <w:color w:val="000000"/>
          <w:sz w:val="21"/>
          <w:szCs w:val="21"/>
          <w:lang w:eastAsia="zh-CN"/>
        </w:rPr>
        <w:t>2、有效投标报价范围</w:t>
      </w:r>
    </w:p>
    <w:p w14:paraId="1BCA5273">
      <w:pPr>
        <w:tabs>
          <w:tab w:val="left" w:pos="540"/>
          <w:tab w:val="left" w:pos="720"/>
          <w:tab w:val="left" w:pos="900"/>
          <w:tab w:val="left" w:pos="1080"/>
        </w:tabs>
        <w:spacing w:line="360" w:lineRule="auto"/>
        <w:ind w:right="-692" w:firstLine="420" w:firstLineChars="200"/>
        <w:rPr>
          <w:bCs/>
          <w:snapToGrid w:val="0"/>
          <w:color w:val="000000"/>
          <w:sz w:val="21"/>
          <w:szCs w:val="21"/>
          <w:lang w:eastAsia="zh-CN"/>
        </w:rPr>
      </w:pPr>
      <w:r>
        <w:rPr>
          <w:rFonts w:hint="eastAsia"/>
          <w:bCs/>
          <w:snapToGrid w:val="0"/>
          <w:color w:val="000000"/>
          <w:sz w:val="21"/>
          <w:szCs w:val="21"/>
          <w:lang w:eastAsia="zh-CN"/>
        </w:rPr>
        <w:t>A=本项目招标控制总价；</w:t>
      </w:r>
    </w:p>
    <w:p w14:paraId="676E9E42">
      <w:pPr>
        <w:tabs>
          <w:tab w:val="left" w:pos="540"/>
          <w:tab w:val="left" w:pos="720"/>
          <w:tab w:val="left" w:pos="900"/>
          <w:tab w:val="left" w:pos="1080"/>
        </w:tabs>
        <w:spacing w:line="360" w:lineRule="auto"/>
        <w:ind w:right="-142" w:firstLine="420" w:firstLineChars="200"/>
        <w:rPr>
          <w:bCs/>
          <w:snapToGrid w:val="0"/>
          <w:color w:val="000000"/>
          <w:sz w:val="21"/>
          <w:szCs w:val="21"/>
          <w:lang w:eastAsia="zh-CN"/>
        </w:rPr>
      </w:pPr>
      <w:r>
        <w:rPr>
          <w:rFonts w:hint="eastAsia"/>
          <w:bCs/>
          <w:snapToGrid w:val="0"/>
          <w:color w:val="000000"/>
          <w:sz w:val="21"/>
          <w:szCs w:val="21"/>
          <w:lang w:eastAsia="zh-CN"/>
        </w:rPr>
        <w:t>B=通过符合性评审的所有投标报价的平均值*70%与本次招标控制总价*30%之和下浮5%；</w:t>
      </w:r>
    </w:p>
    <w:p w14:paraId="0DCF502B">
      <w:pPr>
        <w:tabs>
          <w:tab w:val="left" w:pos="540"/>
          <w:tab w:val="left" w:pos="720"/>
          <w:tab w:val="left" w:pos="900"/>
          <w:tab w:val="left" w:pos="1080"/>
        </w:tabs>
        <w:spacing w:line="360" w:lineRule="auto"/>
        <w:ind w:right="-692" w:firstLine="420" w:firstLineChars="200"/>
        <w:rPr>
          <w:bCs/>
          <w:snapToGrid w:val="0"/>
          <w:color w:val="000000"/>
          <w:sz w:val="21"/>
          <w:szCs w:val="21"/>
          <w:lang w:eastAsia="zh-CN"/>
        </w:rPr>
      </w:pPr>
      <w:r>
        <w:rPr>
          <w:rFonts w:hint="eastAsia"/>
          <w:bCs/>
          <w:snapToGrid w:val="0"/>
          <w:color w:val="000000"/>
          <w:sz w:val="21"/>
          <w:szCs w:val="21"/>
          <w:lang w:eastAsia="zh-CN"/>
        </w:rPr>
        <w:t xml:space="preserve">投标报价不高于A且不低于B的为有效投标报价。 </w:t>
      </w:r>
    </w:p>
    <w:p w14:paraId="7842356A">
      <w:pPr>
        <w:tabs>
          <w:tab w:val="left" w:pos="540"/>
          <w:tab w:val="left" w:pos="720"/>
          <w:tab w:val="left" w:pos="900"/>
          <w:tab w:val="left" w:pos="1080"/>
        </w:tabs>
        <w:spacing w:line="360" w:lineRule="auto"/>
        <w:ind w:firstLine="315" w:firstLineChars="150"/>
        <w:rPr>
          <w:bCs/>
          <w:snapToGrid w:val="0"/>
          <w:color w:val="000000"/>
          <w:sz w:val="21"/>
          <w:szCs w:val="21"/>
          <w:lang w:eastAsia="zh-CN"/>
        </w:rPr>
      </w:pPr>
      <w:r>
        <w:rPr>
          <w:rFonts w:hint="eastAsia"/>
          <w:bCs/>
          <w:snapToGrid w:val="0"/>
          <w:color w:val="000000"/>
          <w:sz w:val="21"/>
          <w:szCs w:val="21"/>
          <w:lang w:eastAsia="zh-CN"/>
        </w:rPr>
        <w:t>3、上述两项均符合要求的投标文件为有效投标文件，其中任何一项不符合要求的均为无效投标文件。</w:t>
      </w:r>
    </w:p>
    <w:p w14:paraId="0A73B30A">
      <w:pPr>
        <w:tabs>
          <w:tab w:val="left" w:pos="540"/>
          <w:tab w:val="left" w:pos="720"/>
          <w:tab w:val="left" w:pos="900"/>
          <w:tab w:val="left" w:pos="1080"/>
        </w:tabs>
        <w:spacing w:line="360" w:lineRule="auto"/>
        <w:ind w:right="-692" w:firstLine="315" w:firstLineChars="150"/>
        <w:rPr>
          <w:bCs/>
          <w:snapToGrid w:val="0"/>
          <w:color w:val="000000"/>
          <w:sz w:val="21"/>
          <w:szCs w:val="21"/>
          <w:lang w:eastAsia="zh-CN"/>
        </w:rPr>
      </w:pPr>
      <w:r>
        <w:rPr>
          <w:rFonts w:hint="eastAsia"/>
          <w:bCs/>
          <w:snapToGrid w:val="0"/>
          <w:color w:val="000000"/>
          <w:sz w:val="21"/>
          <w:szCs w:val="21"/>
          <w:lang w:eastAsia="zh-CN"/>
        </w:rPr>
        <w:t>二）定标办法</w:t>
      </w:r>
    </w:p>
    <w:p w14:paraId="1EA591E2">
      <w:pPr>
        <w:tabs>
          <w:tab w:val="left" w:pos="540"/>
          <w:tab w:val="left" w:pos="720"/>
          <w:tab w:val="left" w:pos="900"/>
          <w:tab w:val="left" w:pos="1080"/>
        </w:tabs>
        <w:spacing w:line="360" w:lineRule="auto"/>
        <w:ind w:right="-692" w:firstLine="315" w:firstLineChars="150"/>
        <w:rPr>
          <w:bCs/>
          <w:snapToGrid w:val="0"/>
          <w:color w:val="000000"/>
          <w:sz w:val="21"/>
          <w:szCs w:val="21"/>
          <w:lang w:eastAsia="zh-CN"/>
        </w:rPr>
      </w:pPr>
      <w:r>
        <w:rPr>
          <w:rFonts w:hint="eastAsia"/>
          <w:bCs/>
          <w:snapToGrid w:val="0"/>
          <w:color w:val="000000"/>
          <w:sz w:val="21"/>
          <w:szCs w:val="21"/>
          <w:lang w:eastAsia="zh-CN"/>
        </w:rPr>
        <w:t>对有效投标文件的投标报价进行评审，确定中标候选人。</w:t>
      </w:r>
    </w:p>
    <w:p w14:paraId="46D2E990">
      <w:pPr>
        <w:tabs>
          <w:tab w:val="left" w:pos="540"/>
          <w:tab w:val="left" w:pos="720"/>
          <w:tab w:val="left" w:pos="900"/>
          <w:tab w:val="left" w:pos="1080"/>
        </w:tabs>
        <w:spacing w:line="360" w:lineRule="auto"/>
        <w:ind w:firstLine="315" w:firstLineChars="150"/>
        <w:rPr>
          <w:bCs/>
          <w:snapToGrid w:val="0"/>
          <w:color w:val="000000"/>
          <w:sz w:val="21"/>
          <w:szCs w:val="21"/>
          <w:lang w:eastAsia="zh-CN"/>
        </w:rPr>
      </w:pPr>
      <w:r>
        <w:rPr>
          <w:rFonts w:hint="eastAsia"/>
          <w:bCs/>
          <w:snapToGrid w:val="0"/>
          <w:color w:val="000000"/>
          <w:sz w:val="21"/>
          <w:szCs w:val="21"/>
          <w:lang w:eastAsia="zh-CN"/>
        </w:rPr>
        <w:t>1、经评审的有效投标报价中次低价为第一中标候选人；经评审的有效投标报价不低于第一中标候选人报价且最接近的，为第二中标候选人，以此类推。</w:t>
      </w:r>
    </w:p>
    <w:p w14:paraId="5D917C39">
      <w:pPr>
        <w:tabs>
          <w:tab w:val="left" w:pos="540"/>
          <w:tab w:val="left" w:pos="720"/>
          <w:tab w:val="left" w:pos="900"/>
          <w:tab w:val="left" w:pos="1080"/>
        </w:tabs>
        <w:spacing w:line="360" w:lineRule="auto"/>
        <w:ind w:right="-692" w:firstLine="315" w:firstLineChars="150"/>
        <w:rPr>
          <w:bCs/>
          <w:snapToGrid w:val="0"/>
          <w:color w:val="000000"/>
          <w:sz w:val="21"/>
          <w:szCs w:val="21"/>
          <w:lang w:eastAsia="zh-CN"/>
        </w:rPr>
      </w:pPr>
      <w:r>
        <w:rPr>
          <w:rFonts w:hint="eastAsia"/>
          <w:bCs/>
          <w:snapToGrid w:val="0"/>
          <w:color w:val="000000"/>
          <w:sz w:val="21"/>
          <w:szCs w:val="21"/>
          <w:lang w:eastAsia="zh-CN"/>
        </w:rPr>
        <w:t>2、如经评审的投标报价中次低价有两家以上相同，则抽签确定第一中标候选人。</w:t>
      </w:r>
    </w:p>
    <w:p w14:paraId="2A7A6F21">
      <w:pPr>
        <w:tabs>
          <w:tab w:val="left" w:pos="540"/>
          <w:tab w:val="left" w:pos="720"/>
          <w:tab w:val="left" w:pos="900"/>
          <w:tab w:val="left" w:pos="1080"/>
        </w:tabs>
        <w:spacing w:line="360" w:lineRule="auto"/>
        <w:ind w:firstLine="315" w:firstLineChars="150"/>
        <w:rPr>
          <w:bCs/>
          <w:snapToGrid w:val="0"/>
          <w:color w:val="000000"/>
          <w:sz w:val="21"/>
          <w:szCs w:val="21"/>
          <w:lang w:eastAsia="zh-CN"/>
        </w:rPr>
      </w:pPr>
      <w:r>
        <w:rPr>
          <w:rFonts w:hint="eastAsia"/>
          <w:bCs/>
          <w:snapToGrid w:val="0"/>
          <w:color w:val="000000"/>
          <w:sz w:val="21"/>
          <w:szCs w:val="21"/>
          <w:lang w:eastAsia="zh-CN"/>
        </w:rPr>
        <w:t>3、</w:t>
      </w:r>
      <w:r>
        <w:rPr>
          <w:rFonts w:hint="eastAsia"/>
          <w:color w:val="000000"/>
          <w:sz w:val="21"/>
          <w:szCs w:val="21"/>
          <w:lang w:eastAsia="zh-CN"/>
        </w:rPr>
        <w:t>中标人放弃中标、因不可抗力提出不能履行合同，或者招标文件规定应当提交履约保证金而在规定时限内未能提交的，招标人可以确定</w:t>
      </w:r>
      <w:r>
        <w:rPr>
          <w:rFonts w:hint="eastAsia"/>
          <w:bCs/>
          <w:snapToGrid w:val="0"/>
          <w:color w:val="000000"/>
          <w:sz w:val="21"/>
          <w:szCs w:val="21"/>
          <w:lang w:eastAsia="zh-CN"/>
        </w:rPr>
        <w:t>有效投标报价不低于第一中标候选人报价且最接近的</w:t>
      </w:r>
      <w:r>
        <w:rPr>
          <w:rFonts w:hint="eastAsia"/>
          <w:color w:val="000000"/>
          <w:sz w:val="21"/>
          <w:szCs w:val="21"/>
          <w:lang w:eastAsia="zh-CN"/>
        </w:rPr>
        <w:t>第二中标候选人为中标人，</w:t>
      </w:r>
      <w:r>
        <w:rPr>
          <w:rFonts w:hint="eastAsia"/>
          <w:bCs/>
          <w:snapToGrid w:val="0"/>
          <w:color w:val="000000"/>
          <w:sz w:val="21"/>
          <w:szCs w:val="21"/>
          <w:lang w:eastAsia="zh-CN"/>
        </w:rPr>
        <w:t>以此类推。</w:t>
      </w:r>
    </w:p>
    <w:p w14:paraId="2E9A7B36">
      <w:pPr>
        <w:tabs>
          <w:tab w:val="left" w:pos="0"/>
          <w:tab w:val="left" w:pos="1134"/>
        </w:tabs>
        <w:adjustRightInd w:val="0"/>
        <w:snapToGrid w:val="0"/>
        <w:spacing w:line="360" w:lineRule="auto"/>
        <w:ind w:right="-271" w:rightChars="-123"/>
        <w:rPr>
          <w:b/>
          <w:snapToGrid w:val="0"/>
          <w:sz w:val="32"/>
          <w:szCs w:val="32"/>
          <w:lang w:eastAsia="zh-CN"/>
        </w:rPr>
      </w:pPr>
    </w:p>
    <w:p w14:paraId="6399E445">
      <w:pPr>
        <w:spacing w:line="360" w:lineRule="auto"/>
        <w:rPr>
          <w:sz w:val="21"/>
          <w:szCs w:val="21"/>
          <w:lang w:eastAsia="zh-CN"/>
        </w:rPr>
      </w:pPr>
    </w:p>
    <w:p w14:paraId="083181BA">
      <w:pPr>
        <w:rPr>
          <w:lang w:eastAsia="zh-CN"/>
        </w:rPr>
      </w:pPr>
    </w:p>
    <w:p w14:paraId="7A314CF0">
      <w:pPr>
        <w:rPr>
          <w:lang w:eastAsia="zh-CN"/>
        </w:rPr>
      </w:pPr>
    </w:p>
    <w:p w14:paraId="09416CCE">
      <w:pPr>
        <w:rPr>
          <w:lang w:eastAsia="zh-CN"/>
        </w:rPr>
      </w:pPr>
    </w:p>
    <w:p w14:paraId="15DCA2D2">
      <w:pPr>
        <w:pStyle w:val="3"/>
        <w:tabs>
          <w:tab w:val="left" w:pos="3814"/>
        </w:tabs>
        <w:ind w:left="3032"/>
        <w:rPr>
          <w:lang w:eastAsia="zh-CN"/>
        </w:rPr>
      </w:pPr>
    </w:p>
    <w:p w14:paraId="4B66E556">
      <w:pPr>
        <w:pStyle w:val="3"/>
        <w:tabs>
          <w:tab w:val="left" w:pos="3814"/>
        </w:tabs>
        <w:ind w:left="3032"/>
        <w:rPr>
          <w:lang w:eastAsia="zh-CN"/>
        </w:rPr>
      </w:pPr>
    </w:p>
    <w:p w14:paraId="5C531D0C">
      <w:pPr>
        <w:pStyle w:val="3"/>
        <w:tabs>
          <w:tab w:val="left" w:pos="3814"/>
        </w:tabs>
        <w:ind w:left="3032"/>
        <w:rPr>
          <w:lang w:eastAsia="zh-CN"/>
        </w:rPr>
      </w:pPr>
    </w:p>
    <w:p w14:paraId="7BF67AED">
      <w:pPr>
        <w:pStyle w:val="3"/>
        <w:tabs>
          <w:tab w:val="left" w:pos="3814"/>
        </w:tabs>
        <w:ind w:left="3032"/>
        <w:rPr>
          <w:lang w:eastAsia="zh-CN"/>
        </w:rPr>
      </w:pPr>
    </w:p>
    <w:p w14:paraId="13916380">
      <w:pPr>
        <w:pStyle w:val="3"/>
        <w:tabs>
          <w:tab w:val="left" w:pos="3814"/>
        </w:tabs>
        <w:ind w:left="3032"/>
        <w:rPr>
          <w:lang w:eastAsia="zh-CN"/>
        </w:rPr>
      </w:pPr>
    </w:p>
    <w:p w14:paraId="740FCA4A">
      <w:pPr>
        <w:pStyle w:val="4"/>
        <w:rPr>
          <w:lang w:eastAsia="zh-CN"/>
        </w:rPr>
      </w:pPr>
    </w:p>
    <w:p w14:paraId="41C8D63A">
      <w:pPr>
        <w:pStyle w:val="4"/>
        <w:rPr>
          <w:lang w:eastAsia="zh-CN"/>
        </w:rPr>
      </w:pPr>
    </w:p>
    <w:p w14:paraId="7606BCFD">
      <w:pPr>
        <w:pStyle w:val="4"/>
        <w:rPr>
          <w:lang w:eastAsia="zh-CN"/>
        </w:rPr>
      </w:pPr>
    </w:p>
    <w:p w14:paraId="392393F7">
      <w:pPr>
        <w:pStyle w:val="4"/>
        <w:rPr>
          <w:lang w:eastAsia="zh-CN"/>
        </w:rPr>
      </w:pPr>
    </w:p>
    <w:p w14:paraId="1C613B56">
      <w:pPr>
        <w:pStyle w:val="3"/>
        <w:tabs>
          <w:tab w:val="left" w:pos="3814"/>
        </w:tabs>
        <w:ind w:left="3032"/>
        <w:rPr>
          <w:lang w:eastAsia="zh-CN"/>
        </w:rPr>
      </w:pPr>
    </w:p>
    <w:p w14:paraId="424EA926">
      <w:pPr>
        <w:pStyle w:val="3"/>
        <w:tabs>
          <w:tab w:val="left" w:pos="3814"/>
        </w:tabs>
        <w:ind w:left="3032"/>
        <w:rPr>
          <w:lang w:eastAsia="zh-CN"/>
        </w:rPr>
      </w:pPr>
    </w:p>
    <w:p w14:paraId="249BEFD8">
      <w:pPr>
        <w:pStyle w:val="3"/>
        <w:tabs>
          <w:tab w:val="left" w:pos="3814"/>
        </w:tabs>
        <w:ind w:left="3032"/>
        <w:rPr>
          <w:lang w:eastAsia="zh-CN"/>
        </w:rPr>
      </w:pPr>
    </w:p>
    <w:p w14:paraId="053EB70E">
      <w:pPr>
        <w:pStyle w:val="3"/>
        <w:tabs>
          <w:tab w:val="left" w:pos="3814"/>
        </w:tabs>
        <w:ind w:left="3032"/>
        <w:rPr>
          <w:lang w:eastAsia="zh-CN"/>
        </w:rPr>
      </w:pPr>
    </w:p>
    <w:p w14:paraId="757838F7">
      <w:pPr>
        <w:pStyle w:val="4"/>
        <w:rPr>
          <w:lang w:eastAsia="zh-CN"/>
        </w:rPr>
      </w:pPr>
    </w:p>
    <w:p w14:paraId="63118059">
      <w:pPr>
        <w:pStyle w:val="3"/>
        <w:tabs>
          <w:tab w:val="left" w:pos="3814"/>
        </w:tabs>
        <w:ind w:left="3032"/>
        <w:rPr>
          <w:lang w:eastAsia="zh-CN"/>
        </w:rPr>
      </w:pPr>
      <w:r>
        <w:rPr>
          <w:lang w:eastAsia="zh-CN"/>
        </w:rPr>
        <w:t>4</w:t>
      </w:r>
      <w:r>
        <w:rPr>
          <w:lang w:eastAsia="zh-CN"/>
        </w:rPr>
        <w:tab/>
      </w:r>
      <w:r>
        <w:rPr>
          <w:rFonts w:hint="eastAsia"/>
          <w:spacing w:val="-2"/>
          <w:w w:val="95"/>
          <w:lang w:eastAsia="zh-CN"/>
        </w:rPr>
        <w:t>施工合同</w:t>
      </w:r>
    </w:p>
    <w:p w14:paraId="4A48BE10">
      <w:pPr>
        <w:pStyle w:val="13"/>
        <w:rPr>
          <w:b/>
          <w:sz w:val="20"/>
          <w:lang w:eastAsia="zh-CN"/>
        </w:rPr>
      </w:pPr>
    </w:p>
    <w:p w14:paraId="691CD537">
      <w:pPr>
        <w:pStyle w:val="13"/>
        <w:rPr>
          <w:b/>
          <w:sz w:val="20"/>
          <w:lang w:eastAsia="zh-CN"/>
        </w:rPr>
      </w:pPr>
    </w:p>
    <w:p w14:paraId="55755064">
      <w:pPr>
        <w:pStyle w:val="13"/>
        <w:rPr>
          <w:b/>
          <w:sz w:val="20"/>
          <w:lang w:eastAsia="zh-CN"/>
        </w:rPr>
      </w:pPr>
    </w:p>
    <w:p w14:paraId="2F1149D8">
      <w:pPr>
        <w:pStyle w:val="13"/>
        <w:spacing w:before="4"/>
        <w:rPr>
          <w:b/>
          <w:sz w:val="15"/>
          <w:lang w:eastAsia="zh-CN"/>
        </w:rPr>
      </w:pPr>
    </w:p>
    <w:p w14:paraId="5296F1C6">
      <w:pPr>
        <w:pStyle w:val="3"/>
        <w:ind w:left="105" w:right="105"/>
        <w:jc w:val="center"/>
        <w:rPr>
          <w:w w:val="95"/>
          <w:lang w:eastAsia="zh-CN"/>
        </w:rPr>
      </w:pPr>
    </w:p>
    <w:p w14:paraId="24EC6D54">
      <w:pPr>
        <w:pStyle w:val="3"/>
        <w:ind w:left="105" w:right="105"/>
        <w:jc w:val="center"/>
        <w:rPr>
          <w:w w:val="95"/>
          <w:lang w:eastAsia="zh-CN"/>
        </w:rPr>
      </w:pPr>
    </w:p>
    <w:p w14:paraId="440C4DD7">
      <w:pPr>
        <w:pStyle w:val="3"/>
        <w:ind w:left="105" w:right="105"/>
        <w:jc w:val="center"/>
        <w:rPr>
          <w:w w:val="95"/>
          <w:lang w:eastAsia="zh-CN"/>
        </w:rPr>
      </w:pPr>
    </w:p>
    <w:p w14:paraId="784414EC">
      <w:pPr>
        <w:pStyle w:val="3"/>
        <w:ind w:left="105" w:right="105"/>
        <w:jc w:val="center"/>
        <w:rPr>
          <w:w w:val="95"/>
          <w:lang w:eastAsia="zh-CN"/>
        </w:rPr>
      </w:pPr>
    </w:p>
    <w:p w14:paraId="21B3F4E7">
      <w:pPr>
        <w:pStyle w:val="3"/>
        <w:ind w:left="105" w:right="105"/>
        <w:jc w:val="center"/>
        <w:rPr>
          <w:w w:val="95"/>
          <w:lang w:eastAsia="zh-CN"/>
        </w:rPr>
      </w:pPr>
    </w:p>
    <w:p w14:paraId="3B76C92D">
      <w:pPr>
        <w:pStyle w:val="3"/>
        <w:ind w:left="105" w:right="105"/>
        <w:jc w:val="center"/>
        <w:rPr>
          <w:w w:val="95"/>
          <w:lang w:eastAsia="zh-CN"/>
        </w:rPr>
      </w:pPr>
    </w:p>
    <w:p w14:paraId="4D81B71D">
      <w:pPr>
        <w:pStyle w:val="3"/>
        <w:ind w:left="105" w:right="105"/>
        <w:jc w:val="center"/>
        <w:rPr>
          <w:w w:val="95"/>
          <w:lang w:eastAsia="zh-CN"/>
        </w:rPr>
      </w:pPr>
    </w:p>
    <w:p w14:paraId="47A1EBA4">
      <w:pPr>
        <w:pStyle w:val="3"/>
        <w:ind w:left="105" w:right="105"/>
        <w:jc w:val="center"/>
        <w:rPr>
          <w:w w:val="95"/>
          <w:lang w:eastAsia="zh-CN"/>
        </w:rPr>
      </w:pPr>
    </w:p>
    <w:p w14:paraId="28CD045C">
      <w:pPr>
        <w:pStyle w:val="3"/>
        <w:ind w:left="105" w:right="105"/>
        <w:jc w:val="center"/>
        <w:rPr>
          <w:w w:val="95"/>
          <w:lang w:eastAsia="zh-CN"/>
        </w:rPr>
      </w:pPr>
    </w:p>
    <w:p w14:paraId="2CF04B67">
      <w:pPr>
        <w:pStyle w:val="3"/>
        <w:ind w:left="105" w:right="105"/>
        <w:jc w:val="center"/>
        <w:rPr>
          <w:w w:val="95"/>
          <w:lang w:eastAsia="zh-CN"/>
        </w:rPr>
      </w:pPr>
    </w:p>
    <w:p w14:paraId="36F95440">
      <w:pPr>
        <w:pStyle w:val="4"/>
        <w:rPr>
          <w:w w:val="95"/>
          <w:lang w:eastAsia="zh-CN"/>
        </w:rPr>
      </w:pPr>
    </w:p>
    <w:p w14:paraId="28FEDA8B">
      <w:pPr>
        <w:pStyle w:val="4"/>
        <w:rPr>
          <w:w w:val="95"/>
          <w:lang w:eastAsia="zh-CN"/>
        </w:rPr>
      </w:pPr>
    </w:p>
    <w:p w14:paraId="1163B3D6">
      <w:pPr>
        <w:pStyle w:val="4"/>
        <w:rPr>
          <w:w w:val="95"/>
          <w:lang w:eastAsia="zh-CN"/>
        </w:rPr>
      </w:pPr>
    </w:p>
    <w:p w14:paraId="75A14E1A">
      <w:pPr>
        <w:pStyle w:val="4"/>
        <w:rPr>
          <w:w w:val="95"/>
          <w:lang w:eastAsia="zh-CN"/>
        </w:rPr>
      </w:pPr>
    </w:p>
    <w:p w14:paraId="09F8037F">
      <w:pPr>
        <w:pStyle w:val="4"/>
        <w:rPr>
          <w:w w:val="95"/>
          <w:lang w:eastAsia="zh-CN"/>
        </w:rPr>
      </w:pPr>
    </w:p>
    <w:p w14:paraId="17070033">
      <w:pPr>
        <w:pStyle w:val="3"/>
        <w:ind w:left="105" w:right="105"/>
        <w:jc w:val="center"/>
        <w:rPr>
          <w:lang w:eastAsia="zh-CN"/>
        </w:rPr>
      </w:pPr>
      <w:r>
        <w:rPr>
          <w:rFonts w:hint="eastAsia"/>
          <w:w w:val="95"/>
          <w:lang w:eastAsia="zh-CN"/>
        </w:rPr>
        <w:t>第一部分</w:t>
      </w:r>
    </w:p>
    <w:p w14:paraId="0CD5E68F">
      <w:pPr>
        <w:spacing w:before="256"/>
        <w:ind w:left="2900"/>
        <w:rPr>
          <w:b/>
          <w:w w:val="95"/>
          <w:sz w:val="52"/>
          <w:lang w:eastAsia="zh-CN"/>
        </w:rPr>
      </w:pPr>
      <w:r>
        <w:rPr>
          <w:rFonts w:hint="eastAsia"/>
          <w:b/>
          <w:w w:val="95"/>
          <w:sz w:val="52"/>
          <w:lang w:eastAsia="zh-CN"/>
        </w:rPr>
        <w:t>通用合同条款</w:t>
      </w:r>
    </w:p>
    <w:p w14:paraId="4F3E4B6F">
      <w:pPr>
        <w:spacing w:before="256"/>
        <w:ind w:left="2900"/>
        <w:rPr>
          <w:b/>
          <w:w w:val="95"/>
          <w:sz w:val="52"/>
          <w:lang w:eastAsia="zh-CN"/>
        </w:rPr>
      </w:pPr>
    </w:p>
    <w:p w14:paraId="77FE7E9E">
      <w:pPr>
        <w:pStyle w:val="13"/>
        <w:spacing w:line="360" w:lineRule="auto"/>
        <w:rPr>
          <w:lang w:eastAsia="zh-CN"/>
        </w:rPr>
      </w:pPr>
      <w:r>
        <w:rPr>
          <w:rFonts w:hint="eastAsia"/>
          <w:lang w:eastAsia="zh-CN"/>
        </w:rPr>
        <w:t>通用合同条款执行水利部、国家电力公司和国家工商行政管理局于</w:t>
      </w:r>
      <w:r>
        <w:rPr>
          <w:lang w:eastAsia="zh-CN"/>
        </w:rPr>
        <w:t xml:space="preserve"> 2000 </w:t>
      </w:r>
      <w:r>
        <w:rPr>
          <w:rFonts w:hint="eastAsia"/>
          <w:lang w:eastAsia="zh-CN"/>
        </w:rPr>
        <w:t>年</w:t>
      </w:r>
      <w:r>
        <w:rPr>
          <w:lang w:eastAsia="zh-CN"/>
        </w:rPr>
        <w:t xml:space="preserve"> 2 </w:t>
      </w:r>
      <w:r>
        <w:rPr>
          <w:rFonts w:hint="eastAsia"/>
          <w:lang w:eastAsia="zh-CN"/>
        </w:rPr>
        <w:t>月以水建管〔</w:t>
      </w:r>
      <w:r>
        <w:rPr>
          <w:lang w:eastAsia="zh-CN"/>
        </w:rPr>
        <w:t>2000</w:t>
      </w:r>
      <w:r>
        <w:rPr>
          <w:rFonts w:hint="eastAsia"/>
          <w:lang w:eastAsia="zh-CN"/>
        </w:rPr>
        <w:t>〕</w:t>
      </w:r>
      <w:r>
        <w:rPr>
          <w:lang w:eastAsia="zh-CN"/>
        </w:rPr>
        <w:t xml:space="preserve">62 </w:t>
      </w:r>
      <w:r>
        <w:rPr>
          <w:rFonts w:hint="eastAsia"/>
          <w:lang w:eastAsia="zh-CN"/>
        </w:rPr>
        <w:t>号文联合颁布的《水利水电土建工程施工合同条件》（</w:t>
      </w:r>
      <w:r>
        <w:rPr>
          <w:lang w:eastAsia="zh-CN"/>
        </w:rPr>
        <w:t>GF</w:t>
      </w:r>
      <w:r>
        <w:rPr>
          <w:rFonts w:hint="eastAsia"/>
          <w:lang w:eastAsia="zh-CN"/>
        </w:rPr>
        <w:t>－</w:t>
      </w:r>
      <w:r>
        <w:rPr>
          <w:lang w:eastAsia="zh-CN"/>
        </w:rPr>
        <w:t>2000</w:t>
      </w:r>
      <w:r>
        <w:rPr>
          <w:rFonts w:hint="eastAsia"/>
          <w:lang w:eastAsia="zh-CN"/>
        </w:rPr>
        <w:t>－</w:t>
      </w:r>
      <w:r>
        <w:rPr>
          <w:lang w:eastAsia="zh-CN"/>
        </w:rPr>
        <w:t>0208</w:t>
      </w:r>
      <w:r>
        <w:rPr>
          <w:rFonts w:hint="eastAsia"/>
          <w:lang w:eastAsia="zh-CN"/>
        </w:rPr>
        <w:t>）中的《通用合同条款》。</w:t>
      </w:r>
    </w:p>
    <w:p w14:paraId="16C6C70C">
      <w:pPr>
        <w:pStyle w:val="13"/>
        <w:spacing w:line="360" w:lineRule="auto"/>
        <w:rPr>
          <w:lang w:eastAsia="zh-CN"/>
        </w:rPr>
      </w:pPr>
    </w:p>
    <w:p w14:paraId="2FCF8DEA">
      <w:pPr>
        <w:pStyle w:val="13"/>
        <w:spacing w:line="360" w:lineRule="auto"/>
        <w:rPr>
          <w:lang w:eastAsia="zh-CN"/>
        </w:rPr>
      </w:pPr>
    </w:p>
    <w:p w14:paraId="2DFFF07C">
      <w:pPr>
        <w:pStyle w:val="13"/>
        <w:spacing w:line="360" w:lineRule="auto"/>
        <w:rPr>
          <w:lang w:eastAsia="zh-CN"/>
        </w:rPr>
      </w:pPr>
    </w:p>
    <w:p w14:paraId="27E4CD07">
      <w:pPr>
        <w:pStyle w:val="13"/>
        <w:spacing w:line="360" w:lineRule="auto"/>
        <w:rPr>
          <w:lang w:eastAsia="zh-CN"/>
        </w:rPr>
        <w:sectPr>
          <w:headerReference r:id="rId10" w:type="default"/>
          <w:footerReference r:id="rId11" w:type="default"/>
          <w:pgSz w:w="11910" w:h="16840"/>
          <w:pgMar w:top="1580" w:right="1300" w:bottom="1040" w:left="1395" w:header="0" w:footer="853" w:gutter="0"/>
          <w:pgNumType w:start="17"/>
          <w:cols w:space="720" w:num="1"/>
        </w:sectPr>
      </w:pPr>
    </w:p>
    <w:p w14:paraId="211D8676">
      <w:pPr>
        <w:pStyle w:val="3"/>
        <w:ind w:left="0" w:right="488"/>
        <w:jc w:val="center"/>
        <w:rPr>
          <w:w w:val="95"/>
          <w:lang w:eastAsia="zh-CN"/>
        </w:rPr>
      </w:pPr>
    </w:p>
    <w:p w14:paraId="2A6A71B0">
      <w:pPr>
        <w:pStyle w:val="3"/>
        <w:ind w:left="0" w:right="488"/>
        <w:jc w:val="center"/>
        <w:rPr>
          <w:w w:val="95"/>
          <w:lang w:eastAsia="zh-CN"/>
        </w:rPr>
      </w:pPr>
    </w:p>
    <w:p w14:paraId="7962D98D">
      <w:pPr>
        <w:pStyle w:val="3"/>
        <w:ind w:left="0" w:right="488"/>
        <w:jc w:val="center"/>
        <w:rPr>
          <w:lang w:eastAsia="zh-CN"/>
        </w:rPr>
      </w:pPr>
      <w:r>
        <w:rPr>
          <w:rFonts w:hint="eastAsia"/>
          <w:w w:val="95"/>
          <w:lang w:eastAsia="zh-CN"/>
        </w:rPr>
        <w:t>第二部分</w:t>
      </w:r>
    </w:p>
    <w:p w14:paraId="7A7EC374">
      <w:pPr>
        <w:spacing w:before="255"/>
        <w:ind w:right="488" w:firstLine="2480" w:firstLineChars="500"/>
        <w:jc w:val="both"/>
        <w:rPr>
          <w:b/>
          <w:sz w:val="52"/>
          <w:lang w:eastAsia="zh-CN"/>
        </w:rPr>
      </w:pPr>
      <w:r>
        <w:rPr>
          <w:rFonts w:hint="eastAsia"/>
          <w:b/>
          <w:w w:val="95"/>
          <w:sz w:val="52"/>
          <w:lang w:eastAsia="zh-CN"/>
        </w:rPr>
        <w:t>专用合同条款</w:t>
      </w:r>
    </w:p>
    <w:p w14:paraId="5ADA5E5D">
      <w:pPr>
        <w:jc w:val="center"/>
        <w:rPr>
          <w:sz w:val="52"/>
          <w:lang w:eastAsia="zh-CN"/>
        </w:rPr>
        <w:sectPr>
          <w:headerReference r:id="rId12" w:type="default"/>
          <w:footerReference r:id="rId13" w:type="default"/>
          <w:pgSz w:w="11910" w:h="16840"/>
          <w:pgMar w:top="1580" w:right="1680" w:bottom="1040" w:left="1680" w:header="0" w:footer="853" w:gutter="0"/>
          <w:pgNumType w:start="18"/>
          <w:cols w:space="720" w:num="1"/>
        </w:sectPr>
      </w:pPr>
    </w:p>
    <w:p w14:paraId="554BF195">
      <w:pPr>
        <w:pStyle w:val="5"/>
        <w:tabs>
          <w:tab w:val="left" w:pos="4913"/>
        </w:tabs>
        <w:spacing w:line="392" w:lineRule="exact"/>
        <w:ind w:left="3950"/>
        <w:rPr>
          <w:lang w:eastAsia="zh-CN"/>
        </w:rPr>
      </w:pPr>
      <w:r>
        <w:rPr>
          <w:rFonts w:hint="eastAsia"/>
          <w:lang w:eastAsia="zh-CN"/>
        </w:rPr>
        <w:t>前</w:t>
      </w:r>
      <w:r>
        <w:rPr>
          <w:lang w:eastAsia="zh-CN"/>
        </w:rPr>
        <w:tab/>
      </w:r>
      <w:r>
        <w:rPr>
          <w:rFonts w:hint="eastAsia"/>
          <w:lang w:eastAsia="zh-CN"/>
        </w:rPr>
        <w:t>言</w:t>
      </w:r>
    </w:p>
    <w:p w14:paraId="26E089ED">
      <w:pPr>
        <w:pStyle w:val="13"/>
        <w:rPr>
          <w:b/>
          <w:sz w:val="32"/>
          <w:lang w:eastAsia="zh-CN"/>
        </w:rPr>
      </w:pPr>
    </w:p>
    <w:p w14:paraId="58C96D79">
      <w:pPr>
        <w:pStyle w:val="13"/>
        <w:spacing w:before="267" w:line="408" w:lineRule="auto"/>
        <w:ind w:left="218" w:right="214" w:firstLine="419"/>
        <w:jc w:val="both"/>
        <w:rPr>
          <w:color w:val="000000"/>
          <w:lang w:eastAsia="zh-CN"/>
        </w:rPr>
      </w:pPr>
      <w:r>
        <w:rPr>
          <w:rFonts w:hint="eastAsia"/>
          <w:lang w:eastAsia="zh-CN"/>
        </w:rPr>
        <w:t>专用合同条款中的各条款是补充和修改通用合同条款中条款号相同的条款或当需要时增加</w:t>
      </w:r>
      <w:r>
        <w:rPr>
          <w:rFonts w:hint="eastAsia"/>
          <w:spacing w:val="-9"/>
          <w:lang w:eastAsia="zh-CN"/>
        </w:rPr>
        <w:t>新</w:t>
      </w:r>
      <w:r>
        <w:rPr>
          <w:rFonts w:hint="eastAsia"/>
          <w:color w:val="000000"/>
          <w:spacing w:val="-9"/>
          <w:lang w:eastAsia="zh-CN"/>
        </w:rPr>
        <w:t>的条款，两者应对照阅读。一旦出现矛盾或不一致，则以专用合同条款为准，通用合同条款中</w:t>
      </w:r>
      <w:r>
        <w:rPr>
          <w:rFonts w:hint="eastAsia"/>
          <w:color w:val="000000"/>
          <w:spacing w:val="-5"/>
          <w:lang w:eastAsia="zh-CN"/>
        </w:rPr>
        <w:t>未补充和修改的部分仍有效。</w:t>
      </w:r>
    </w:p>
    <w:p w14:paraId="47A34B31">
      <w:pPr>
        <w:pStyle w:val="10"/>
        <w:tabs>
          <w:tab w:val="left" w:pos="592"/>
        </w:tabs>
        <w:spacing w:before="140"/>
        <w:ind w:left="218"/>
        <w:rPr>
          <w:color w:val="000000"/>
          <w:lang w:eastAsia="zh-CN"/>
        </w:rPr>
      </w:pPr>
      <w:r>
        <w:rPr>
          <w:color w:val="000000"/>
          <w:lang w:eastAsia="zh-CN"/>
        </w:rPr>
        <w:t>1</w:t>
      </w:r>
      <w:r>
        <w:rPr>
          <w:color w:val="000000"/>
          <w:lang w:eastAsia="zh-CN"/>
        </w:rPr>
        <w:tab/>
      </w:r>
      <w:r>
        <w:rPr>
          <w:rFonts w:hint="eastAsia"/>
          <w:color w:val="000000"/>
          <w:w w:val="95"/>
          <w:lang w:eastAsia="zh-CN"/>
        </w:rPr>
        <w:t>词语涵义</w:t>
      </w:r>
    </w:p>
    <w:p w14:paraId="24759494">
      <w:pPr>
        <w:pStyle w:val="13"/>
        <w:spacing w:before="7"/>
        <w:rPr>
          <w:b/>
          <w:color w:val="000000"/>
          <w:lang w:eastAsia="zh-CN"/>
        </w:rPr>
      </w:pPr>
    </w:p>
    <w:p w14:paraId="1C6E4D34">
      <w:pPr>
        <w:pStyle w:val="13"/>
        <w:tabs>
          <w:tab w:val="left" w:pos="743"/>
        </w:tabs>
        <w:ind w:left="218"/>
        <w:rPr>
          <w:color w:val="000000"/>
          <w:lang w:eastAsia="zh-CN"/>
        </w:rPr>
      </w:pPr>
      <w:r>
        <w:rPr>
          <w:color w:val="000000"/>
          <w:lang w:eastAsia="zh-CN"/>
        </w:rPr>
        <w:t>1.1</w:t>
      </w:r>
      <w:r>
        <w:rPr>
          <w:color w:val="000000"/>
          <w:lang w:eastAsia="zh-CN"/>
        </w:rPr>
        <w:tab/>
      </w:r>
      <w:r>
        <w:rPr>
          <w:rFonts w:hint="eastAsia"/>
          <w:color w:val="000000"/>
          <w:spacing w:val="-3"/>
          <w:lang w:eastAsia="zh-CN"/>
        </w:rPr>
        <w:t>有关合同双方和监理人的词语</w:t>
      </w:r>
    </w:p>
    <w:p w14:paraId="4DB85085">
      <w:pPr>
        <w:pStyle w:val="13"/>
        <w:spacing w:before="10"/>
        <w:rPr>
          <w:color w:val="000000"/>
          <w:sz w:val="14"/>
          <w:lang w:eastAsia="zh-CN"/>
        </w:rPr>
      </w:pPr>
    </w:p>
    <w:p w14:paraId="6774DDE5">
      <w:pPr>
        <w:pStyle w:val="13"/>
        <w:ind w:left="642"/>
        <w:rPr>
          <w:color w:val="000000"/>
          <w:lang w:eastAsia="zh-CN"/>
        </w:rPr>
      </w:pPr>
      <w:r>
        <w:rPr>
          <w:rFonts w:hint="eastAsia"/>
          <w:color w:val="000000"/>
          <w:lang w:eastAsia="zh-CN"/>
        </w:rPr>
        <w:t>（补充）</w:t>
      </w:r>
    </w:p>
    <w:p w14:paraId="2FEB90E7">
      <w:pPr>
        <w:pStyle w:val="13"/>
        <w:spacing w:before="9"/>
        <w:rPr>
          <w:color w:val="000000"/>
          <w:sz w:val="14"/>
          <w:lang w:eastAsia="zh-CN"/>
        </w:rPr>
      </w:pPr>
    </w:p>
    <w:p w14:paraId="241F34A6">
      <w:pPr>
        <w:pStyle w:val="13"/>
        <w:spacing w:before="1"/>
        <w:ind w:left="652"/>
        <w:rPr>
          <w:color w:val="000000"/>
          <w:lang w:eastAsia="zh-CN"/>
        </w:rPr>
      </w:pPr>
      <w:r>
        <w:rPr>
          <w:rFonts w:hint="eastAsia"/>
          <w:color w:val="000000"/>
          <w:lang w:eastAsia="zh-CN"/>
        </w:rPr>
        <w:t>（</w:t>
      </w:r>
      <w:r>
        <w:rPr>
          <w:color w:val="000000"/>
          <w:lang w:eastAsia="zh-CN"/>
        </w:rPr>
        <w:t>1</w:t>
      </w:r>
      <w:r>
        <w:rPr>
          <w:rFonts w:hint="eastAsia"/>
          <w:color w:val="000000"/>
          <w:lang w:eastAsia="zh-CN"/>
        </w:rPr>
        <w:t>）发包人：溧阳市上黄镇人民政府</w:t>
      </w:r>
    </w:p>
    <w:p w14:paraId="79D642F2">
      <w:pPr>
        <w:pStyle w:val="13"/>
        <w:spacing w:before="177"/>
        <w:ind w:left="638"/>
        <w:rPr>
          <w:color w:val="000000"/>
          <w:lang w:eastAsia="zh-CN"/>
        </w:rPr>
      </w:pPr>
      <w:r>
        <w:rPr>
          <w:rFonts w:hint="eastAsia"/>
          <w:color w:val="000000"/>
          <w:lang w:eastAsia="zh-CN"/>
        </w:rPr>
        <w:t>（</w:t>
      </w:r>
      <w:r>
        <w:rPr>
          <w:color w:val="000000"/>
          <w:lang w:eastAsia="zh-CN"/>
        </w:rPr>
        <w:t>2</w:t>
      </w:r>
      <w:r>
        <w:rPr>
          <w:rFonts w:hint="eastAsia"/>
          <w:color w:val="000000"/>
          <w:lang w:eastAsia="zh-CN"/>
        </w:rPr>
        <w:t>）监理人：通过委托确定。</w:t>
      </w:r>
    </w:p>
    <w:p w14:paraId="20AA0DD8">
      <w:pPr>
        <w:pStyle w:val="13"/>
        <w:spacing w:before="8"/>
        <w:rPr>
          <w:color w:val="000000"/>
          <w:sz w:val="22"/>
          <w:lang w:eastAsia="zh-CN"/>
        </w:rPr>
      </w:pPr>
    </w:p>
    <w:p w14:paraId="3713D247">
      <w:pPr>
        <w:pStyle w:val="13"/>
        <w:tabs>
          <w:tab w:val="left" w:pos="743"/>
        </w:tabs>
        <w:spacing w:before="1"/>
        <w:ind w:left="218"/>
        <w:rPr>
          <w:color w:val="000000"/>
          <w:lang w:eastAsia="zh-CN"/>
        </w:rPr>
      </w:pPr>
      <w:r>
        <w:rPr>
          <w:color w:val="000000"/>
          <w:lang w:eastAsia="zh-CN"/>
        </w:rPr>
        <w:t>1.3</w:t>
      </w:r>
      <w:r>
        <w:rPr>
          <w:color w:val="000000"/>
          <w:lang w:eastAsia="zh-CN"/>
        </w:rPr>
        <w:tab/>
      </w:r>
      <w:r>
        <w:rPr>
          <w:rFonts w:hint="eastAsia"/>
          <w:color w:val="000000"/>
          <w:spacing w:val="-3"/>
          <w:lang w:eastAsia="zh-CN"/>
        </w:rPr>
        <w:t>有关工程和设备的词语</w:t>
      </w:r>
    </w:p>
    <w:p w14:paraId="63B44D0E">
      <w:pPr>
        <w:pStyle w:val="13"/>
        <w:spacing w:before="1"/>
        <w:rPr>
          <w:color w:val="000000"/>
          <w:sz w:val="20"/>
          <w:lang w:eastAsia="zh-CN"/>
        </w:rPr>
      </w:pPr>
    </w:p>
    <w:p w14:paraId="135DE423">
      <w:pPr>
        <w:pStyle w:val="13"/>
        <w:ind w:left="640"/>
        <w:rPr>
          <w:color w:val="000000"/>
          <w:lang w:eastAsia="zh-CN"/>
        </w:rPr>
      </w:pPr>
      <w:r>
        <w:rPr>
          <w:rFonts w:hint="eastAsia"/>
          <w:color w:val="000000"/>
          <w:lang w:eastAsia="zh-CN"/>
        </w:rPr>
        <w:t>（补充）</w:t>
      </w:r>
    </w:p>
    <w:p w14:paraId="0B831472">
      <w:pPr>
        <w:pStyle w:val="39"/>
        <w:spacing w:line="320" w:lineRule="exact"/>
        <w:jc w:val="both"/>
        <w:rPr>
          <w:color w:val="000000"/>
          <w:sz w:val="21"/>
          <w:lang w:eastAsia="zh-CN"/>
        </w:rPr>
      </w:pPr>
      <w:r>
        <w:rPr>
          <w:rFonts w:hint="eastAsia"/>
          <w:lang w:eastAsia="zh-CN"/>
        </w:rPr>
        <w:t>上黄镇村庄河塘疏浚整治工程（上黄村、水母山村、桥西村、坡圩村、西埝村、山下村、周山村）</w:t>
      </w:r>
    </w:p>
    <w:p w14:paraId="2ADB045D">
      <w:pPr>
        <w:pStyle w:val="10"/>
        <w:numPr>
          <w:ilvl w:val="0"/>
          <w:numId w:val="8"/>
        </w:numPr>
        <w:tabs>
          <w:tab w:val="left" w:pos="593"/>
        </w:tabs>
        <w:ind w:hanging="374"/>
        <w:rPr>
          <w:color w:val="000000"/>
        </w:rPr>
      </w:pPr>
      <w:r>
        <w:rPr>
          <w:rFonts w:hint="eastAsia"/>
          <w:color w:val="000000"/>
          <w:w w:val="95"/>
        </w:rPr>
        <w:t>合同文件的优先顺序</w:t>
      </w:r>
    </w:p>
    <w:p w14:paraId="388DA40A">
      <w:pPr>
        <w:pStyle w:val="13"/>
        <w:spacing w:before="162"/>
        <w:ind w:left="642"/>
        <w:rPr>
          <w:color w:val="000000"/>
        </w:rPr>
      </w:pPr>
      <w:r>
        <w:rPr>
          <w:rFonts w:hint="eastAsia"/>
          <w:color w:val="000000"/>
        </w:rPr>
        <w:t>（补充）</w:t>
      </w:r>
    </w:p>
    <w:p w14:paraId="3A0ADB7F">
      <w:pPr>
        <w:pStyle w:val="13"/>
        <w:spacing w:before="9"/>
        <w:rPr>
          <w:color w:val="000000"/>
          <w:sz w:val="14"/>
        </w:rPr>
      </w:pPr>
    </w:p>
    <w:p w14:paraId="304461F9">
      <w:pPr>
        <w:pStyle w:val="13"/>
        <w:ind w:left="640"/>
        <w:rPr>
          <w:color w:val="000000"/>
          <w:lang w:eastAsia="zh-CN"/>
        </w:rPr>
      </w:pPr>
      <w:r>
        <w:rPr>
          <w:rFonts w:hint="eastAsia"/>
          <w:color w:val="000000"/>
          <w:lang w:eastAsia="zh-CN"/>
        </w:rPr>
        <w:t>除合同另有规定，解释合同文件的优先顺序如下：</w:t>
      </w:r>
    </w:p>
    <w:p w14:paraId="64BEE1C5">
      <w:pPr>
        <w:pStyle w:val="13"/>
        <w:spacing w:before="9"/>
        <w:rPr>
          <w:color w:val="000000"/>
          <w:sz w:val="14"/>
          <w:lang w:eastAsia="zh-CN"/>
        </w:rPr>
      </w:pPr>
    </w:p>
    <w:p w14:paraId="22AE3FEA">
      <w:pPr>
        <w:pStyle w:val="13"/>
        <w:ind w:left="640"/>
        <w:rPr>
          <w:color w:val="000000"/>
          <w:lang w:eastAsia="zh-CN"/>
        </w:rPr>
      </w:pPr>
      <w:r>
        <w:rPr>
          <w:rFonts w:hint="eastAsia"/>
          <w:color w:val="000000"/>
          <w:spacing w:val="-3"/>
          <w:lang w:eastAsia="zh-CN"/>
        </w:rPr>
        <w:t>（</w:t>
      </w:r>
      <w:r>
        <w:rPr>
          <w:color w:val="000000"/>
          <w:lang w:eastAsia="zh-CN"/>
        </w:rPr>
        <w:t>1</w:t>
      </w:r>
      <w:r>
        <w:rPr>
          <w:rFonts w:hint="eastAsia"/>
          <w:color w:val="000000"/>
          <w:spacing w:val="-3"/>
          <w:lang w:eastAsia="zh-CN"/>
        </w:rPr>
        <w:t>）</w:t>
      </w:r>
      <w:r>
        <w:rPr>
          <w:rFonts w:hint="eastAsia"/>
          <w:color w:val="000000"/>
          <w:spacing w:val="-2"/>
          <w:lang w:eastAsia="zh-CN"/>
        </w:rPr>
        <w:t>协议书</w:t>
      </w:r>
      <w:r>
        <w:rPr>
          <w:rFonts w:hint="eastAsia"/>
          <w:color w:val="000000"/>
          <w:spacing w:val="-3"/>
          <w:lang w:eastAsia="zh-CN"/>
        </w:rPr>
        <w:t>（包括补充协议</w:t>
      </w:r>
      <w:r>
        <w:rPr>
          <w:rFonts w:hint="eastAsia"/>
          <w:color w:val="000000"/>
          <w:spacing w:val="-106"/>
          <w:lang w:eastAsia="zh-CN"/>
        </w:rPr>
        <w:t>）</w:t>
      </w:r>
      <w:r>
        <w:rPr>
          <w:rFonts w:hint="eastAsia"/>
          <w:color w:val="000000"/>
          <w:lang w:eastAsia="zh-CN"/>
        </w:rPr>
        <w:t>；</w:t>
      </w:r>
    </w:p>
    <w:p w14:paraId="03AE2C93">
      <w:pPr>
        <w:pStyle w:val="13"/>
        <w:spacing w:before="159"/>
        <w:ind w:left="640"/>
        <w:rPr>
          <w:color w:val="000000"/>
          <w:lang w:eastAsia="zh-CN"/>
        </w:rPr>
      </w:pPr>
      <w:r>
        <w:rPr>
          <w:rFonts w:hint="eastAsia"/>
          <w:color w:val="000000"/>
          <w:lang w:eastAsia="zh-CN"/>
        </w:rPr>
        <w:t>（</w:t>
      </w:r>
      <w:r>
        <w:rPr>
          <w:color w:val="000000"/>
          <w:lang w:eastAsia="zh-CN"/>
        </w:rPr>
        <w:t>2</w:t>
      </w:r>
      <w:r>
        <w:rPr>
          <w:rFonts w:hint="eastAsia"/>
          <w:color w:val="000000"/>
          <w:lang w:eastAsia="zh-CN"/>
        </w:rPr>
        <w:t>）中标通知书；</w:t>
      </w:r>
    </w:p>
    <w:p w14:paraId="7F314D5E">
      <w:pPr>
        <w:pStyle w:val="13"/>
        <w:spacing w:before="159"/>
        <w:ind w:left="640"/>
        <w:rPr>
          <w:lang w:eastAsia="zh-CN"/>
        </w:rPr>
      </w:pPr>
      <w:r>
        <w:rPr>
          <w:rFonts w:hint="eastAsia"/>
          <w:lang w:eastAsia="zh-CN"/>
        </w:rPr>
        <w:t>（</w:t>
      </w:r>
      <w:r>
        <w:rPr>
          <w:lang w:eastAsia="zh-CN"/>
        </w:rPr>
        <w:t>3</w:t>
      </w:r>
      <w:r>
        <w:rPr>
          <w:rFonts w:hint="eastAsia"/>
          <w:lang w:eastAsia="zh-CN"/>
        </w:rPr>
        <w:t>）投标报价书；</w:t>
      </w:r>
    </w:p>
    <w:p w14:paraId="258930E6">
      <w:pPr>
        <w:pStyle w:val="13"/>
        <w:spacing w:before="159"/>
        <w:ind w:left="640"/>
        <w:rPr>
          <w:lang w:eastAsia="zh-CN"/>
        </w:rPr>
      </w:pPr>
      <w:r>
        <w:rPr>
          <w:rFonts w:hint="eastAsia"/>
          <w:lang w:eastAsia="zh-CN"/>
        </w:rPr>
        <w:t>（</w:t>
      </w:r>
      <w:r>
        <w:rPr>
          <w:lang w:eastAsia="zh-CN"/>
        </w:rPr>
        <w:t>4</w:t>
      </w:r>
      <w:r>
        <w:rPr>
          <w:rFonts w:hint="eastAsia"/>
          <w:lang w:eastAsia="zh-CN"/>
        </w:rPr>
        <w:t>）专用合同条款；</w:t>
      </w:r>
    </w:p>
    <w:p w14:paraId="1E401837">
      <w:pPr>
        <w:pStyle w:val="13"/>
        <w:spacing w:before="159"/>
        <w:ind w:left="640"/>
        <w:rPr>
          <w:lang w:eastAsia="zh-CN"/>
        </w:rPr>
      </w:pPr>
      <w:r>
        <w:rPr>
          <w:rFonts w:hint="eastAsia"/>
          <w:lang w:eastAsia="zh-CN"/>
        </w:rPr>
        <w:t>（</w:t>
      </w:r>
      <w:r>
        <w:rPr>
          <w:lang w:eastAsia="zh-CN"/>
        </w:rPr>
        <w:t>5</w:t>
      </w:r>
      <w:r>
        <w:rPr>
          <w:rFonts w:hint="eastAsia"/>
          <w:lang w:eastAsia="zh-CN"/>
        </w:rPr>
        <w:t>）通用合同条款；</w:t>
      </w:r>
    </w:p>
    <w:p w14:paraId="7D623375">
      <w:pPr>
        <w:pStyle w:val="13"/>
        <w:spacing w:before="160"/>
        <w:ind w:left="638"/>
        <w:rPr>
          <w:lang w:eastAsia="zh-CN"/>
        </w:rPr>
      </w:pPr>
      <w:r>
        <w:rPr>
          <w:rFonts w:hint="eastAsia"/>
          <w:lang w:eastAsia="zh-CN"/>
        </w:rPr>
        <w:t>（</w:t>
      </w:r>
      <w:r>
        <w:rPr>
          <w:lang w:eastAsia="zh-CN"/>
        </w:rPr>
        <w:t>6</w:t>
      </w:r>
      <w:r>
        <w:rPr>
          <w:rFonts w:hint="eastAsia"/>
          <w:lang w:eastAsia="zh-CN"/>
        </w:rPr>
        <w:t>）技术条款；</w:t>
      </w:r>
    </w:p>
    <w:p w14:paraId="6303B907">
      <w:pPr>
        <w:pStyle w:val="13"/>
        <w:spacing w:before="160"/>
        <w:ind w:left="638"/>
        <w:rPr>
          <w:lang w:eastAsia="zh-CN"/>
        </w:rPr>
      </w:pPr>
      <w:r>
        <w:rPr>
          <w:rFonts w:hint="eastAsia"/>
          <w:lang w:eastAsia="zh-CN"/>
        </w:rPr>
        <w:t>（</w:t>
      </w:r>
      <w:r>
        <w:rPr>
          <w:lang w:eastAsia="zh-CN"/>
        </w:rPr>
        <w:t>7</w:t>
      </w:r>
      <w:r>
        <w:rPr>
          <w:rFonts w:hint="eastAsia"/>
          <w:lang w:eastAsia="zh-CN"/>
        </w:rPr>
        <w:t>）图纸；</w:t>
      </w:r>
    </w:p>
    <w:p w14:paraId="1256961E">
      <w:pPr>
        <w:pStyle w:val="13"/>
        <w:spacing w:before="160"/>
        <w:ind w:left="638"/>
        <w:rPr>
          <w:lang w:eastAsia="zh-CN"/>
        </w:rPr>
      </w:pPr>
      <w:r>
        <w:rPr>
          <w:rFonts w:hint="eastAsia"/>
          <w:lang w:eastAsia="zh-CN"/>
        </w:rPr>
        <w:t>（</w:t>
      </w:r>
      <w:r>
        <w:rPr>
          <w:lang w:eastAsia="zh-CN"/>
        </w:rPr>
        <w:t>8</w:t>
      </w:r>
      <w:r>
        <w:rPr>
          <w:rFonts w:hint="eastAsia"/>
          <w:lang w:eastAsia="zh-CN"/>
        </w:rPr>
        <w:t>）已标价的工程量清单；</w:t>
      </w:r>
    </w:p>
    <w:p w14:paraId="2A45C531">
      <w:pPr>
        <w:pStyle w:val="13"/>
        <w:spacing w:before="160"/>
        <w:ind w:left="623"/>
        <w:rPr>
          <w:lang w:eastAsia="zh-CN"/>
        </w:rPr>
      </w:pPr>
      <w:r>
        <w:rPr>
          <w:rFonts w:hint="eastAsia"/>
          <w:lang w:eastAsia="zh-CN"/>
        </w:rPr>
        <w:t>（</w:t>
      </w:r>
      <w:r>
        <w:rPr>
          <w:lang w:eastAsia="zh-CN"/>
        </w:rPr>
        <w:t>9</w:t>
      </w:r>
      <w:r>
        <w:rPr>
          <w:rFonts w:hint="eastAsia"/>
          <w:lang w:eastAsia="zh-CN"/>
        </w:rPr>
        <w:t>）经双方确认进入合同的其它文件；</w:t>
      </w:r>
    </w:p>
    <w:p w14:paraId="5975F945">
      <w:pPr>
        <w:pStyle w:val="13"/>
        <w:spacing w:before="160"/>
        <w:ind w:left="623"/>
      </w:pPr>
      <w:r>
        <w:rPr>
          <w:rFonts w:hint="eastAsia"/>
        </w:rPr>
        <w:t>（</w:t>
      </w:r>
      <w:r>
        <w:t>10</w:t>
      </w:r>
      <w:r>
        <w:rPr>
          <w:rFonts w:hint="eastAsia"/>
        </w:rPr>
        <w:t>）投标文件。</w:t>
      </w:r>
    </w:p>
    <w:p w14:paraId="5AE0C395">
      <w:pPr>
        <w:sectPr>
          <w:headerReference r:id="rId14" w:type="default"/>
          <w:footerReference r:id="rId15" w:type="default"/>
          <w:pgSz w:w="11910" w:h="16840"/>
          <w:pgMar w:top="1500" w:right="1140" w:bottom="820" w:left="1580" w:header="0" w:footer="622" w:gutter="0"/>
          <w:pgNumType w:start="19"/>
          <w:cols w:space="720" w:num="1"/>
        </w:sectPr>
      </w:pPr>
    </w:p>
    <w:p w14:paraId="3477C4A8">
      <w:pPr>
        <w:pStyle w:val="10"/>
        <w:numPr>
          <w:ilvl w:val="0"/>
          <w:numId w:val="8"/>
        </w:numPr>
        <w:tabs>
          <w:tab w:val="left" w:pos="593"/>
        </w:tabs>
        <w:spacing w:before="21"/>
        <w:ind w:hanging="374"/>
        <w:rPr>
          <w:lang w:eastAsia="zh-CN"/>
        </w:rPr>
      </w:pPr>
      <w:r>
        <w:rPr>
          <w:rFonts w:hint="eastAsia"/>
          <w:w w:val="95"/>
          <w:lang w:eastAsia="zh-CN"/>
        </w:rPr>
        <w:t>发包人的一般义务和责任</w:t>
      </w:r>
    </w:p>
    <w:p w14:paraId="635C5258">
      <w:pPr>
        <w:pStyle w:val="13"/>
        <w:spacing w:before="7"/>
        <w:rPr>
          <w:b/>
          <w:lang w:eastAsia="zh-CN"/>
        </w:rPr>
      </w:pPr>
    </w:p>
    <w:p w14:paraId="54A933E7">
      <w:pPr>
        <w:pStyle w:val="13"/>
        <w:tabs>
          <w:tab w:val="left" w:pos="743"/>
        </w:tabs>
        <w:ind w:left="218"/>
        <w:rPr>
          <w:lang w:eastAsia="zh-CN"/>
        </w:rPr>
      </w:pPr>
      <w:r>
        <w:rPr>
          <w:lang w:eastAsia="zh-CN"/>
        </w:rPr>
        <w:t>4.4</w:t>
      </w:r>
      <w:r>
        <w:rPr>
          <w:lang w:eastAsia="zh-CN"/>
        </w:rPr>
        <w:tab/>
      </w:r>
      <w:r>
        <w:rPr>
          <w:rFonts w:hint="eastAsia"/>
          <w:spacing w:val="-3"/>
          <w:lang w:eastAsia="zh-CN"/>
        </w:rPr>
        <w:t>提供施工用地</w:t>
      </w:r>
    </w:p>
    <w:p w14:paraId="079BE958">
      <w:pPr>
        <w:pStyle w:val="13"/>
        <w:spacing w:before="9"/>
        <w:rPr>
          <w:sz w:val="14"/>
          <w:lang w:eastAsia="zh-CN"/>
        </w:rPr>
      </w:pPr>
    </w:p>
    <w:p w14:paraId="1EA3B377">
      <w:pPr>
        <w:pStyle w:val="13"/>
        <w:ind w:left="642"/>
        <w:rPr>
          <w:lang w:eastAsia="zh-CN"/>
        </w:rPr>
      </w:pPr>
      <w:r>
        <w:rPr>
          <w:rFonts w:hint="eastAsia"/>
          <w:lang w:eastAsia="zh-CN"/>
        </w:rPr>
        <w:t>删去本款全文，并代之以：</w:t>
      </w:r>
    </w:p>
    <w:p w14:paraId="411EC739">
      <w:pPr>
        <w:pStyle w:val="13"/>
        <w:spacing w:before="9"/>
        <w:rPr>
          <w:sz w:val="14"/>
          <w:lang w:eastAsia="zh-CN"/>
        </w:rPr>
      </w:pPr>
    </w:p>
    <w:p w14:paraId="493F67C8">
      <w:pPr>
        <w:pStyle w:val="13"/>
        <w:ind w:left="640"/>
        <w:rPr>
          <w:lang w:eastAsia="zh-CN"/>
        </w:rPr>
      </w:pPr>
      <w:r>
        <w:rPr>
          <w:rFonts w:hint="eastAsia"/>
          <w:lang w:eastAsia="zh-CN"/>
        </w:rPr>
        <w:t>发包人负责办理工地范围内的用地协调工作。</w:t>
      </w:r>
    </w:p>
    <w:p w14:paraId="250AC2D3">
      <w:pPr>
        <w:pStyle w:val="13"/>
        <w:spacing w:before="11"/>
        <w:rPr>
          <w:sz w:val="23"/>
          <w:lang w:eastAsia="zh-CN"/>
        </w:rPr>
      </w:pPr>
    </w:p>
    <w:p w14:paraId="1777B526">
      <w:pPr>
        <w:pStyle w:val="13"/>
        <w:ind w:left="218"/>
        <w:rPr>
          <w:lang w:eastAsia="zh-CN"/>
        </w:rPr>
      </w:pPr>
      <w:r>
        <w:rPr>
          <w:lang w:eastAsia="zh-CN"/>
        </w:rPr>
        <w:t xml:space="preserve">4.15 </w:t>
      </w:r>
      <w:r>
        <w:rPr>
          <w:rFonts w:hint="eastAsia"/>
          <w:lang w:eastAsia="zh-CN"/>
        </w:rPr>
        <w:t>其它一般义务和责任</w:t>
      </w:r>
    </w:p>
    <w:p w14:paraId="6EA542D6">
      <w:pPr>
        <w:pStyle w:val="13"/>
        <w:rPr>
          <w:sz w:val="20"/>
          <w:lang w:eastAsia="zh-CN"/>
        </w:rPr>
      </w:pPr>
    </w:p>
    <w:p w14:paraId="58905D5A">
      <w:pPr>
        <w:pStyle w:val="13"/>
        <w:ind w:left="652"/>
        <w:rPr>
          <w:lang w:eastAsia="zh-CN"/>
        </w:rPr>
      </w:pPr>
      <w:r>
        <w:rPr>
          <w:rFonts w:hint="eastAsia"/>
          <w:lang w:eastAsia="zh-CN"/>
        </w:rPr>
        <w:t>发包人或委托监理人负责与承包人之间的协调。</w:t>
      </w:r>
    </w:p>
    <w:p w14:paraId="22808E3D">
      <w:pPr>
        <w:pStyle w:val="13"/>
        <w:spacing w:before="5"/>
        <w:rPr>
          <w:sz w:val="14"/>
          <w:lang w:eastAsia="zh-CN"/>
        </w:rPr>
      </w:pPr>
    </w:p>
    <w:p w14:paraId="6409A414">
      <w:pPr>
        <w:pStyle w:val="10"/>
        <w:numPr>
          <w:ilvl w:val="0"/>
          <w:numId w:val="8"/>
        </w:numPr>
        <w:tabs>
          <w:tab w:val="left" w:pos="593"/>
        </w:tabs>
        <w:ind w:hanging="374"/>
        <w:rPr>
          <w:lang w:eastAsia="zh-CN"/>
        </w:rPr>
      </w:pPr>
      <w:r>
        <w:rPr>
          <w:rFonts w:hint="eastAsia"/>
          <w:w w:val="95"/>
          <w:lang w:eastAsia="zh-CN"/>
        </w:rPr>
        <w:t>承包人的一般义务和责任</w:t>
      </w:r>
    </w:p>
    <w:p w14:paraId="30412141">
      <w:pPr>
        <w:pStyle w:val="13"/>
        <w:spacing w:before="7"/>
        <w:rPr>
          <w:b/>
          <w:lang w:eastAsia="zh-CN"/>
        </w:rPr>
      </w:pPr>
    </w:p>
    <w:p w14:paraId="76453579">
      <w:pPr>
        <w:pStyle w:val="13"/>
        <w:spacing w:line="470" w:lineRule="auto"/>
        <w:ind w:left="638" w:right="6549" w:hanging="420"/>
        <w:rPr>
          <w:lang w:eastAsia="zh-CN"/>
        </w:rPr>
      </w:pPr>
      <w:r>
        <w:rPr>
          <w:lang w:eastAsia="zh-CN"/>
        </w:rPr>
        <w:t xml:space="preserve">5.15 </w:t>
      </w:r>
      <w:r>
        <w:rPr>
          <w:rFonts w:hint="eastAsia"/>
          <w:lang w:eastAsia="zh-CN"/>
        </w:rPr>
        <w:t>其它一般义务和责任补充</w:t>
      </w:r>
      <w:r>
        <w:rPr>
          <w:lang w:eastAsia="zh-CN"/>
        </w:rPr>
        <w:t>:</w:t>
      </w:r>
    </w:p>
    <w:p w14:paraId="1F26671E">
      <w:pPr>
        <w:pStyle w:val="13"/>
        <w:rPr>
          <w:sz w:val="22"/>
          <w:lang w:eastAsia="zh-CN"/>
        </w:rPr>
      </w:pPr>
    </w:p>
    <w:p w14:paraId="31890C67">
      <w:pPr>
        <w:pStyle w:val="10"/>
        <w:numPr>
          <w:ilvl w:val="0"/>
          <w:numId w:val="8"/>
        </w:numPr>
        <w:tabs>
          <w:tab w:val="left" w:pos="593"/>
        </w:tabs>
        <w:spacing w:before="138"/>
        <w:ind w:hanging="374"/>
      </w:pPr>
      <w:r>
        <w:rPr>
          <w:rFonts w:hint="eastAsia"/>
          <w:w w:val="95"/>
        </w:rPr>
        <w:t>履约担保</w:t>
      </w:r>
    </w:p>
    <w:p w14:paraId="12F409B5">
      <w:pPr>
        <w:pStyle w:val="13"/>
        <w:spacing w:before="6"/>
        <w:rPr>
          <w:b/>
        </w:rPr>
      </w:pPr>
    </w:p>
    <w:p w14:paraId="1C622591">
      <w:pPr>
        <w:pStyle w:val="38"/>
        <w:numPr>
          <w:ilvl w:val="1"/>
          <w:numId w:val="8"/>
        </w:numPr>
        <w:tabs>
          <w:tab w:val="left" w:pos="746"/>
        </w:tabs>
        <w:spacing w:before="1" w:line="408" w:lineRule="auto"/>
        <w:ind w:right="217" w:firstLine="0"/>
        <w:rPr>
          <w:sz w:val="21"/>
          <w:lang w:eastAsia="zh-CN"/>
        </w:rPr>
      </w:pPr>
      <w:r>
        <w:rPr>
          <w:rFonts w:hint="eastAsia"/>
          <w:sz w:val="21"/>
          <w:lang w:eastAsia="zh-CN"/>
        </w:rPr>
        <w:t>施工合同签订前，中标人必须向招标人提交合同总价</w:t>
      </w:r>
      <w:r>
        <w:rPr>
          <w:sz w:val="21"/>
          <w:lang w:eastAsia="zh-CN"/>
        </w:rPr>
        <w:t>10%</w:t>
      </w:r>
      <w:r>
        <w:rPr>
          <w:rFonts w:hint="eastAsia"/>
          <w:sz w:val="21"/>
          <w:lang w:eastAsia="zh-CN"/>
        </w:rPr>
        <w:t>的工程履约保证金，履约保证金形式采用转账方式，交至溧阳市上黄镇财政所。</w:t>
      </w:r>
    </w:p>
    <w:p w14:paraId="43A36D46">
      <w:pPr>
        <w:pStyle w:val="38"/>
        <w:numPr>
          <w:ilvl w:val="1"/>
          <w:numId w:val="8"/>
        </w:numPr>
        <w:tabs>
          <w:tab w:val="left" w:pos="744"/>
        </w:tabs>
        <w:spacing w:before="166"/>
        <w:ind w:left="743" w:hanging="525"/>
        <w:rPr>
          <w:sz w:val="21"/>
          <w:lang w:eastAsia="zh-CN"/>
        </w:rPr>
      </w:pPr>
      <w:r>
        <w:rPr>
          <w:rFonts w:hint="eastAsia"/>
          <w:sz w:val="21"/>
          <w:lang w:eastAsia="zh-CN"/>
        </w:rPr>
        <w:t>履约保证金自合同生效之日起至工程结束后</w:t>
      </w:r>
      <w:r>
        <w:rPr>
          <w:sz w:val="21"/>
          <w:lang w:eastAsia="zh-CN"/>
        </w:rPr>
        <w:t>14</w:t>
      </w:r>
      <w:r>
        <w:rPr>
          <w:rFonts w:hint="eastAsia"/>
          <w:sz w:val="21"/>
          <w:lang w:eastAsia="zh-CN"/>
        </w:rPr>
        <w:t>天内一直有效，有效期结束后</w:t>
      </w:r>
      <w:r>
        <w:rPr>
          <w:sz w:val="21"/>
          <w:lang w:eastAsia="zh-CN"/>
        </w:rPr>
        <w:t>14</w:t>
      </w:r>
      <w:r>
        <w:rPr>
          <w:rFonts w:hint="eastAsia"/>
          <w:sz w:val="21"/>
          <w:lang w:eastAsia="zh-CN"/>
        </w:rPr>
        <w:t>天内退还给承包人。（与工程结束后</w:t>
      </w:r>
      <w:r>
        <w:rPr>
          <w:sz w:val="21"/>
          <w:lang w:eastAsia="zh-CN"/>
        </w:rPr>
        <w:t>14</w:t>
      </w:r>
      <w:r>
        <w:rPr>
          <w:rFonts w:hint="eastAsia"/>
          <w:sz w:val="21"/>
          <w:lang w:eastAsia="zh-CN"/>
        </w:rPr>
        <w:t>天内退还不一致）</w:t>
      </w:r>
    </w:p>
    <w:p w14:paraId="6135A44A">
      <w:pPr>
        <w:pStyle w:val="13"/>
        <w:rPr>
          <w:sz w:val="22"/>
          <w:lang w:eastAsia="zh-CN"/>
        </w:rPr>
      </w:pPr>
    </w:p>
    <w:p w14:paraId="437656AE">
      <w:pPr>
        <w:pStyle w:val="10"/>
        <w:numPr>
          <w:ilvl w:val="0"/>
          <w:numId w:val="8"/>
        </w:numPr>
        <w:tabs>
          <w:tab w:val="left" w:pos="593"/>
        </w:tabs>
        <w:ind w:hanging="374"/>
      </w:pPr>
      <w:r>
        <w:rPr>
          <w:rFonts w:hint="eastAsia"/>
          <w:w w:val="95"/>
        </w:rPr>
        <w:t>监理人和总监理工程师</w:t>
      </w:r>
    </w:p>
    <w:p w14:paraId="7C9607AA">
      <w:pPr>
        <w:pStyle w:val="13"/>
        <w:spacing w:before="7"/>
        <w:rPr>
          <w:b/>
        </w:rPr>
      </w:pPr>
    </w:p>
    <w:p w14:paraId="078D38FE">
      <w:pPr>
        <w:pStyle w:val="38"/>
        <w:numPr>
          <w:ilvl w:val="1"/>
          <w:numId w:val="8"/>
        </w:numPr>
        <w:tabs>
          <w:tab w:val="left" w:pos="744"/>
        </w:tabs>
        <w:ind w:left="743" w:hanging="525"/>
        <w:rPr>
          <w:sz w:val="21"/>
        </w:rPr>
      </w:pPr>
      <w:r>
        <w:rPr>
          <w:rFonts w:hint="eastAsia"/>
          <w:spacing w:val="-3"/>
          <w:sz w:val="21"/>
        </w:rPr>
        <w:t>监理人的职责和权力</w:t>
      </w:r>
    </w:p>
    <w:p w14:paraId="18B4704B">
      <w:pPr>
        <w:pStyle w:val="13"/>
        <w:spacing w:before="9"/>
        <w:rPr>
          <w:sz w:val="14"/>
        </w:rPr>
      </w:pPr>
    </w:p>
    <w:p w14:paraId="62A72561">
      <w:pPr>
        <w:pStyle w:val="13"/>
        <w:ind w:left="642"/>
      </w:pPr>
      <w:r>
        <w:rPr>
          <w:rFonts w:hint="eastAsia"/>
        </w:rPr>
        <w:t>（补充）</w:t>
      </w:r>
    </w:p>
    <w:p w14:paraId="3BFA0FB9">
      <w:pPr>
        <w:pStyle w:val="13"/>
        <w:spacing w:before="9"/>
        <w:rPr>
          <w:sz w:val="14"/>
        </w:rPr>
      </w:pPr>
    </w:p>
    <w:p w14:paraId="048CBF8C">
      <w:pPr>
        <w:pStyle w:val="13"/>
        <w:ind w:left="640"/>
      </w:pPr>
      <w:r>
        <w:rPr>
          <w:rFonts w:hint="eastAsia"/>
        </w:rPr>
        <w:t>本款（</w:t>
      </w:r>
      <w:r>
        <w:t>2</w:t>
      </w:r>
      <w:r>
        <w:rPr>
          <w:rFonts w:hint="eastAsia"/>
        </w:rPr>
        <w:t>）项补充：</w:t>
      </w:r>
    </w:p>
    <w:p w14:paraId="25201711">
      <w:pPr>
        <w:pStyle w:val="13"/>
        <w:spacing w:before="9"/>
        <w:rPr>
          <w:sz w:val="14"/>
        </w:rPr>
      </w:pPr>
    </w:p>
    <w:p w14:paraId="558FAA0E">
      <w:pPr>
        <w:pStyle w:val="13"/>
        <w:ind w:left="640"/>
        <w:rPr>
          <w:lang w:eastAsia="zh-CN"/>
        </w:rPr>
      </w:pPr>
      <w:r>
        <w:rPr>
          <w:rFonts w:hint="eastAsia"/>
          <w:lang w:eastAsia="zh-CN"/>
        </w:rPr>
        <w:t>监理人在行使下列权力前，必须得到发包人的批准。</w:t>
      </w:r>
    </w:p>
    <w:p w14:paraId="278A12E2">
      <w:pPr>
        <w:pStyle w:val="13"/>
        <w:spacing w:before="9"/>
        <w:rPr>
          <w:sz w:val="14"/>
          <w:lang w:eastAsia="zh-CN"/>
        </w:rPr>
      </w:pPr>
    </w:p>
    <w:p w14:paraId="0D58CD12">
      <w:pPr>
        <w:pStyle w:val="13"/>
        <w:ind w:left="640"/>
        <w:rPr>
          <w:lang w:eastAsia="zh-CN"/>
        </w:rPr>
      </w:pPr>
      <w:r>
        <w:rPr>
          <w:lang w:eastAsia="zh-CN"/>
        </w:rPr>
        <w:t>1</w:t>
      </w:r>
      <w:r>
        <w:rPr>
          <w:rFonts w:hint="eastAsia"/>
          <w:lang w:eastAsia="zh-CN"/>
        </w:rPr>
        <w:t>）按第</w:t>
      </w:r>
      <w:r>
        <w:rPr>
          <w:lang w:eastAsia="zh-CN"/>
        </w:rPr>
        <w:t xml:space="preserve"> 11 </w:t>
      </w:r>
      <w:r>
        <w:rPr>
          <w:rFonts w:hint="eastAsia"/>
          <w:lang w:eastAsia="zh-CN"/>
        </w:rPr>
        <w:t>条规定，批准工程的分包；</w:t>
      </w:r>
    </w:p>
    <w:p w14:paraId="3FFCFC2C">
      <w:pPr>
        <w:pStyle w:val="13"/>
        <w:spacing w:before="177"/>
        <w:ind w:left="640"/>
        <w:rPr>
          <w:lang w:eastAsia="zh-CN"/>
        </w:rPr>
      </w:pPr>
      <w:r>
        <w:rPr>
          <w:lang w:eastAsia="zh-CN"/>
        </w:rPr>
        <w:t>2</w:t>
      </w:r>
      <w:r>
        <w:rPr>
          <w:rFonts w:hint="eastAsia"/>
          <w:lang w:eastAsia="zh-CN"/>
        </w:rPr>
        <w:t>）按第</w:t>
      </w:r>
      <w:r>
        <w:rPr>
          <w:lang w:eastAsia="zh-CN"/>
        </w:rPr>
        <w:t xml:space="preserve"> 19 </w:t>
      </w:r>
      <w:r>
        <w:rPr>
          <w:rFonts w:hint="eastAsia"/>
          <w:lang w:eastAsia="zh-CN"/>
        </w:rPr>
        <w:t>条规定，涉及全局的暂停施工、复工；</w:t>
      </w:r>
    </w:p>
    <w:p w14:paraId="61EFB637">
      <w:pPr>
        <w:pStyle w:val="13"/>
        <w:spacing w:before="177"/>
        <w:ind w:left="640"/>
        <w:rPr>
          <w:lang w:eastAsia="zh-CN"/>
        </w:rPr>
      </w:pPr>
      <w:r>
        <w:rPr>
          <w:lang w:eastAsia="zh-CN"/>
        </w:rPr>
        <w:t>3</w:t>
      </w:r>
      <w:r>
        <w:rPr>
          <w:rFonts w:hint="eastAsia"/>
          <w:lang w:eastAsia="zh-CN"/>
        </w:rPr>
        <w:t>）按第</w:t>
      </w:r>
      <w:r>
        <w:rPr>
          <w:lang w:eastAsia="zh-CN"/>
        </w:rPr>
        <w:t xml:space="preserve"> 20 </w:t>
      </w:r>
      <w:r>
        <w:rPr>
          <w:rFonts w:hint="eastAsia"/>
          <w:lang w:eastAsia="zh-CN"/>
        </w:rPr>
        <w:t>条规定，确定延长完工期限；</w:t>
      </w:r>
    </w:p>
    <w:p w14:paraId="1AF86B9D">
      <w:pPr>
        <w:pStyle w:val="13"/>
        <w:spacing w:before="177"/>
        <w:ind w:left="640"/>
        <w:rPr>
          <w:lang w:eastAsia="zh-CN"/>
        </w:rPr>
      </w:pPr>
      <w:r>
        <w:rPr>
          <w:lang w:eastAsia="zh-CN"/>
        </w:rPr>
        <w:t>4</w:t>
      </w:r>
      <w:r>
        <w:rPr>
          <w:rFonts w:hint="eastAsia"/>
          <w:lang w:eastAsia="zh-CN"/>
        </w:rPr>
        <w:t>）按第</w:t>
      </w:r>
      <w:r>
        <w:rPr>
          <w:lang w:eastAsia="zh-CN"/>
        </w:rPr>
        <w:t xml:space="preserve"> 31 </w:t>
      </w:r>
      <w:r>
        <w:rPr>
          <w:rFonts w:hint="eastAsia"/>
          <w:lang w:eastAsia="zh-CN"/>
        </w:rPr>
        <w:t>条规定，工程量的计量；</w:t>
      </w:r>
    </w:p>
    <w:p w14:paraId="6838EAA7">
      <w:pPr>
        <w:pStyle w:val="13"/>
        <w:spacing w:before="177"/>
        <w:ind w:left="640"/>
        <w:rPr>
          <w:lang w:eastAsia="zh-CN"/>
        </w:rPr>
      </w:pPr>
      <w:r>
        <w:rPr>
          <w:lang w:eastAsia="zh-CN"/>
        </w:rPr>
        <w:t>5</w:t>
      </w:r>
      <w:r>
        <w:rPr>
          <w:rFonts w:hint="eastAsia"/>
          <w:lang w:eastAsia="zh-CN"/>
        </w:rPr>
        <w:t>）按第</w:t>
      </w:r>
      <w:r>
        <w:rPr>
          <w:lang w:eastAsia="zh-CN"/>
        </w:rPr>
        <w:t xml:space="preserve"> 39 </w:t>
      </w:r>
      <w:r>
        <w:rPr>
          <w:rFonts w:hint="eastAsia"/>
          <w:lang w:eastAsia="zh-CN"/>
        </w:rPr>
        <w:t>条规定，当变更引起任何合同价格变动时作出变更决定；</w:t>
      </w:r>
    </w:p>
    <w:p w14:paraId="272F0718">
      <w:pPr>
        <w:pStyle w:val="13"/>
        <w:spacing w:before="177"/>
        <w:ind w:left="640"/>
        <w:rPr>
          <w:lang w:eastAsia="zh-CN"/>
        </w:rPr>
      </w:pPr>
      <w:r>
        <w:rPr>
          <w:lang w:eastAsia="zh-CN"/>
        </w:rPr>
        <w:t>6</w:t>
      </w:r>
      <w:r>
        <w:rPr>
          <w:rFonts w:hint="eastAsia"/>
          <w:lang w:eastAsia="zh-CN"/>
        </w:rPr>
        <w:t>）按第</w:t>
      </w:r>
      <w:r>
        <w:rPr>
          <w:lang w:eastAsia="zh-CN"/>
        </w:rPr>
        <w:t xml:space="preserve"> 40 </w:t>
      </w:r>
      <w:r>
        <w:rPr>
          <w:rFonts w:hint="eastAsia"/>
          <w:lang w:eastAsia="zh-CN"/>
        </w:rPr>
        <w:t>条规定，备用金的使用；</w:t>
      </w:r>
    </w:p>
    <w:p w14:paraId="22CF9916">
      <w:pPr>
        <w:pStyle w:val="13"/>
        <w:spacing w:before="177"/>
        <w:ind w:left="640"/>
        <w:rPr>
          <w:lang w:eastAsia="zh-CN"/>
        </w:rPr>
      </w:pPr>
      <w:r>
        <w:rPr>
          <w:lang w:eastAsia="zh-CN"/>
        </w:rPr>
        <w:t>7</w:t>
      </w:r>
      <w:r>
        <w:rPr>
          <w:rFonts w:hint="eastAsia"/>
          <w:lang w:eastAsia="zh-CN"/>
        </w:rPr>
        <w:t>）按第</w:t>
      </w:r>
      <w:r>
        <w:rPr>
          <w:lang w:eastAsia="zh-CN"/>
        </w:rPr>
        <w:t xml:space="preserve"> 43 </w:t>
      </w:r>
      <w:r>
        <w:rPr>
          <w:rFonts w:hint="eastAsia"/>
          <w:lang w:eastAsia="zh-CN"/>
        </w:rPr>
        <w:t>条规定，索赔的批准与支付。</w:t>
      </w:r>
    </w:p>
    <w:p w14:paraId="28A18CFE">
      <w:pPr>
        <w:pStyle w:val="13"/>
        <w:spacing w:before="177"/>
        <w:ind w:left="638"/>
        <w:rPr>
          <w:lang w:eastAsia="zh-CN"/>
        </w:rPr>
      </w:pPr>
      <w:r>
        <w:rPr>
          <w:rFonts w:hint="eastAsia"/>
          <w:lang w:eastAsia="zh-CN"/>
        </w:rPr>
        <w:t>本款（</w:t>
      </w:r>
      <w:r>
        <w:rPr>
          <w:lang w:eastAsia="zh-CN"/>
        </w:rPr>
        <w:t>4</w:t>
      </w:r>
      <w:r>
        <w:rPr>
          <w:rFonts w:hint="eastAsia"/>
          <w:lang w:eastAsia="zh-CN"/>
        </w:rPr>
        <w:t>）项补充：</w:t>
      </w:r>
    </w:p>
    <w:p w14:paraId="573A4C57">
      <w:pPr>
        <w:rPr>
          <w:lang w:eastAsia="zh-CN"/>
        </w:rPr>
        <w:sectPr>
          <w:headerReference r:id="rId16" w:type="default"/>
          <w:footerReference r:id="rId17" w:type="default"/>
          <w:pgSz w:w="11910" w:h="16840"/>
          <w:pgMar w:top="1440" w:right="1140" w:bottom="900" w:left="1580" w:header="0" w:footer="702" w:gutter="0"/>
          <w:pgNumType w:start="20"/>
          <w:cols w:space="720" w:num="1"/>
        </w:sectPr>
      </w:pPr>
    </w:p>
    <w:p w14:paraId="0524E6BC">
      <w:pPr>
        <w:pStyle w:val="13"/>
        <w:spacing w:before="6"/>
        <w:ind w:left="652"/>
        <w:rPr>
          <w:lang w:eastAsia="zh-CN"/>
        </w:rPr>
      </w:pPr>
      <w:r>
        <w:rPr>
          <w:rFonts w:hint="eastAsia"/>
          <w:lang w:eastAsia="zh-CN"/>
        </w:rPr>
        <w:t>监理人的职责权利按监理合同的有关规定执行。</w:t>
      </w:r>
    </w:p>
    <w:p w14:paraId="56CFC59A">
      <w:pPr>
        <w:pStyle w:val="13"/>
        <w:spacing w:before="9"/>
        <w:rPr>
          <w:sz w:val="14"/>
          <w:lang w:eastAsia="zh-CN"/>
        </w:rPr>
      </w:pPr>
    </w:p>
    <w:p w14:paraId="046ADCC6">
      <w:pPr>
        <w:pStyle w:val="13"/>
        <w:spacing w:line="400" w:lineRule="auto"/>
        <w:ind w:left="218" w:right="140" w:firstLine="422"/>
        <w:rPr>
          <w:lang w:eastAsia="zh-CN"/>
        </w:rPr>
      </w:pPr>
      <w:r>
        <w:rPr>
          <w:rFonts w:hint="eastAsia"/>
          <w:spacing w:val="-3"/>
          <w:lang w:eastAsia="zh-CN"/>
        </w:rPr>
        <w:t>尽管有以上规定，但当监理人认为出现了危及生命、工程或毗邻财产等安全的紧急事件时，</w:t>
      </w:r>
      <w:r>
        <w:rPr>
          <w:spacing w:val="-3"/>
          <w:lang w:eastAsia="zh-CN"/>
        </w:rPr>
        <w:t xml:space="preserve"> </w:t>
      </w:r>
      <w:r>
        <w:rPr>
          <w:rFonts w:hint="eastAsia"/>
          <w:spacing w:val="-7"/>
          <w:lang w:eastAsia="zh-CN"/>
        </w:rPr>
        <w:t>在不免除合同规定的承包人责任的情况下，监理人可以指示承包人实施为消除或减少这种危险所</w:t>
      </w:r>
      <w:r>
        <w:rPr>
          <w:rFonts w:hint="eastAsia"/>
          <w:spacing w:val="-6"/>
          <w:lang w:eastAsia="zh-CN"/>
        </w:rPr>
        <w:t>必须进行的工作，即使没有发包人的事先批准，承包人也应立即遵照执行。监理人应按第</w:t>
      </w:r>
      <w:r>
        <w:rPr>
          <w:spacing w:val="-6"/>
          <w:lang w:eastAsia="zh-CN"/>
        </w:rPr>
        <w:t xml:space="preserve"> </w:t>
      </w:r>
      <w:r>
        <w:rPr>
          <w:lang w:eastAsia="zh-CN"/>
        </w:rPr>
        <w:t xml:space="preserve">39 </w:t>
      </w:r>
      <w:r>
        <w:rPr>
          <w:rFonts w:hint="eastAsia"/>
          <w:lang w:eastAsia="zh-CN"/>
        </w:rPr>
        <w:t>条</w:t>
      </w:r>
      <w:r>
        <w:rPr>
          <w:rFonts w:hint="eastAsia"/>
          <w:spacing w:val="-3"/>
          <w:lang w:eastAsia="zh-CN"/>
        </w:rPr>
        <w:t>的规定增加相应的费用，并通知承包人。</w:t>
      </w:r>
    </w:p>
    <w:p w14:paraId="42F851A8">
      <w:pPr>
        <w:pStyle w:val="10"/>
        <w:numPr>
          <w:ilvl w:val="0"/>
          <w:numId w:val="9"/>
        </w:numPr>
        <w:tabs>
          <w:tab w:val="left" w:pos="698"/>
        </w:tabs>
        <w:spacing w:before="172"/>
      </w:pPr>
      <w:r>
        <w:rPr>
          <w:rFonts w:hint="eastAsia"/>
          <w:w w:val="95"/>
        </w:rPr>
        <w:t>承包人的人员</w:t>
      </w:r>
    </w:p>
    <w:p w14:paraId="4CBBEFBB">
      <w:pPr>
        <w:pStyle w:val="13"/>
        <w:spacing w:before="10"/>
        <w:rPr>
          <w:b/>
          <w:sz w:val="16"/>
        </w:rPr>
      </w:pPr>
    </w:p>
    <w:p w14:paraId="0538806C">
      <w:pPr>
        <w:pStyle w:val="13"/>
        <w:tabs>
          <w:tab w:val="left" w:pos="849"/>
        </w:tabs>
        <w:ind w:left="218"/>
      </w:pPr>
      <w:r>
        <w:t>12.2</w:t>
      </w:r>
      <w:r>
        <w:tab/>
      </w:r>
      <w:r>
        <w:rPr>
          <w:rFonts w:hint="eastAsia"/>
          <w:spacing w:val="-3"/>
        </w:rPr>
        <w:t>承包人项目经理</w:t>
      </w:r>
    </w:p>
    <w:p w14:paraId="57062DAE">
      <w:pPr>
        <w:pStyle w:val="13"/>
        <w:spacing w:before="1"/>
        <w:rPr>
          <w:sz w:val="20"/>
        </w:rPr>
      </w:pPr>
    </w:p>
    <w:p w14:paraId="75FC1933">
      <w:pPr>
        <w:pStyle w:val="13"/>
        <w:ind w:left="638"/>
      </w:pPr>
      <w:r>
        <w:rPr>
          <w:rFonts w:hint="eastAsia"/>
        </w:rPr>
        <w:t>（修改）</w:t>
      </w:r>
    </w:p>
    <w:p w14:paraId="54935110">
      <w:pPr>
        <w:pStyle w:val="13"/>
        <w:spacing w:before="166" w:line="372" w:lineRule="auto"/>
        <w:ind w:left="218" w:right="142" w:firstLine="419"/>
        <w:jc w:val="both"/>
        <w:rPr>
          <w:lang w:eastAsia="zh-CN"/>
        </w:rPr>
      </w:pPr>
      <w:r>
        <w:rPr>
          <w:rFonts w:hint="eastAsia"/>
          <w:lang w:eastAsia="zh-CN"/>
        </w:rPr>
        <w:t>本款（</w:t>
      </w:r>
      <w:r>
        <w:rPr>
          <w:lang w:eastAsia="zh-CN"/>
        </w:rPr>
        <w:t>3</w:t>
      </w:r>
      <w:r>
        <w:rPr>
          <w:rFonts w:hint="eastAsia"/>
          <w:lang w:eastAsia="zh-CN"/>
        </w:rPr>
        <w:t>）</w:t>
      </w:r>
      <w:r>
        <w:rPr>
          <w:rFonts w:hint="eastAsia"/>
          <w:spacing w:val="-3"/>
          <w:lang w:eastAsia="zh-CN"/>
        </w:rPr>
        <w:t>项中“项目经理易人，就事先征得发包人同意。项目经理短期离开工地，应委派</w:t>
      </w:r>
      <w:r>
        <w:rPr>
          <w:rFonts w:hint="eastAsia"/>
          <w:spacing w:val="-11"/>
          <w:lang w:eastAsia="zh-CN"/>
        </w:rPr>
        <w:t>代表代行其职，并通知监理人。”修改为“项目经理、项目副经理、技术负责人短期离开工地，</w:t>
      </w:r>
      <w:r>
        <w:rPr>
          <w:spacing w:val="-11"/>
          <w:lang w:eastAsia="zh-CN"/>
        </w:rPr>
        <w:t xml:space="preserve"> </w:t>
      </w:r>
      <w:r>
        <w:rPr>
          <w:rFonts w:hint="eastAsia"/>
          <w:spacing w:val="-3"/>
          <w:lang w:eastAsia="zh-CN"/>
        </w:rPr>
        <w:t>应事先征得书面批准。</w:t>
      </w:r>
      <w:r>
        <w:rPr>
          <w:spacing w:val="-3"/>
          <w:lang w:eastAsia="zh-CN"/>
        </w:rPr>
        <w:t>3</w:t>
      </w:r>
      <w:r>
        <w:rPr>
          <w:rFonts w:hint="eastAsia"/>
          <w:spacing w:val="-2"/>
          <w:lang w:eastAsia="zh-CN"/>
        </w:rPr>
        <w:t>天以内</w:t>
      </w:r>
      <w:r>
        <w:rPr>
          <w:rFonts w:hint="eastAsia"/>
          <w:spacing w:val="-3"/>
          <w:lang w:eastAsia="zh-CN"/>
        </w:rPr>
        <w:t>（</w:t>
      </w:r>
      <w:r>
        <w:rPr>
          <w:rFonts w:hint="eastAsia"/>
          <w:lang w:eastAsia="zh-CN"/>
        </w:rPr>
        <w:t>含</w:t>
      </w:r>
      <w:r>
        <w:rPr>
          <w:spacing w:val="-3"/>
          <w:lang w:eastAsia="zh-CN"/>
        </w:rPr>
        <w:t>3</w:t>
      </w:r>
      <w:r>
        <w:rPr>
          <w:rFonts w:hint="eastAsia"/>
          <w:lang w:eastAsia="zh-CN"/>
        </w:rPr>
        <w:t>天</w:t>
      </w:r>
      <w:r>
        <w:rPr>
          <w:rFonts w:hint="eastAsia"/>
          <w:spacing w:val="-3"/>
          <w:lang w:eastAsia="zh-CN"/>
        </w:rPr>
        <w:t>）报监理人批准，报发包人核备，应委派代表代行其职，</w:t>
      </w:r>
    </w:p>
    <w:p w14:paraId="3B769E3B">
      <w:pPr>
        <w:pStyle w:val="13"/>
        <w:spacing w:before="23"/>
        <w:ind w:left="218"/>
      </w:pPr>
      <w:r>
        <w:rPr>
          <w:lang w:eastAsia="zh-CN"/>
        </w:rPr>
        <w:t>3</w:t>
      </w:r>
      <w:r>
        <w:rPr>
          <w:rFonts w:hint="eastAsia"/>
          <w:lang w:eastAsia="zh-CN"/>
        </w:rPr>
        <w:t>天以上报监理人转报发包人批准。一般情况下，每人每月离开工地不得超过</w:t>
      </w:r>
      <w:r>
        <w:rPr>
          <w:lang w:eastAsia="zh-CN"/>
        </w:rPr>
        <w:t>8</w:t>
      </w:r>
      <w:r>
        <w:rPr>
          <w:rFonts w:hint="eastAsia"/>
          <w:lang w:eastAsia="zh-CN"/>
        </w:rPr>
        <w:t>天。</w:t>
      </w:r>
      <w:r>
        <w:rPr>
          <w:rFonts w:hint="eastAsia"/>
        </w:rPr>
        <w:t>”</w:t>
      </w:r>
    </w:p>
    <w:p w14:paraId="3B0C366C">
      <w:pPr>
        <w:pStyle w:val="13"/>
        <w:spacing w:before="3"/>
        <w:rPr>
          <w:sz w:val="15"/>
        </w:rPr>
      </w:pPr>
    </w:p>
    <w:p w14:paraId="3DA2CF34">
      <w:pPr>
        <w:pStyle w:val="10"/>
        <w:numPr>
          <w:ilvl w:val="0"/>
          <w:numId w:val="9"/>
        </w:numPr>
        <w:tabs>
          <w:tab w:val="left" w:pos="698"/>
        </w:tabs>
      </w:pPr>
      <w:r>
        <w:rPr>
          <w:rFonts w:hint="eastAsia"/>
          <w:w w:val="95"/>
        </w:rPr>
        <w:t>承包人员的管理</w:t>
      </w:r>
    </w:p>
    <w:p w14:paraId="09A724CE">
      <w:pPr>
        <w:pStyle w:val="13"/>
        <w:spacing w:before="10"/>
        <w:rPr>
          <w:b/>
          <w:sz w:val="16"/>
        </w:rPr>
      </w:pPr>
    </w:p>
    <w:p w14:paraId="73FA2B29">
      <w:pPr>
        <w:pStyle w:val="13"/>
        <w:tabs>
          <w:tab w:val="left" w:pos="849"/>
        </w:tabs>
        <w:ind w:left="218"/>
      </w:pPr>
      <w:r>
        <w:t>13.1</w:t>
      </w:r>
      <w:r>
        <w:tab/>
      </w:r>
      <w:r>
        <w:rPr>
          <w:rFonts w:hint="eastAsia"/>
          <w:spacing w:val="-3"/>
        </w:rPr>
        <w:t>承包人员的安排</w:t>
      </w:r>
    </w:p>
    <w:p w14:paraId="21EC4E51">
      <w:pPr>
        <w:pStyle w:val="13"/>
        <w:rPr>
          <w:sz w:val="20"/>
        </w:rPr>
      </w:pPr>
    </w:p>
    <w:p w14:paraId="1EC34F46">
      <w:pPr>
        <w:pStyle w:val="13"/>
        <w:spacing w:before="1"/>
        <w:ind w:left="743"/>
      </w:pPr>
      <w:r>
        <w:rPr>
          <w:rFonts w:hint="eastAsia"/>
        </w:rPr>
        <w:t>（补充）</w:t>
      </w:r>
    </w:p>
    <w:p w14:paraId="45B77A30">
      <w:pPr>
        <w:pStyle w:val="13"/>
        <w:spacing w:before="167"/>
        <w:ind w:left="849"/>
      </w:pPr>
      <w:r>
        <w:rPr>
          <w:rFonts w:hint="eastAsia"/>
        </w:rPr>
        <w:t>本款补充：</w:t>
      </w:r>
    </w:p>
    <w:p w14:paraId="00A630FA">
      <w:pPr>
        <w:pStyle w:val="13"/>
        <w:spacing w:before="164"/>
        <w:ind w:left="218"/>
        <w:rPr>
          <w:lang w:eastAsia="zh-CN"/>
        </w:rPr>
      </w:pPr>
      <w:r>
        <w:rPr>
          <w:rFonts w:hint="eastAsia"/>
          <w:lang w:eastAsia="zh-CN"/>
        </w:rPr>
        <w:t>（</w:t>
      </w:r>
      <w:r>
        <w:rPr>
          <w:lang w:eastAsia="zh-CN"/>
        </w:rPr>
        <w:t>3</w:t>
      </w:r>
      <w:r>
        <w:rPr>
          <w:rFonts w:hint="eastAsia"/>
          <w:lang w:eastAsia="zh-CN"/>
        </w:rPr>
        <w:t>）承包人使用劳务，须签订劳务合同，不得拖欠其工资。以免发生不必要的劳务纠纷。</w:t>
      </w:r>
    </w:p>
    <w:p w14:paraId="3304B8BC">
      <w:pPr>
        <w:pStyle w:val="13"/>
        <w:spacing w:before="3"/>
        <w:rPr>
          <w:sz w:val="15"/>
          <w:lang w:eastAsia="zh-CN"/>
        </w:rPr>
      </w:pPr>
    </w:p>
    <w:p w14:paraId="75584C68">
      <w:pPr>
        <w:pStyle w:val="10"/>
        <w:numPr>
          <w:ilvl w:val="0"/>
          <w:numId w:val="9"/>
        </w:numPr>
        <w:tabs>
          <w:tab w:val="left" w:pos="725"/>
        </w:tabs>
        <w:ind w:left="724" w:hanging="506"/>
      </w:pPr>
      <w:r>
        <w:rPr>
          <w:rFonts w:hint="eastAsia"/>
          <w:w w:val="95"/>
        </w:rPr>
        <w:t>材料和工程设备的提供</w:t>
      </w:r>
    </w:p>
    <w:p w14:paraId="08DA52DF">
      <w:pPr>
        <w:pStyle w:val="38"/>
        <w:numPr>
          <w:ilvl w:val="1"/>
          <w:numId w:val="10"/>
        </w:numPr>
        <w:tabs>
          <w:tab w:val="left" w:pos="850"/>
        </w:tabs>
        <w:spacing w:before="205" w:line="470" w:lineRule="auto"/>
        <w:ind w:right="6232" w:hanging="420"/>
        <w:rPr>
          <w:sz w:val="21"/>
          <w:lang w:eastAsia="zh-CN"/>
        </w:rPr>
      </w:pPr>
      <w:r>
        <w:rPr>
          <w:rFonts w:hint="eastAsia"/>
          <w:spacing w:val="-3"/>
          <w:sz w:val="21"/>
          <w:lang w:eastAsia="zh-CN"/>
        </w:rPr>
        <w:t>发包人提供的工程设备删去本款全文。</w:t>
      </w:r>
    </w:p>
    <w:p w14:paraId="0EC49E55">
      <w:pPr>
        <w:pStyle w:val="38"/>
        <w:numPr>
          <w:ilvl w:val="1"/>
          <w:numId w:val="10"/>
        </w:numPr>
        <w:tabs>
          <w:tab w:val="left" w:pos="850"/>
        </w:tabs>
        <w:spacing w:before="13" w:line="470" w:lineRule="auto"/>
        <w:ind w:right="4761" w:hanging="420"/>
        <w:rPr>
          <w:sz w:val="21"/>
          <w:lang w:eastAsia="zh-CN"/>
        </w:rPr>
      </w:pPr>
      <w:r>
        <w:rPr>
          <w:rFonts w:hint="eastAsia"/>
          <w:spacing w:val="-3"/>
          <w:sz w:val="21"/>
          <w:lang w:eastAsia="zh-CN"/>
        </w:rPr>
        <w:t>发包人指定供应来源的材料和工程设备删去本款全文。</w:t>
      </w:r>
    </w:p>
    <w:p w14:paraId="249FDFA8">
      <w:pPr>
        <w:pStyle w:val="10"/>
        <w:numPr>
          <w:ilvl w:val="0"/>
          <w:numId w:val="10"/>
        </w:numPr>
        <w:tabs>
          <w:tab w:val="left" w:pos="725"/>
        </w:tabs>
        <w:spacing w:before="14"/>
        <w:ind w:left="724" w:hanging="506"/>
        <w:rPr>
          <w:lang w:eastAsia="zh-CN"/>
        </w:rPr>
      </w:pPr>
      <w:r>
        <w:rPr>
          <w:rFonts w:hint="eastAsia"/>
          <w:w w:val="95"/>
          <w:lang w:eastAsia="zh-CN"/>
        </w:rPr>
        <w:t>承包人材料和设备的管理</w:t>
      </w:r>
    </w:p>
    <w:p w14:paraId="279772FE">
      <w:pPr>
        <w:pStyle w:val="13"/>
        <w:tabs>
          <w:tab w:val="left" w:pos="849"/>
        </w:tabs>
        <w:spacing w:before="205" w:line="470" w:lineRule="auto"/>
        <w:ind w:left="652" w:right="6232" w:hanging="435"/>
        <w:rPr>
          <w:lang w:eastAsia="zh-CN"/>
        </w:rPr>
      </w:pPr>
      <w:r>
        <w:rPr>
          <w:lang w:eastAsia="zh-CN"/>
        </w:rPr>
        <w:t>15.4</w:t>
      </w:r>
      <w:r>
        <w:rPr>
          <w:lang w:eastAsia="zh-CN"/>
        </w:rPr>
        <w:tab/>
      </w:r>
      <w:r>
        <w:rPr>
          <w:lang w:eastAsia="zh-CN"/>
        </w:rPr>
        <w:tab/>
      </w:r>
      <w:r>
        <w:rPr>
          <w:rFonts w:hint="eastAsia"/>
          <w:spacing w:val="-3"/>
          <w:lang w:eastAsia="zh-CN"/>
        </w:rPr>
        <w:t>承包人租用的施工设备</w:t>
      </w:r>
      <w:r>
        <w:rPr>
          <w:spacing w:val="-3"/>
          <w:lang w:eastAsia="zh-CN"/>
        </w:rPr>
        <w:t xml:space="preserve"> </w:t>
      </w:r>
      <w:r>
        <w:rPr>
          <w:rFonts w:hint="eastAsia"/>
          <w:spacing w:val="-3"/>
          <w:lang w:eastAsia="zh-CN"/>
        </w:rPr>
        <w:t>删除本款全文。</w:t>
      </w:r>
    </w:p>
    <w:p w14:paraId="6C5518B7">
      <w:pPr>
        <w:pStyle w:val="10"/>
        <w:numPr>
          <w:ilvl w:val="0"/>
          <w:numId w:val="10"/>
        </w:numPr>
        <w:tabs>
          <w:tab w:val="left" w:pos="725"/>
        </w:tabs>
        <w:spacing w:before="13"/>
        <w:ind w:left="724" w:hanging="506"/>
      </w:pPr>
      <w:r>
        <w:rPr>
          <w:rFonts w:hint="eastAsia"/>
          <w:w w:val="95"/>
        </w:rPr>
        <w:t>交通运输</w:t>
      </w:r>
    </w:p>
    <w:p w14:paraId="3EDE1FAB">
      <w:pPr>
        <w:pStyle w:val="13"/>
        <w:tabs>
          <w:tab w:val="left" w:pos="849"/>
        </w:tabs>
        <w:spacing w:before="202"/>
        <w:ind w:left="218"/>
      </w:pPr>
      <w:r>
        <w:t>16.2</w:t>
      </w:r>
      <w:r>
        <w:tab/>
      </w:r>
      <w:r>
        <w:rPr>
          <w:rFonts w:hint="eastAsia"/>
          <w:spacing w:val="-3"/>
        </w:rPr>
        <w:t>场外公共交通</w:t>
      </w:r>
    </w:p>
    <w:p w14:paraId="1EC5B244">
      <w:pPr>
        <w:pStyle w:val="13"/>
        <w:rPr>
          <w:sz w:val="20"/>
        </w:rPr>
      </w:pPr>
    </w:p>
    <w:p w14:paraId="622430F6">
      <w:pPr>
        <w:pStyle w:val="13"/>
        <w:ind w:left="640"/>
        <w:rPr>
          <w:b/>
          <w:bCs/>
          <w:lang w:eastAsia="zh-CN"/>
        </w:rPr>
      </w:pPr>
      <w:r>
        <w:rPr>
          <w:rFonts w:hint="eastAsia"/>
          <w:spacing w:val="-24"/>
          <w:lang w:eastAsia="zh-CN"/>
        </w:rPr>
        <w:t>本款补充：</w:t>
      </w:r>
      <w:r>
        <w:rPr>
          <w:rFonts w:hint="eastAsia"/>
          <w:b/>
          <w:bCs/>
          <w:spacing w:val="-1"/>
          <w:lang w:eastAsia="zh-CN"/>
        </w:rPr>
        <w:t>（</w:t>
      </w:r>
      <w:r>
        <w:rPr>
          <w:b/>
          <w:bCs/>
          <w:lang w:eastAsia="zh-CN"/>
        </w:rPr>
        <w:t>3</w:t>
      </w:r>
      <w:r>
        <w:rPr>
          <w:rFonts w:hint="eastAsia"/>
          <w:b/>
          <w:bCs/>
          <w:spacing w:val="-17"/>
          <w:lang w:eastAsia="zh-CN"/>
        </w:rPr>
        <w:t>）</w:t>
      </w:r>
      <w:r>
        <w:rPr>
          <w:rFonts w:hint="eastAsia"/>
          <w:b/>
          <w:bCs/>
          <w:spacing w:val="-8"/>
          <w:lang w:eastAsia="zh-CN"/>
        </w:rPr>
        <w:t>承包人应加强车辆管理，严禁使用无证、报废车辆上路，严禁超载运输，遵</w:t>
      </w:r>
    </w:p>
    <w:p w14:paraId="1CF41A84">
      <w:pPr>
        <w:rPr>
          <w:b/>
          <w:bCs/>
          <w:lang w:eastAsia="zh-CN"/>
        </w:rPr>
        <w:sectPr>
          <w:headerReference r:id="rId18" w:type="default"/>
          <w:footerReference r:id="rId19" w:type="default"/>
          <w:pgSz w:w="11910" w:h="16840"/>
          <w:pgMar w:top="1480" w:right="1140" w:bottom="900" w:left="1580" w:header="0" w:footer="702" w:gutter="0"/>
          <w:pgNumType w:start="21"/>
          <w:cols w:space="720" w:num="1"/>
        </w:sectPr>
      </w:pPr>
    </w:p>
    <w:p w14:paraId="3D77241C">
      <w:pPr>
        <w:pStyle w:val="13"/>
        <w:spacing w:before="16"/>
        <w:ind w:left="218"/>
        <w:rPr>
          <w:b/>
          <w:bCs/>
          <w:lang w:eastAsia="zh-CN"/>
        </w:rPr>
      </w:pPr>
      <w:r>
        <w:rPr>
          <w:rFonts w:hint="eastAsia"/>
          <w:b/>
          <w:bCs/>
          <w:lang w:eastAsia="zh-CN"/>
        </w:rPr>
        <w:t>守当地交通规则，承担与此相关的责任和费用。</w:t>
      </w:r>
    </w:p>
    <w:p w14:paraId="564A5D5C">
      <w:pPr>
        <w:pStyle w:val="13"/>
        <w:spacing w:before="166" w:line="372" w:lineRule="auto"/>
        <w:ind w:left="218" w:right="142" w:firstLine="419"/>
        <w:jc w:val="both"/>
        <w:rPr>
          <w:b/>
          <w:bCs/>
          <w:lang w:eastAsia="zh-CN"/>
        </w:rPr>
      </w:pPr>
      <w:r>
        <w:rPr>
          <w:b/>
          <w:bCs/>
          <w:lang w:eastAsia="zh-CN"/>
        </w:rPr>
        <w:t xml:space="preserve">(4) </w:t>
      </w:r>
      <w:r>
        <w:rPr>
          <w:rFonts w:hint="eastAsia"/>
          <w:b/>
          <w:bCs/>
          <w:lang w:eastAsia="zh-CN"/>
        </w:rPr>
        <w:t>承包人所用车辆载重应符合所经道路要求，严禁超载；对农村机耕道路根据实际情况实施限载，凡因承包人载重车辆导致的道路损坏，由承包人负责修复，发包人有权根据交通部门提供的修复预算从承包的合同款项中优先扣除，直至修复验收后发还。</w:t>
      </w:r>
    </w:p>
    <w:p w14:paraId="51044B99">
      <w:pPr>
        <w:pStyle w:val="13"/>
        <w:spacing w:before="166" w:line="372" w:lineRule="auto"/>
        <w:ind w:left="218" w:right="142" w:firstLine="419"/>
        <w:jc w:val="both"/>
        <w:rPr>
          <w:lang w:eastAsia="zh-CN"/>
        </w:rPr>
      </w:pPr>
    </w:p>
    <w:p w14:paraId="6B810840">
      <w:pPr>
        <w:pStyle w:val="10"/>
        <w:numPr>
          <w:ilvl w:val="0"/>
          <w:numId w:val="10"/>
        </w:numPr>
        <w:tabs>
          <w:tab w:val="left" w:pos="725"/>
        </w:tabs>
        <w:ind w:left="724" w:hanging="506"/>
      </w:pPr>
      <w:r>
        <w:rPr>
          <w:rFonts w:hint="eastAsia"/>
          <w:w w:val="95"/>
        </w:rPr>
        <w:t>进度计划</w:t>
      </w:r>
    </w:p>
    <w:p w14:paraId="3FD2EBA2">
      <w:pPr>
        <w:pStyle w:val="13"/>
        <w:spacing w:before="7"/>
        <w:rPr>
          <w:b/>
        </w:rPr>
      </w:pPr>
    </w:p>
    <w:p w14:paraId="4107E6C0">
      <w:pPr>
        <w:pStyle w:val="13"/>
        <w:tabs>
          <w:tab w:val="left" w:pos="849"/>
        </w:tabs>
        <w:ind w:left="218"/>
      </w:pPr>
      <w:r>
        <w:t>17.4</w:t>
      </w:r>
      <w:r>
        <w:tab/>
      </w:r>
      <w:r>
        <w:rPr>
          <w:rFonts w:hint="eastAsia"/>
          <w:spacing w:val="-3"/>
        </w:rPr>
        <w:t>提交资金流估算表</w:t>
      </w:r>
    </w:p>
    <w:p w14:paraId="223A484A">
      <w:pPr>
        <w:pStyle w:val="13"/>
        <w:spacing w:before="9"/>
        <w:rPr>
          <w:sz w:val="14"/>
        </w:rPr>
      </w:pPr>
    </w:p>
    <w:p w14:paraId="1C3B007E">
      <w:pPr>
        <w:pStyle w:val="13"/>
        <w:ind w:left="640"/>
      </w:pPr>
      <w:r>
        <w:rPr>
          <w:rFonts w:hint="eastAsia"/>
        </w:rPr>
        <w:t>（补充）</w:t>
      </w:r>
    </w:p>
    <w:p w14:paraId="508395F6">
      <w:pPr>
        <w:pStyle w:val="13"/>
        <w:spacing w:before="12"/>
      </w:pPr>
    </w:p>
    <w:p w14:paraId="24098F43">
      <w:pPr>
        <w:pStyle w:val="10"/>
        <w:numPr>
          <w:ilvl w:val="0"/>
          <w:numId w:val="10"/>
        </w:numPr>
        <w:tabs>
          <w:tab w:val="left" w:pos="725"/>
        </w:tabs>
        <w:ind w:left="724" w:hanging="506"/>
      </w:pPr>
      <w:r>
        <w:rPr>
          <w:rFonts w:hint="eastAsia"/>
          <w:w w:val="95"/>
        </w:rPr>
        <w:t>工程开工和完工</w:t>
      </w:r>
    </w:p>
    <w:p w14:paraId="6CBB17B3">
      <w:pPr>
        <w:pStyle w:val="13"/>
        <w:spacing w:before="7"/>
        <w:rPr>
          <w:b/>
        </w:rPr>
      </w:pPr>
    </w:p>
    <w:p w14:paraId="4D935831">
      <w:pPr>
        <w:pStyle w:val="13"/>
        <w:tabs>
          <w:tab w:val="left" w:pos="849"/>
        </w:tabs>
        <w:ind w:left="218"/>
      </w:pPr>
      <w:r>
        <w:t>18.1</w:t>
      </w:r>
      <w:r>
        <w:tab/>
      </w:r>
      <w:r>
        <w:rPr>
          <w:rFonts w:hint="eastAsia"/>
          <w:spacing w:val="-2"/>
        </w:rPr>
        <w:t>开工通知</w:t>
      </w:r>
    </w:p>
    <w:p w14:paraId="2C8F7F18">
      <w:pPr>
        <w:pStyle w:val="13"/>
        <w:rPr>
          <w:sz w:val="14"/>
        </w:rPr>
      </w:pPr>
    </w:p>
    <w:p w14:paraId="53E7AD87">
      <w:pPr>
        <w:pStyle w:val="13"/>
        <w:ind w:left="638"/>
      </w:pPr>
      <w:r>
        <w:rPr>
          <w:rFonts w:hint="eastAsia"/>
        </w:rPr>
        <w:t>（补充）</w:t>
      </w:r>
    </w:p>
    <w:p w14:paraId="6D4B12F3">
      <w:pPr>
        <w:pStyle w:val="13"/>
        <w:spacing w:before="85"/>
        <w:ind w:left="640"/>
        <w:rPr>
          <w:lang w:eastAsia="zh-CN"/>
        </w:rPr>
      </w:pPr>
      <w:r>
        <w:rPr>
          <w:rFonts w:hint="eastAsia"/>
          <w:lang w:eastAsia="zh-CN"/>
        </w:rPr>
        <w:t>监理人应在合同签订</w:t>
      </w:r>
      <w:r>
        <w:rPr>
          <w:lang w:eastAsia="zh-CN"/>
        </w:rPr>
        <w:t xml:space="preserve"> </w:t>
      </w:r>
      <w:r>
        <w:rPr>
          <w:u w:val="single"/>
          <w:lang w:eastAsia="zh-CN"/>
        </w:rPr>
        <w:t xml:space="preserve">7 </w:t>
      </w:r>
      <w:r>
        <w:rPr>
          <w:rFonts w:hint="eastAsia"/>
          <w:lang w:eastAsia="zh-CN"/>
        </w:rPr>
        <w:t>日内发出开工通知。</w:t>
      </w:r>
    </w:p>
    <w:p w14:paraId="7E3EC35F">
      <w:pPr>
        <w:pStyle w:val="13"/>
        <w:spacing w:before="1"/>
        <w:rPr>
          <w:sz w:val="15"/>
          <w:lang w:eastAsia="zh-CN"/>
        </w:rPr>
      </w:pPr>
    </w:p>
    <w:p w14:paraId="0E302765">
      <w:pPr>
        <w:pStyle w:val="13"/>
        <w:tabs>
          <w:tab w:val="left" w:pos="849"/>
        </w:tabs>
        <w:spacing w:before="1"/>
        <w:ind w:left="218"/>
        <w:rPr>
          <w:lang w:eastAsia="zh-CN"/>
        </w:rPr>
      </w:pPr>
      <w:r>
        <w:rPr>
          <w:lang w:eastAsia="zh-CN"/>
        </w:rPr>
        <w:t>18.4</w:t>
      </w:r>
      <w:r>
        <w:rPr>
          <w:lang w:eastAsia="zh-CN"/>
        </w:rPr>
        <w:tab/>
      </w:r>
      <w:r>
        <w:rPr>
          <w:rFonts w:hint="eastAsia"/>
          <w:spacing w:val="-2"/>
          <w:lang w:eastAsia="zh-CN"/>
        </w:rPr>
        <w:t>完工日期</w:t>
      </w:r>
    </w:p>
    <w:p w14:paraId="25FC8350">
      <w:pPr>
        <w:pStyle w:val="13"/>
        <w:spacing w:before="1"/>
        <w:rPr>
          <w:sz w:val="20"/>
          <w:lang w:eastAsia="zh-CN"/>
        </w:rPr>
      </w:pPr>
    </w:p>
    <w:p w14:paraId="02E9E7F2">
      <w:pPr>
        <w:pStyle w:val="13"/>
        <w:spacing w:after="33"/>
        <w:ind w:left="642"/>
        <w:rPr>
          <w:lang w:eastAsia="zh-CN"/>
        </w:rPr>
      </w:pPr>
      <w:r>
        <w:rPr>
          <w:rFonts w:hint="eastAsia"/>
          <w:lang w:eastAsia="zh-CN"/>
        </w:rPr>
        <w:t>本合同全部工程、单位工程和分部工程的要求完工日期如下表：</w:t>
      </w:r>
    </w:p>
    <w:tbl>
      <w:tblPr>
        <w:tblStyle w:val="21"/>
        <w:tblW w:w="8402" w:type="dxa"/>
        <w:tblInd w:w="3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6"/>
        <w:gridCol w:w="5201"/>
        <w:gridCol w:w="2505"/>
      </w:tblGrid>
      <w:tr w14:paraId="176F0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696" w:type="dxa"/>
            <w:vAlign w:val="center"/>
          </w:tcPr>
          <w:p w14:paraId="53519CE4">
            <w:pPr>
              <w:pStyle w:val="39"/>
              <w:spacing w:before="100"/>
              <w:ind w:left="117" w:right="108"/>
              <w:jc w:val="center"/>
              <w:rPr>
                <w:color w:val="000000"/>
                <w:sz w:val="21"/>
              </w:rPr>
            </w:pPr>
            <w:r>
              <w:rPr>
                <w:rFonts w:hint="eastAsia"/>
                <w:color w:val="000000"/>
                <w:sz w:val="21"/>
              </w:rPr>
              <w:t>序号</w:t>
            </w:r>
          </w:p>
        </w:tc>
        <w:tc>
          <w:tcPr>
            <w:tcW w:w="5201" w:type="dxa"/>
            <w:vAlign w:val="center"/>
          </w:tcPr>
          <w:p w14:paraId="4516FE46">
            <w:pPr>
              <w:pStyle w:val="39"/>
              <w:spacing w:before="100"/>
              <w:ind w:left="1416" w:right="1407"/>
              <w:jc w:val="center"/>
              <w:rPr>
                <w:color w:val="000000"/>
                <w:sz w:val="21"/>
              </w:rPr>
            </w:pPr>
            <w:r>
              <w:rPr>
                <w:rFonts w:hint="eastAsia"/>
                <w:color w:val="000000"/>
                <w:sz w:val="21"/>
              </w:rPr>
              <w:t>项目及其说明</w:t>
            </w:r>
          </w:p>
        </w:tc>
        <w:tc>
          <w:tcPr>
            <w:tcW w:w="2505" w:type="dxa"/>
            <w:vAlign w:val="center"/>
          </w:tcPr>
          <w:p w14:paraId="2E5AB02A">
            <w:pPr>
              <w:pStyle w:val="39"/>
              <w:spacing w:before="100"/>
              <w:ind w:firstLine="630" w:firstLineChars="300"/>
              <w:jc w:val="both"/>
              <w:rPr>
                <w:color w:val="000000"/>
                <w:sz w:val="21"/>
              </w:rPr>
            </w:pPr>
            <w:r>
              <w:rPr>
                <w:rFonts w:hint="eastAsia"/>
                <w:color w:val="000000"/>
                <w:sz w:val="21"/>
              </w:rPr>
              <w:t>要求完工日期</w:t>
            </w:r>
          </w:p>
        </w:tc>
      </w:tr>
      <w:tr w14:paraId="5FD749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696" w:type="dxa"/>
            <w:vAlign w:val="center"/>
          </w:tcPr>
          <w:p w14:paraId="51AAE1A8">
            <w:pPr>
              <w:pStyle w:val="39"/>
              <w:spacing w:before="148"/>
              <w:ind w:left="8"/>
              <w:jc w:val="center"/>
              <w:rPr>
                <w:color w:val="000000"/>
                <w:sz w:val="18"/>
              </w:rPr>
            </w:pPr>
            <w:r>
              <w:rPr>
                <w:color w:val="000000"/>
                <w:sz w:val="18"/>
              </w:rPr>
              <w:t>1</w:t>
            </w:r>
          </w:p>
        </w:tc>
        <w:tc>
          <w:tcPr>
            <w:tcW w:w="5201" w:type="dxa"/>
            <w:vAlign w:val="center"/>
          </w:tcPr>
          <w:p w14:paraId="265E482E">
            <w:pPr>
              <w:tabs>
                <w:tab w:val="left" w:pos="420"/>
                <w:tab w:val="left" w:pos="540"/>
                <w:tab w:val="left" w:pos="720"/>
                <w:tab w:val="left" w:pos="900"/>
                <w:tab w:val="left" w:pos="1080"/>
              </w:tabs>
              <w:spacing w:line="360" w:lineRule="auto"/>
              <w:ind w:right="-21"/>
              <w:jc w:val="center"/>
              <w:rPr>
                <w:color w:val="000000"/>
                <w:sz w:val="21"/>
                <w:lang w:eastAsia="zh-CN"/>
              </w:rPr>
            </w:pPr>
            <w:r>
              <w:rPr>
                <w:sz w:val="21"/>
                <w:szCs w:val="21"/>
                <w:lang w:eastAsia="zh-CN"/>
              </w:rPr>
              <w:t>2</w:t>
            </w:r>
            <w:r>
              <w:rPr>
                <w:rFonts w:hint="eastAsia"/>
                <w:lang w:eastAsia="zh-CN"/>
              </w:rPr>
              <w:t>上黄镇村庄河塘疏浚整治工程（上黄村、水母山村、桥西村、坡圩村、西埝村、山下村、周山村）</w:t>
            </w:r>
          </w:p>
        </w:tc>
        <w:tc>
          <w:tcPr>
            <w:tcW w:w="2505" w:type="dxa"/>
            <w:vAlign w:val="center"/>
          </w:tcPr>
          <w:p w14:paraId="5E29C51A">
            <w:pPr>
              <w:pStyle w:val="39"/>
              <w:spacing w:before="68"/>
              <w:ind w:left="792" w:right="784"/>
              <w:jc w:val="center"/>
              <w:rPr>
                <w:color w:val="000000"/>
                <w:sz w:val="21"/>
              </w:rPr>
            </w:pPr>
            <w:r>
              <w:rPr>
                <w:rFonts w:hint="eastAsia"/>
                <w:color w:val="000000"/>
                <w:sz w:val="21"/>
                <w:lang w:eastAsia="zh-CN"/>
              </w:rPr>
              <w:t>40日历</w:t>
            </w:r>
            <w:r>
              <w:rPr>
                <w:rFonts w:hint="eastAsia"/>
                <w:color w:val="000000"/>
                <w:sz w:val="21"/>
              </w:rPr>
              <w:t>天</w:t>
            </w:r>
          </w:p>
        </w:tc>
      </w:tr>
    </w:tbl>
    <w:p w14:paraId="318E3552">
      <w:pPr>
        <w:pStyle w:val="10"/>
        <w:numPr>
          <w:ilvl w:val="0"/>
          <w:numId w:val="11"/>
        </w:numPr>
        <w:tabs>
          <w:tab w:val="left" w:pos="725"/>
        </w:tabs>
        <w:spacing w:before="159"/>
        <w:ind w:hanging="506"/>
        <w:rPr>
          <w:color w:val="000000"/>
        </w:rPr>
      </w:pPr>
      <w:r>
        <w:rPr>
          <w:rFonts w:hint="eastAsia"/>
          <w:color w:val="000000"/>
          <w:w w:val="95"/>
        </w:rPr>
        <w:t>工期延误</w:t>
      </w:r>
    </w:p>
    <w:p w14:paraId="2366B0CA">
      <w:pPr>
        <w:pStyle w:val="13"/>
        <w:spacing w:before="7"/>
        <w:rPr>
          <w:b/>
          <w:color w:val="000000"/>
        </w:rPr>
      </w:pPr>
    </w:p>
    <w:p w14:paraId="63E6669E">
      <w:pPr>
        <w:pStyle w:val="13"/>
        <w:tabs>
          <w:tab w:val="left" w:pos="849"/>
        </w:tabs>
        <w:ind w:left="218"/>
        <w:rPr>
          <w:color w:val="000000"/>
        </w:rPr>
      </w:pPr>
      <w:r>
        <w:rPr>
          <w:color w:val="000000"/>
        </w:rPr>
        <w:t>20.3</w:t>
      </w:r>
      <w:r>
        <w:rPr>
          <w:color w:val="000000"/>
        </w:rPr>
        <w:tab/>
      </w:r>
      <w:r>
        <w:rPr>
          <w:rFonts w:hint="eastAsia"/>
          <w:color w:val="000000"/>
          <w:spacing w:val="-3"/>
        </w:rPr>
        <w:t>承包人的工期延误</w:t>
      </w:r>
    </w:p>
    <w:p w14:paraId="0055A83B">
      <w:pPr>
        <w:pStyle w:val="13"/>
        <w:rPr>
          <w:color w:val="000000"/>
          <w:sz w:val="20"/>
        </w:rPr>
      </w:pPr>
    </w:p>
    <w:p w14:paraId="65D07827">
      <w:pPr>
        <w:pStyle w:val="13"/>
        <w:ind w:left="638"/>
        <w:rPr>
          <w:color w:val="000000"/>
          <w:lang w:eastAsia="zh-CN"/>
        </w:rPr>
      </w:pPr>
      <w:r>
        <w:rPr>
          <w:rFonts w:hint="eastAsia"/>
          <w:color w:val="000000"/>
          <w:lang w:eastAsia="zh-CN"/>
        </w:rPr>
        <w:t>本合同承包人工期延误罚金如下表：</w:t>
      </w:r>
    </w:p>
    <w:p w14:paraId="34E9EBCE">
      <w:pPr>
        <w:pStyle w:val="13"/>
        <w:spacing w:before="166" w:after="30"/>
        <w:jc w:val="center"/>
        <w:rPr>
          <w:color w:val="000000"/>
        </w:rPr>
      </w:pPr>
      <w:r>
        <w:rPr>
          <w:rFonts w:hint="eastAsia"/>
          <w:color w:val="000000"/>
        </w:rPr>
        <w:t>逾期完工违约金表</w:t>
      </w:r>
    </w:p>
    <w:tbl>
      <w:tblPr>
        <w:tblStyle w:val="21"/>
        <w:tblW w:w="8386" w:type="dxa"/>
        <w:tblInd w:w="3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2"/>
        <w:gridCol w:w="4590"/>
        <w:gridCol w:w="1275"/>
        <w:gridCol w:w="1799"/>
      </w:tblGrid>
      <w:tr w14:paraId="62D0B4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722" w:type="dxa"/>
            <w:vAlign w:val="center"/>
          </w:tcPr>
          <w:p w14:paraId="00617E84">
            <w:pPr>
              <w:pStyle w:val="39"/>
              <w:spacing w:before="129"/>
              <w:ind w:left="132" w:right="120"/>
              <w:jc w:val="center"/>
              <w:rPr>
                <w:color w:val="000000"/>
                <w:sz w:val="21"/>
              </w:rPr>
            </w:pPr>
            <w:r>
              <w:rPr>
                <w:rFonts w:hint="eastAsia"/>
                <w:color w:val="000000"/>
                <w:sz w:val="21"/>
              </w:rPr>
              <w:t>序号</w:t>
            </w:r>
          </w:p>
        </w:tc>
        <w:tc>
          <w:tcPr>
            <w:tcW w:w="4590" w:type="dxa"/>
            <w:vAlign w:val="center"/>
          </w:tcPr>
          <w:p w14:paraId="5D9F24CD">
            <w:pPr>
              <w:pStyle w:val="39"/>
              <w:spacing w:before="129"/>
              <w:ind w:left="1083"/>
              <w:jc w:val="center"/>
              <w:rPr>
                <w:color w:val="000000"/>
                <w:sz w:val="21"/>
              </w:rPr>
            </w:pPr>
            <w:r>
              <w:rPr>
                <w:rFonts w:hint="eastAsia"/>
                <w:color w:val="000000"/>
                <w:sz w:val="21"/>
              </w:rPr>
              <w:t>项目及其说明</w:t>
            </w:r>
          </w:p>
        </w:tc>
        <w:tc>
          <w:tcPr>
            <w:tcW w:w="1275" w:type="dxa"/>
            <w:vAlign w:val="center"/>
          </w:tcPr>
          <w:p w14:paraId="4F79E29F">
            <w:pPr>
              <w:pStyle w:val="39"/>
              <w:spacing w:before="129"/>
              <w:ind w:left="159" w:right="144"/>
              <w:jc w:val="center"/>
              <w:rPr>
                <w:color w:val="000000"/>
                <w:sz w:val="21"/>
              </w:rPr>
            </w:pPr>
            <w:r>
              <w:rPr>
                <w:rFonts w:hint="eastAsia"/>
                <w:color w:val="000000"/>
                <w:sz w:val="21"/>
              </w:rPr>
              <w:t>要求完工日期</w:t>
            </w:r>
          </w:p>
        </w:tc>
        <w:tc>
          <w:tcPr>
            <w:tcW w:w="1799" w:type="dxa"/>
            <w:vAlign w:val="center"/>
          </w:tcPr>
          <w:p w14:paraId="11ACB659">
            <w:pPr>
              <w:pStyle w:val="39"/>
              <w:spacing w:before="129"/>
              <w:ind w:left="252" w:right="234"/>
              <w:jc w:val="center"/>
              <w:rPr>
                <w:color w:val="000000"/>
                <w:sz w:val="21"/>
              </w:rPr>
            </w:pPr>
            <w:r>
              <w:rPr>
                <w:rFonts w:hint="eastAsia"/>
                <w:color w:val="000000"/>
                <w:sz w:val="21"/>
              </w:rPr>
              <w:t>逾期完工违约金</w:t>
            </w:r>
            <w:r>
              <w:rPr>
                <w:color w:val="000000"/>
                <w:sz w:val="21"/>
              </w:rPr>
              <w:t>(</w:t>
            </w:r>
            <w:r>
              <w:rPr>
                <w:rFonts w:hint="eastAsia"/>
                <w:color w:val="000000"/>
                <w:sz w:val="21"/>
              </w:rPr>
              <w:t>元</w:t>
            </w:r>
            <w:r>
              <w:rPr>
                <w:color w:val="000000"/>
                <w:sz w:val="21"/>
              </w:rPr>
              <w:t>/</w:t>
            </w:r>
            <w:r>
              <w:rPr>
                <w:rFonts w:hint="eastAsia"/>
                <w:color w:val="000000"/>
                <w:sz w:val="21"/>
              </w:rPr>
              <w:t>天</w:t>
            </w:r>
            <w:r>
              <w:rPr>
                <w:color w:val="000000"/>
                <w:sz w:val="21"/>
              </w:rPr>
              <w:t>)</w:t>
            </w:r>
          </w:p>
        </w:tc>
      </w:tr>
      <w:tr w14:paraId="00D236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722" w:type="dxa"/>
            <w:vAlign w:val="center"/>
          </w:tcPr>
          <w:p w14:paraId="7BCD2027">
            <w:pPr>
              <w:pStyle w:val="39"/>
              <w:ind w:firstLine="360" w:firstLineChars="200"/>
              <w:jc w:val="both"/>
              <w:rPr>
                <w:color w:val="000000"/>
                <w:sz w:val="18"/>
              </w:rPr>
            </w:pPr>
            <w:r>
              <w:rPr>
                <w:color w:val="000000"/>
                <w:sz w:val="18"/>
              </w:rPr>
              <w:t>1</w:t>
            </w:r>
          </w:p>
        </w:tc>
        <w:tc>
          <w:tcPr>
            <w:tcW w:w="4590" w:type="dxa"/>
            <w:vAlign w:val="center"/>
          </w:tcPr>
          <w:p w14:paraId="7D069AE7">
            <w:pPr>
              <w:tabs>
                <w:tab w:val="left" w:pos="420"/>
                <w:tab w:val="left" w:pos="540"/>
                <w:tab w:val="left" w:pos="720"/>
                <w:tab w:val="left" w:pos="900"/>
                <w:tab w:val="left" w:pos="1080"/>
              </w:tabs>
              <w:spacing w:line="360" w:lineRule="auto"/>
              <w:ind w:right="-21"/>
              <w:jc w:val="center"/>
              <w:rPr>
                <w:color w:val="000000"/>
                <w:sz w:val="21"/>
                <w:lang w:eastAsia="zh-CN"/>
              </w:rPr>
            </w:pPr>
            <w:r>
              <w:rPr>
                <w:rFonts w:hint="eastAsia"/>
                <w:lang w:eastAsia="zh-CN"/>
              </w:rPr>
              <w:t>上黄镇村庄河塘疏浚整治工程（上黄村、水母山村、桥西村、坡圩村、西埝村、山下村、周山村）</w:t>
            </w:r>
          </w:p>
        </w:tc>
        <w:tc>
          <w:tcPr>
            <w:tcW w:w="1275" w:type="dxa"/>
            <w:vAlign w:val="center"/>
          </w:tcPr>
          <w:p w14:paraId="7F53677E">
            <w:pPr>
              <w:pStyle w:val="39"/>
              <w:spacing w:before="12"/>
              <w:jc w:val="center"/>
              <w:rPr>
                <w:color w:val="000000"/>
                <w:sz w:val="17"/>
                <w:lang w:eastAsia="zh-CN"/>
              </w:rPr>
            </w:pPr>
          </w:p>
          <w:p w14:paraId="13AEABDE">
            <w:pPr>
              <w:pStyle w:val="39"/>
              <w:ind w:left="159" w:right="144"/>
              <w:jc w:val="center"/>
              <w:rPr>
                <w:color w:val="000000"/>
                <w:sz w:val="21"/>
              </w:rPr>
            </w:pPr>
            <w:r>
              <w:rPr>
                <w:rFonts w:hint="eastAsia"/>
                <w:color w:val="000000"/>
                <w:sz w:val="21"/>
                <w:lang w:eastAsia="zh-CN"/>
              </w:rPr>
              <w:t>40</w:t>
            </w:r>
            <w:r>
              <w:rPr>
                <w:rFonts w:hint="eastAsia"/>
                <w:color w:val="000000"/>
                <w:sz w:val="21"/>
              </w:rPr>
              <w:t>天</w:t>
            </w:r>
          </w:p>
        </w:tc>
        <w:tc>
          <w:tcPr>
            <w:tcW w:w="1799" w:type="dxa"/>
            <w:vAlign w:val="center"/>
          </w:tcPr>
          <w:p w14:paraId="7D47E3F8">
            <w:pPr>
              <w:pStyle w:val="39"/>
              <w:ind w:right="234" w:firstLine="630" w:firstLineChars="300"/>
              <w:jc w:val="both"/>
              <w:rPr>
                <w:color w:val="000000"/>
                <w:sz w:val="21"/>
                <w:lang w:eastAsia="zh-CN"/>
              </w:rPr>
            </w:pPr>
            <w:r>
              <w:rPr>
                <w:color w:val="000000"/>
                <w:sz w:val="21"/>
              </w:rPr>
              <w:t>100</w:t>
            </w:r>
            <w:r>
              <w:rPr>
                <w:color w:val="000000"/>
                <w:sz w:val="21"/>
                <w:lang w:eastAsia="zh-CN"/>
              </w:rPr>
              <w:t>0</w:t>
            </w:r>
          </w:p>
        </w:tc>
      </w:tr>
    </w:tbl>
    <w:p w14:paraId="7DF8BAA5">
      <w:pPr>
        <w:pStyle w:val="10"/>
        <w:numPr>
          <w:ilvl w:val="0"/>
          <w:numId w:val="11"/>
        </w:numPr>
        <w:tabs>
          <w:tab w:val="left" w:pos="725"/>
        </w:tabs>
        <w:spacing w:before="173"/>
        <w:ind w:hanging="506"/>
        <w:rPr>
          <w:color w:val="000000"/>
        </w:rPr>
      </w:pPr>
      <w:r>
        <w:rPr>
          <w:rFonts w:hint="eastAsia"/>
          <w:color w:val="000000"/>
          <w:w w:val="95"/>
        </w:rPr>
        <w:t>工期提前</w:t>
      </w:r>
    </w:p>
    <w:p w14:paraId="0F80EE99">
      <w:pPr>
        <w:pStyle w:val="10"/>
        <w:tabs>
          <w:tab w:val="left" w:pos="725"/>
        </w:tabs>
        <w:spacing w:before="7"/>
        <w:ind w:left="218"/>
        <w:rPr>
          <w:color w:val="000000"/>
          <w:lang w:eastAsia="zh-CN"/>
        </w:rPr>
      </w:pPr>
      <w:r>
        <w:rPr>
          <w:rFonts w:hint="eastAsia"/>
          <w:color w:val="000000"/>
          <w:lang w:eastAsia="zh-CN"/>
        </w:rPr>
        <w:t>工期提前，每提前一天奖励</w:t>
      </w:r>
      <w:r>
        <w:rPr>
          <w:color w:val="000000"/>
          <w:lang w:eastAsia="zh-CN"/>
        </w:rPr>
        <w:t>1000</w:t>
      </w:r>
      <w:r>
        <w:rPr>
          <w:rFonts w:hint="eastAsia"/>
          <w:color w:val="000000"/>
          <w:lang w:eastAsia="zh-CN"/>
        </w:rPr>
        <w:t>元，工期为6</w:t>
      </w:r>
      <w:r>
        <w:rPr>
          <w:color w:val="000000"/>
          <w:lang w:eastAsia="zh-CN"/>
        </w:rPr>
        <w:t>0</w:t>
      </w:r>
      <w:r>
        <w:rPr>
          <w:rFonts w:hint="eastAsia"/>
          <w:color w:val="000000"/>
          <w:lang w:eastAsia="zh-CN"/>
        </w:rPr>
        <w:t>天。</w:t>
      </w:r>
    </w:p>
    <w:p w14:paraId="5BB9DB76">
      <w:pPr>
        <w:pStyle w:val="10"/>
        <w:numPr>
          <w:ilvl w:val="0"/>
          <w:numId w:val="11"/>
        </w:numPr>
        <w:tabs>
          <w:tab w:val="left" w:pos="725"/>
        </w:tabs>
        <w:spacing w:before="7"/>
        <w:ind w:hanging="506"/>
        <w:rPr>
          <w:color w:val="000000"/>
        </w:rPr>
      </w:pPr>
      <w:r>
        <w:rPr>
          <w:rFonts w:hint="eastAsia"/>
          <w:color w:val="000000"/>
          <w:w w:val="95"/>
        </w:rPr>
        <w:t>质量检查的职责和权力</w:t>
      </w:r>
    </w:p>
    <w:p w14:paraId="27E60776">
      <w:pPr>
        <w:pStyle w:val="38"/>
        <w:numPr>
          <w:ilvl w:val="1"/>
          <w:numId w:val="11"/>
        </w:numPr>
        <w:tabs>
          <w:tab w:val="left" w:pos="850"/>
        </w:tabs>
        <w:spacing w:before="202"/>
        <w:ind w:hanging="631"/>
        <w:rPr>
          <w:color w:val="000000"/>
          <w:sz w:val="21"/>
        </w:rPr>
      </w:pPr>
      <w:r>
        <w:rPr>
          <w:rFonts w:hint="eastAsia"/>
          <w:color w:val="000000"/>
          <w:spacing w:val="-3"/>
          <w:sz w:val="21"/>
        </w:rPr>
        <w:t>承包人的质量管理</w:t>
      </w:r>
    </w:p>
    <w:p w14:paraId="097C2987">
      <w:pPr>
        <w:pStyle w:val="13"/>
        <w:spacing w:before="11"/>
        <w:rPr>
          <w:sz w:val="23"/>
        </w:rPr>
      </w:pPr>
    </w:p>
    <w:p w14:paraId="2CF66DBD">
      <w:pPr>
        <w:pStyle w:val="13"/>
        <w:ind w:left="218"/>
      </w:pPr>
      <w:r>
        <w:t xml:space="preserve">22.4 </w:t>
      </w:r>
      <w:r>
        <w:rPr>
          <w:rFonts w:hint="eastAsia"/>
        </w:rPr>
        <w:t>质量目标</w:t>
      </w:r>
    </w:p>
    <w:p w14:paraId="72E2FCB4">
      <w:pPr>
        <w:pStyle w:val="13"/>
        <w:spacing w:before="9"/>
        <w:rPr>
          <w:sz w:val="14"/>
        </w:rPr>
      </w:pPr>
    </w:p>
    <w:p w14:paraId="0ADDD868">
      <w:pPr>
        <w:pStyle w:val="13"/>
        <w:ind w:left="638"/>
        <w:rPr>
          <w:lang w:eastAsia="zh-CN"/>
        </w:rPr>
      </w:pPr>
      <w:r>
        <w:rPr>
          <w:rFonts w:hint="eastAsia"/>
          <w:lang w:eastAsia="zh-CN"/>
        </w:rPr>
        <w:t>（增加）本工程的质量目标为合格等级。</w:t>
      </w:r>
    </w:p>
    <w:p w14:paraId="61B1B4D2">
      <w:pPr>
        <w:pStyle w:val="13"/>
        <w:spacing w:before="12"/>
        <w:rPr>
          <w:lang w:eastAsia="zh-CN"/>
        </w:rPr>
      </w:pPr>
    </w:p>
    <w:p w14:paraId="0B77F3E9">
      <w:pPr>
        <w:pStyle w:val="10"/>
        <w:numPr>
          <w:ilvl w:val="0"/>
          <w:numId w:val="11"/>
        </w:numPr>
        <w:tabs>
          <w:tab w:val="left" w:pos="725"/>
        </w:tabs>
        <w:ind w:hanging="506"/>
        <w:rPr>
          <w:lang w:eastAsia="zh-CN"/>
        </w:rPr>
      </w:pPr>
      <w:r>
        <w:rPr>
          <w:rFonts w:hint="eastAsia"/>
          <w:w w:val="95"/>
          <w:lang w:eastAsia="zh-CN"/>
        </w:rPr>
        <w:t>材料和工程设备的检查和检验</w:t>
      </w:r>
    </w:p>
    <w:p w14:paraId="5647C4AA">
      <w:pPr>
        <w:pStyle w:val="13"/>
        <w:spacing w:before="7"/>
        <w:rPr>
          <w:b/>
          <w:lang w:eastAsia="zh-CN"/>
        </w:rPr>
      </w:pPr>
    </w:p>
    <w:p w14:paraId="6673FF8C">
      <w:pPr>
        <w:pStyle w:val="38"/>
        <w:numPr>
          <w:ilvl w:val="1"/>
          <w:numId w:val="11"/>
        </w:numPr>
        <w:tabs>
          <w:tab w:val="left" w:pos="850"/>
        </w:tabs>
        <w:ind w:hanging="631"/>
        <w:rPr>
          <w:sz w:val="21"/>
          <w:lang w:eastAsia="zh-CN"/>
        </w:rPr>
      </w:pPr>
      <w:r>
        <w:rPr>
          <w:rFonts w:hint="eastAsia"/>
          <w:spacing w:val="-3"/>
          <w:sz w:val="21"/>
          <w:lang w:eastAsia="zh-CN"/>
        </w:rPr>
        <w:t>材料和工程设备的检验和交货验收</w:t>
      </w:r>
    </w:p>
    <w:p w14:paraId="532FAB20">
      <w:pPr>
        <w:pStyle w:val="10"/>
        <w:tabs>
          <w:tab w:val="left" w:pos="725"/>
        </w:tabs>
        <w:ind w:left="218"/>
        <w:rPr>
          <w:w w:val="95"/>
          <w:lang w:eastAsia="zh-CN"/>
        </w:rPr>
      </w:pPr>
      <w:bookmarkStart w:id="24" w:name="_Toc185126323"/>
      <w:bookmarkStart w:id="25" w:name="_Toc55124793"/>
      <w:bookmarkStart w:id="26" w:name="_Toc176779487"/>
      <w:bookmarkStart w:id="27" w:name="_Toc171584081"/>
      <w:r>
        <w:rPr>
          <w:w w:val="95"/>
          <w:lang w:eastAsia="zh-CN"/>
        </w:rPr>
        <w:t xml:space="preserve">29  </w:t>
      </w:r>
      <w:r>
        <w:rPr>
          <w:rFonts w:hint="eastAsia"/>
          <w:w w:val="95"/>
          <w:lang w:eastAsia="zh-CN"/>
        </w:rPr>
        <w:t>文明施工</w:t>
      </w:r>
      <w:bookmarkEnd w:id="24"/>
      <w:bookmarkEnd w:id="25"/>
      <w:bookmarkEnd w:id="26"/>
      <w:bookmarkEnd w:id="27"/>
    </w:p>
    <w:p w14:paraId="47A10EC8">
      <w:pPr>
        <w:pStyle w:val="13"/>
        <w:spacing w:before="11"/>
        <w:ind w:firstLine="230" w:firstLineChars="100"/>
        <w:rPr>
          <w:sz w:val="23"/>
          <w:lang w:eastAsia="zh-CN"/>
        </w:rPr>
      </w:pPr>
      <w:r>
        <w:rPr>
          <w:sz w:val="23"/>
          <w:lang w:eastAsia="zh-CN"/>
        </w:rPr>
        <w:t>29.2</w:t>
      </w:r>
      <w:r>
        <w:rPr>
          <w:sz w:val="23"/>
          <w:lang w:eastAsia="zh-CN"/>
        </w:rPr>
        <w:tab/>
      </w:r>
      <w:r>
        <w:rPr>
          <w:rFonts w:hint="eastAsia"/>
          <w:sz w:val="23"/>
          <w:lang w:eastAsia="zh-CN"/>
        </w:rPr>
        <w:t>施工安全</w:t>
      </w:r>
    </w:p>
    <w:p w14:paraId="11552A86">
      <w:pPr>
        <w:pStyle w:val="13"/>
        <w:spacing w:before="11"/>
        <w:ind w:firstLine="230" w:firstLineChars="100"/>
        <w:rPr>
          <w:sz w:val="23"/>
          <w:lang w:eastAsia="zh-CN"/>
        </w:rPr>
      </w:pPr>
      <w:r>
        <w:rPr>
          <w:rFonts w:hint="eastAsia"/>
          <w:sz w:val="23"/>
          <w:lang w:eastAsia="zh-CN"/>
        </w:rPr>
        <w:t>本款</w:t>
      </w:r>
      <w:r>
        <w:rPr>
          <w:sz w:val="23"/>
          <w:lang w:eastAsia="zh-CN"/>
        </w:rPr>
        <w:t>(3)</w:t>
      </w:r>
      <w:r>
        <w:rPr>
          <w:rFonts w:hint="eastAsia"/>
          <w:sz w:val="23"/>
          <w:lang w:eastAsia="zh-CN"/>
        </w:rPr>
        <w:t>项中“发包人或委托承包人（应在专用合同条款中约定）在工地建立一支消防设施队伍负责全工地的消防工作”改为“承包人在工地配备消防人员和设施，负责全工地的消防工作”。</w:t>
      </w:r>
    </w:p>
    <w:p w14:paraId="1E347A3D">
      <w:pPr>
        <w:pStyle w:val="13"/>
        <w:spacing w:before="12"/>
        <w:rPr>
          <w:lang w:eastAsia="zh-CN"/>
        </w:rPr>
      </w:pPr>
    </w:p>
    <w:p w14:paraId="793F4EF6">
      <w:pPr>
        <w:pStyle w:val="10"/>
        <w:numPr>
          <w:ilvl w:val="0"/>
          <w:numId w:val="12"/>
        </w:numPr>
        <w:tabs>
          <w:tab w:val="left" w:pos="725"/>
        </w:tabs>
        <w:spacing w:before="1"/>
        <w:ind w:hanging="506"/>
      </w:pPr>
      <w:r>
        <w:rPr>
          <w:rFonts w:hint="eastAsia"/>
          <w:w w:val="95"/>
        </w:rPr>
        <w:t>预付款</w:t>
      </w:r>
    </w:p>
    <w:p w14:paraId="33D05E9A">
      <w:pPr>
        <w:pStyle w:val="13"/>
        <w:spacing w:before="8"/>
        <w:rPr>
          <w:b/>
        </w:rPr>
      </w:pPr>
    </w:p>
    <w:p w14:paraId="72CA512E">
      <w:pPr>
        <w:pStyle w:val="38"/>
        <w:numPr>
          <w:ilvl w:val="1"/>
          <w:numId w:val="12"/>
        </w:numPr>
        <w:tabs>
          <w:tab w:val="left" w:pos="850"/>
        </w:tabs>
        <w:spacing w:line="408" w:lineRule="auto"/>
        <w:ind w:right="7283" w:firstLine="0"/>
        <w:rPr>
          <w:sz w:val="21"/>
        </w:rPr>
      </w:pPr>
      <w:r>
        <w:rPr>
          <w:rFonts w:hint="eastAsia"/>
          <w:spacing w:val="-3"/>
          <w:sz w:val="21"/>
        </w:rPr>
        <w:t>工程预付款</w:t>
      </w:r>
      <w:r>
        <w:rPr>
          <w:spacing w:val="-3"/>
          <w:sz w:val="21"/>
          <w:lang w:eastAsia="zh-CN"/>
        </w:rPr>
        <w:t>/</w:t>
      </w:r>
    </w:p>
    <w:p w14:paraId="3DF96E3C">
      <w:pPr>
        <w:pStyle w:val="38"/>
        <w:numPr>
          <w:ilvl w:val="1"/>
          <w:numId w:val="12"/>
        </w:numPr>
        <w:tabs>
          <w:tab w:val="left" w:pos="850"/>
        </w:tabs>
        <w:spacing w:before="166" w:line="408" w:lineRule="auto"/>
        <w:ind w:left="642" w:right="6652" w:hanging="424"/>
        <w:rPr>
          <w:sz w:val="21"/>
        </w:rPr>
      </w:pPr>
      <w:r>
        <w:rPr>
          <w:rFonts w:hint="eastAsia"/>
          <w:spacing w:val="-3"/>
          <w:sz w:val="21"/>
        </w:rPr>
        <w:t>工程的材料预付款</w:t>
      </w:r>
    </w:p>
    <w:p w14:paraId="2B530F9B">
      <w:pPr>
        <w:tabs>
          <w:tab w:val="left" w:pos="850"/>
        </w:tabs>
        <w:spacing w:before="166" w:line="408" w:lineRule="auto"/>
        <w:ind w:left="218" w:right="6652"/>
        <w:rPr>
          <w:color w:val="000000"/>
          <w:sz w:val="21"/>
          <w:lang w:eastAsia="zh-CN"/>
        </w:rPr>
      </w:pPr>
      <w:r>
        <w:rPr>
          <w:color w:val="000000"/>
          <w:sz w:val="21"/>
          <w:lang w:eastAsia="zh-CN"/>
        </w:rPr>
        <w:t>/</w:t>
      </w:r>
    </w:p>
    <w:p w14:paraId="3AE9A214">
      <w:pPr>
        <w:pStyle w:val="10"/>
        <w:numPr>
          <w:ilvl w:val="0"/>
          <w:numId w:val="12"/>
        </w:numPr>
        <w:tabs>
          <w:tab w:val="left" w:pos="725"/>
        </w:tabs>
        <w:spacing w:before="140" w:line="360" w:lineRule="auto"/>
        <w:ind w:hanging="506"/>
        <w:rPr>
          <w:color w:val="000000"/>
        </w:rPr>
      </w:pPr>
      <w:r>
        <w:rPr>
          <w:rFonts w:hint="eastAsia"/>
          <w:color w:val="000000"/>
          <w:w w:val="95"/>
        </w:rPr>
        <w:t>工程付款</w:t>
      </w:r>
    </w:p>
    <w:p w14:paraId="10C51FA2">
      <w:pPr>
        <w:pStyle w:val="13"/>
        <w:spacing w:before="6" w:line="360" w:lineRule="auto"/>
        <w:rPr>
          <w:b/>
          <w:bCs/>
          <w:color w:val="FF0000"/>
          <w:sz w:val="30"/>
          <w:szCs w:val="30"/>
          <w:lang w:eastAsia="zh-CN"/>
        </w:rPr>
      </w:pPr>
      <w:r>
        <w:rPr>
          <w:b/>
          <w:bCs/>
          <w:color w:val="000000"/>
          <w:lang w:eastAsia="zh-CN"/>
        </w:rPr>
        <w:t xml:space="preserve">   </w:t>
      </w:r>
      <w:r>
        <w:rPr>
          <w:rFonts w:hint="eastAsia"/>
          <w:b/>
          <w:bCs/>
          <w:color w:val="FF0000"/>
          <w:sz w:val="30"/>
          <w:szCs w:val="30"/>
          <w:lang w:eastAsia="zh-CN"/>
        </w:rPr>
        <w:t>工程竣工验收合格并经审计后，于当年年底前（次年春节前）付至审定价的</w:t>
      </w:r>
      <w:r>
        <w:rPr>
          <w:b/>
          <w:bCs/>
          <w:color w:val="FF0000"/>
          <w:sz w:val="30"/>
          <w:szCs w:val="30"/>
          <w:lang w:eastAsia="zh-CN"/>
        </w:rPr>
        <w:t>70%，第二年年底（次年春节前）付清余款。</w:t>
      </w:r>
    </w:p>
    <w:p w14:paraId="1C11911A">
      <w:pPr>
        <w:pStyle w:val="13"/>
        <w:spacing w:before="6"/>
        <w:rPr>
          <w:color w:val="000000"/>
          <w:sz w:val="14"/>
          <w:lang w:eastAsia="zh-CN"/>
        </w:rPr>
      </w:pPr>
    </w:p>
    <w:p w14:paraId="6D497791">
      <w:pPr>
        <w:pStyle w:val="10"/>
        <w:numPr>
          <w:ilvl w:val="0"/>
          <w:numId w:val="12"/>
        </w:numPr>
        <w:tabs>
          <w:tab w:val="left" w:pos="725"/>
        </w:tabs>
        <w:ind w:hanging="506"/>
        <w:rPr>
          <w:color w:val="000000"/>
        </w:rPr>
      </w:pPr>
      <w:r>
        <w:rPr>
          <w:rFonts w:hint="eastAsia"/>
          <w:color w:val="000000"/>
          <w:w w:val="95"/>
        </w:rPr>
        <w:t>保留金</w:t>
      </w:r>
    </w:p>
    <w:p w14:paraId="1DA304F9">
      <w:pPr>
        <w:pStyle w:val="13"/>
        <w:spacing w:before="7"/>
        <w:rPr>
          <w:b/>
          <w:color w:val="000000"/>
          <w:sz w:val="19"/>
        </w:rPr>
      </w:pPr>
    </w:p>
    <w:p w14:paraId="1A6FD3FB">
      <w:pPr>
        <w:pStyle w:val="38"/>
        <w:numPr>
          <w:ilvl w:val="0"/>
          <w:numId w:val="13"/>
        </w:numPr>
        <w:tabs>
          <w:tab w:val="left" w:pos="725"/>
        </w:tabs>
        <w:spacing w:before="1"/>
        <w:ind w:hanging="506"/>
        <w:rPr>
          <w:b/>
          <w:color w:val="000000"/>
          <w:sz w:val="24"/>
          <w:lang w:eastAsia="zh-CN"/>
        </w:rPr>
      </w:pPr>
      <w:r>
        <w:rPr>
          <w:rFonts w:hint="eastAsia"/>
          <w:b/>
          <w:color w:val="000000"/>
          <w:w w:val="95"/>
          <w:sz w:val="24"/>
          <w:lang w:eastAsia="zh-CN"/>
        </w:rPr>
        <w:t>物价波动引起的价格调整</w:t>
      </w:r>
    </w:p>
    <w:p w14:paraId="6971B4FB">
      <w:pPr>
        <w:pStyle w:val="13"/>
        <w:spacing w:before="232"/>
        <w:ind w:left="638"/>
        <w:rPr>
          <w:color w:val="000000"/>
          <w:lang w:eastAsia="zh-CN"/>
        </w:rPr>
      </w:pPr>
      <w:r>
        <w:rPr>
          <w:rFonts w:hint="eastAsia"/>
          <w:color w:val="000000"/>
          <w:lang w:eastAsia="zh-CN"/>
        </w:rPr>
        <w:t>本工程不考虑物价波动等影响。</w:t>
      </w:r>
    </w:p>
    <w:p w14:paraId="166350AC">
      <w:pPr>
        <w:pStyle w:val="13"/>
        <w:rPr>
          <w:color w:val="000000"/>
          <w:sz w:val="18"/>
          <w:lang w:eastAsia="zh-CN"/>
        </w:rPr>
      </w:pPr>
    </w:p>
    <w:p w14:paraId="7E75E008">
      <w:pPr>
        <w:pStyle w:val="38"/>
        <w:numPr>
          <w:ilvl w:val="0"/>
          <w:numId w:val="13"/>
        </w:numPr>
        <w:tabs>
          <w:tab w:val="left" w:pos="811"/>
        </w:tabs>
        <w:ind w:left="810" w:hanging="592"/>
        <w:rPr>
          <w:b/>
          <w:color w:val="000000"/>
          <w:sz w:val="28"/>
        </w:rPr>
      </w:pPr>
      <w:r>
        <w:rPr>
          <w:rFonts w:hint="eastAsia"/>
          <w:b/>
          <w:color w:val="000000"/>
          <w:spacing w:val="-1"/>
          <w:w w:val="95"/>
          <w:sz w:val="28"/>
        </w:rPr>
        <w:t>工程结算：</w:t>
      </w:r>
    </w:p>
    <w:p w14:paraId="0C938C1B">
      <w:pPr>
        <w:pStyle w:val="13"/>
        <w:spacing w:before="10"/>
        <w:rPr>
          <w:b/>
          <w:color w:val="000000"/>
          <w:sz w:val="22"/>
        </w:rPr>
      </w:pPr>
    </w:p>
    <w:p w14:paraId="0CED0AE9">
      <w:pPr>
        <w:pStyle w:val="38"/>
        <w:numPr>
          <w:ilvl w:val="1"/>
          <w:numId w:val="13"/>
        </w:numPr>
        <w:tabs>
          <w:tab w:val="left" w:pos="989"/>
        </w:tabs>
        <w:ind w:left="218" w:firstLine="0"/>
        <w:rPr>
          <w:color w:val="000000"/>
          <w:sz w:val="28"/>
          <w:lang w:eastAsia="zh-CN"/>
        </w:rPr>
      </w:pPr>
      <w:r>
        <w:rPr>
          <w:rFonts w:hint="eastAsia"/>
          <w:color w:val="000000"/>
          <w:spacing w:val="-3"/>
          <w:sz w:val="21"/>
          <w:lang w:eastAsia="zh-CN"/>
        </w:rPr>
        <w:t>工程量清单是工程量清单计价的基础。是用于投标报价的估算工程量，不作为最终结算</w:t>
      </w:r>
    </w:p>
    <w:p w14:paraId="452141D8">
      <w:pPr>
        <w:pStyle w:val="13"/>
        <w:spacing w:before="1"/>
        <w:rPr>
          <w:color w:val="000000"/>
          <w:sz w:val="22"/>
          <w:lang w:eastAsia="zh-CN"/>
        </w:rPr>
      </w:pPr>
    </w:p>
    <w:p w14:paraId="576A2AF8">
      <w:pPr>
        <w:pStyle w:val="13"/>
        <w:spacing w:line="386" w:lineRule="auto"/>
        <w:ind w:left="218" w:right="212"/>
        <w:rPr>
          <w:color w:val="000000"/>
          <w:lang w:eastAsia="zh-CN"/>
        </w:rPr>
      </w:pPr>
      <w:r>
        <w:rPr>
          <w:rFonts w:hint="eastAsia"/>
          <w:color w:val="000000"/>
          <w:spacing w:val="-8"/>
          <w:lang w:eastAsia="zh-CN"/>
        </w:rPr>
        <w:t>工程量。最终结算工程量是承包人实际完成并符合技术标准和要求、计算规则等规定，根据施工</w:t>
      </w:r>
      <w:r>
        <w:rPr>
          <w:rFonts w:hint="eastAsia"/>
          <w:color w:val="000000"/>
          <w:spacing w:val="-5"/>
          <w:lang w:eastAsia="zh-CN"/>
        </w:rPr>
        <w:t>图纸计算、由监理人审核、发包人审定的有效工程量，最终结算以审计核算的工程量为准。</w:t>
      </w:r>
    </w:p>
    <w:p w14:paraId="455B5393">
      <w:pPr>
        <w:pStyle w:val="38"/>
        <w:numPr>
          <w:ilvl w:val="1"/>
          <w:numId w:val="13"/>
        </w:numPr>
        <w:tabs>
          <w:tab w:val="left" w:pos="902"/>
        </w:tabs>
        <w:spacing w:before="36"/>
        <w:ind w:left="902" w:hanging="684"/>
        <w:rPr>
          <w:color w:val="000000"/>
          <w:sz w:val="21"/>
          <w:lang w:eastAsia="zh-CN"/>
        </w:rPr>
      </w:pPr>
      <w:r>
        <w:rPr>
          <w:rFonts w:hint="eastAsia"/>
          <w:color w:val="000000"/>
          <w:spacing w:val="-5"/>
          <w:sz w:val="21"/>
          <w:lang w:eastAsia="zh-CN"/>
        </w:rPr>
        <w:t>工程计量及结算时，如无变更，</w:t>
      </w:r>
      <w:r>
        <w:rPr>
          <w:rFonts w:hint="eastAsia"/>
          <w:color w:val="000000"/>
          <w:spacing w:val="-4"/>
          <w:sz w:val="21"/>
          <w:lang w:eastAsia="zh-CN"/>
        </w:rPr>
        <w:t>则建筑物按座计量</w:t>
      </w:r>
      <w:r>
        <w:rPr>
          <w:rFonts w:hint="eastAsia"/>
          <w:color w:val="000000"/>
          <w:sz w:val="21"/>
          <w:lang w:eastAsia="zh-CN"/>
        </w:rPr>
        <w:t>（</w:t>
      </w:r>
      <w:r>
        <w:rPr>
          <w:rFonts w:hint="eastAsia"/>
          <w:color w:val="000000"/>
          <w:spacing w:val="-3"/>
          <w:sz w:val="21"/>
          <w:lang w:eastAsia="zh-CN"/>
        </w:rPr>
        <w:t>含设备购置与安装</w:t>
      </w:r>
      <w:r>
        <w:rPr>
          <w:rFonts w:hint="eastAsia"/>
          <w:color w:val="000000"/>
          <w:spacing w:val="-106"/>
          <w:sz w:val="21"/>
          <w:lang w:eastAsia="zh-CN"/>
        </w:rPr>
        <w:t>）</w:t>
      </w:r>
      <w:r>
        <w:rPr>
          <w:rFonts w:hint="eastAsia"/>
          <w:color w:val="000000"/>
          <w:spacing w:val="-4"/>
          <w:sz w:val="21"/>
          <w:lang w:eastAsia="zh-CN"/>
        </w:rPr>
        <w:t>，沟渠、道路以</w:t>
      </w:r>
    </w:p>
    <w:p w14:paraId="380B474F">
      <w:pPr>
        <w:rPr>
          <w:color w:val="000000"/>
          <w:sz w:val="21"/>
          <w:lang w:eastAsia="zh-CN"/>
        </w:rPr>
        <w:sectPr>
          <w:headerReference r:id="rId20" w:type="default"/>
          <w:footerReference r:id="rId21" w:type="default"/>
          <w:pgSz w:w="11910" w:h="16840"/>
          <w:pgMar w:top="1480" w:right="1140" w:bottom="900" w:left="1580" w:header="0" w:footer="702" w:gutter="0"/>
          <w:pgNumType w:start="23"/>
          <w:cols w:space="720" w:num="1"/>
        </w:sectPr>
      </w:pPr>
    </w:p>
    <w:p w14:paraId="41814071">
      <w:pPr>
        <w:pStyle w:val="13"/>
        <w:spacing w:before="16" w:line="376" w:lineRule="auto"/>
        <w:ind w:left="218" w:right="214"/>
        <w:jc w:val="both"/>
        <w:rPr>
          <w:color w:val="000000"/>
          <w:lang w:eastAsia="zh-CN"/>
        </w:rPr>
      </w:pPr>
      <w:r>
        <w:rPr>
          <w:rFonts w:hint="eastAsia"/>
          <w:color w:val="000000"/>
          <w:spacing w:val="-3"/>
          <w:lang w:eastAsia="zh-CN"/>
        </w:rPr>
        <w:t>米计量，单价按投标价格为准。如有变更，则建筑物</w:t>
      </w:r>
      <w:r>
        <w:rPr>
          <w:rFonts w:hint="eastAsia"/>
          <w:color w:val="000000"/>
          <w:lang w:eastAsia="zh-CN"/>
        </w:rPr>
        <w:t>（</w:t>
      </w:r>
      <w:r>
        <w:rPr>
          <w:rFonts w:hint="eastAsia"/>
          <w:color w:val="000000"/>
          <w:spacing w:val="-1"/>
          <w:lang w:eastAsia="zh-CN"/>
        </w:rPr>
        <w:t>含设备购置与安装</w:t>
      </w:r>
      <w:r>
        <w:rPr>
          <w:rFonts w:hint="eastAsia"/>
          <w:color w:val="000000"/>
          <w:spacing w:val="-106"/>
          <w:lang w:eastAsia="zh-CN"/>
        </w:rPr>
        <w:t>）</w:t>
      </w:r>
      <w:r>
        <w:rPr>
          <w:rFonts w:hint="eastAsia"/>
          <w:color w:val="000000"/>
          <w:spacing w:val="-3"/>
          <w:lang w:eastAsia="zh-CN"/>
        </w:rPr>
        <w:t>、沟渠、道路按其所组成的单项子目计量，单项子目单价按投标价格为准。单项子目单价需调整成重新报价的</w:t>
      </w:r>
      <w:r>
        <w:rPr>
          <w:color w:val="000000"/>
          <w:lang w:eastAsia="zh-CN"/>
        </w:rPr>
        <w:t>,</w:t>
      </w:r>
      <w:r>
        <w:rPr>
          <w:rFonts w:hint="eastAsia"/>
          <w:color w:val="000000"/>
          <w:lang w:eastAsia="zh-CN"/>
        </w:rPr>
        <w:t>以现</w:t>
      </w:r>
      <w:r>
        <w:rPr>
          <w:rFonts w:hint="eastAsia"/>
          <w:color w:val="000000"/>
          <w:spacing w:val="-8"/>
          <w:lang w:eastAsia="zh-CN"/>
        </w:rPr>
        <w:t>行的江苏省《水利建筑工程预算定额》及有关规定作为协商基础，最终以监理人审核的单价，经</w:t>
      </w:r>
      <w:r>
        <w:rPr>
          <w:rFonts w:hint="eastAsia"/>
          <w:color w:val="000000"/>
          <w:spacing w:val="-5"/>
          <w:lang w:eastAsia="zh-CN"/>
        </w:rPr>
        <w:t>发包人批准后结算。</w:t>
      </w:r>
    </w:p>
    <w:p w14:paraId="5DE11480">
      <w:pPr>
        <w:pStyle w:val="10"/>
        <w:numPr>
          <w:ilvl w:val="0"/>
          <w:numId w:val="13"/>
        </w:numPr>
        <w:tabs>
          <w:tab w:val="left" w:pos="725"/>
        </w:tabs>
        <w:spacing w:before="79"/>
        <w:ind w:hanging="506"/>
        <w:rPr>
          <w:color w:val="000000"/>
        </w:rPr>
      </w:pPr>
      <w:r>
        <w:rPr>
          <w:rFonts w:hint="eastAsia"/>
          <w:color w:val="000000"/>
        </w:rPr>
        <w:t>变更</w:t>
      </w:r>
    </w:p>
    <w:p w14:paraId="4794D990">
      <w:pPr>
        <w:pStyle w:val="13"/>
        <w:spacing w:before="7"/>
        <w:rPr>
          <w:b/>
          <w:color w:val="000000"/>
        </w:rPr>
      </w:pPr>
    </w:p>
    <w:p w14:paraId="6F24FFBB">
      <w:pPr>
        <w:pStyle w:val="38"/>
        <w:numPr>
          <w:ilvl w:val="1"/>
          <w:numId w:val="13"/>
        </w:numPr>
        <w:tabs>
          <w:tab w:val="left" w:pos="850"/>
        </w:tabs>
        <w:ind w:hanging="631"/>
        <w:rPr>
          <w:color w:val="000000"/>
          <w:sz w:val="21"/>
        </w:rPr>
      </w:pPr>
      <w:r>
        <w:rPr>
          <w:rFonts w:hint="eastAsia"/>
          <w:color w:val="000000"/>
          <w:spacing w:val="-3"/>
          <w:sz w:val="21"/>
        </w:rPr>
        <w:t>变更的范围和内容</w:t>
      </w:r>
    </w:p>
    <w:p w14:paraId="06952FBA">
      <w:pPr>
        <w:pStyle w:val="13"/>
        <w:spacing w:before="1"/>
        <w:rPr>
          <w:color w:val="000000"/>
          <w:sz w:val="20"/>
        </w:rPr>
      </w:pPr>
    </w:p>
    <w:p w14:paraId="3862BF35">
      <w:pPr>
        <w:pStyle w:val="13"/>
        <w:spacing w:line="362" w:lineRule="auto"/>
        <w:ind w:left="218" w:right="212" w:firstLine="419"/>
        <w:jc w:val="both"/>
        <w:rPr>
          <w:color w:val="000000"/>
          <w:lang w:eastAsia="zh-CN"/>
        </w:rPr>
      </w:pPr>
      <w:r>
        <w:rPr>
          <w:rFonts w:hint="eastAsia"/>
          <w:color w:val="000000"/>
          <w:lang w:eastAsia="zh-CN"/>
        </w:rPr>
        <w:t>补充</w:t>
      </w:r>
      <w:r>
        <w:rPr>
          <w:color w:val="000000"/>
          <w:spacing w:val="15"/>
          <w:lang w:eastAsia="zh-CN"/>
        </w:rPr>
        <w:t xml:space="preserve">: </w:t>
      </w:r>
      <w:r>
        <w:rPr>
          <w:b/>
          <w:color w:val="000000"/>
          <w:spacing w:val="-3"/>
          <w:lang w:eastAsia="zh-CN"/>
        </w:rPr>
        <w:t>1</w:t>
      </w:r>
      <w:r>
        <w:rPr>
          <w:rFonts w:hint="eastAsia"/>
          <w:color w:val="000000"/>
          <w:spacing w:val="-8"/>
          <w:lang w:eastAsia="zh-CN"/>
        </w:rPr>
        <w:t>、为保证项目规划设计的严肃性、招投标工作的约束性，中标单位</w:t>
      </w:r>
      <w:r>
        <w:rPr>
          <w:rFonts w:hint="eastAsia"/>
          <w:color w:val="000000"/>
          <w:spacing w:val="-3"/>
          <w:lang w:eastAsia="zh-CN"/>
        </w:rPr>
        <w:t>（</w:t>
      </w:r>
      <w:r>
        <w:rPr>
          <w:rFonts w:hint="eastAsia"/>
          <w:color w:val="000000"/>
          <w:spacing w:val="-2"/>
          <w:lang w:eastAsia="zh-CN"/>
        </w:rPr>
        <w:t>施工单位</w:t>
      </w:r>
      <w:r>
        <w:rPr>
          <w:rFonts w:hint="eastAsia"/>
          <w:color w:val="000000"/>
          <w:spacing w:val="-15"/>
          <w:lang w:eastAsia="zh-CN"/>
        </w:rPr>
        <w:t>）</w:t>
      </w:r>
      <w:r>
        <w:rPr>
          <w:rFonts w:hint="eastAsia"/>
          <w:color w:val="000000"/>
          <w:spacing w:val="-2"/>
          <w:lang w:eastAsia="zh-CN"/>
        </w:rPr>
        <w:t>必须</w:t>
      </w:r>
      <w:r>
        <w:rPr>
          <w:rFonts w:hint="eastAsia"/>
          <w:color w:val="000000"/>
          <w:spacing w:val="-5"/>
          <w:lang w:eastAsia="zh-CN"/>
        </w:rPr>
        <w:t>严格按照设计图纸施工，不得任意更改项目建设的地点、内容、规格型号、结构形式。</w:t>
      </w:r>
      <w:r>
        <w:rPr>
          <w:color w:val="000000"/>
          <w:lang w:eastAsia="zh-CN"/>
        </w:rPr>
        <w:t>U</w:t>
      </w:r>
      <w:r>
        <w:rPr>
          <w:rFonts w:hint="eastAsia"/>
          <w:color w:val="000000"/>
          <w:spacing w:val="-2"/>
          <w:lang w:eastAsia="zh-CN"/>
        </w:rPr>
        <w:t>型沟渠</w:t>
      </w:r>
      <w:r>
        <w:rPr>
          <w:rFonts w:hint="eastAsia"/>
          <w:color w:val="000000"/>
          <w:spacing w:val="-3"/>
          <w:lang w:eastAsia="zh-CN"/>
        </w:rPr>
        <w:t>的规划设计、施工实施均须采用带翼的预制</w:t>
      </w:r>
      <w:r>
        <w:rPr>
          <w:color w:val="000000"/>
          <w:lang w:eastAsia="zh-CN"/>
        </w:rPr>
        <w:t>U</w:t>
      </w:r>
      <w:r>
        <w:rPr>
          <w:rFonts w:hint="eastAsia"/>
          <w:color w:val="000000"/>
          <w:spacing w:val="-3"/>
          <w:lang w:eastAsia="zh-CN"/>
        </w:rPr>
        <w:t>型板。</w:t>
      </w:r>
    </w:p>
    <w:p w14:paraId="720C38F4">
      <w:pPr>
        <w:pStyle w:val="13"/>
        <w:spacing w:before="29" w:line="374" w:lineRule="auto"/>
        <w:ind w:left="218" w:right="212" w:firstLine="419"/>
        <w:jc w:val="both"/>
        <w:rPr>
          <w:color w:val="000000"/>
          <w:lang w:eastAsia="zh-CN"/>
        </w:rPr>
      </w:pPr>
      <w:r>
        <w:rPr>
          <w:rFonts w:hint="eastAsia"/>
          <w:color w:val="000000"/>
          <w:spacing w:val="-5"/>
          <w:lang w:eastAsia="zh-CN"/>
        </w:rPr>
        <w:t>（</w:t>
      </w:r>
      <w:r>
        <w:rPr>
          <w:color w:val="000000"/>
          <w:spacing w:val="-5"/>
          <w:lang w:eastAsia="zh-CN"/>
        </w:rPr>
        <w:t>1</w:t>
      </w:r>
      <w:r>
        <w:rPr>
          <w:rFonts w:hint="eastAsia"/>
          <w:color w:val="000000"/>
          <w:spacing w:val="-5"/>
          <w:lang w:eastAsia="zh-CN"/>
        </w:rPr>
        <w:t>）项目建设因地形的限制，确需调整的，</w:t>
      </w:r>
      <w:r>
        <w:rPr>
          <w:rFonts w:hint="eastAsia"/>
          <w:color w:val="000000"/>
          <w:spacing w:val="-6"/>
          <w:lang w:eastAsia="zh-CN"/>
        </w:rPr>
        <w:t>中标单位</w:t>
      </w:r>
      <w:r>
        <w:rPr>
          <w:rFonts w:hint="eastAsia"/>
          <w:color w:val="000000"/>
          <w:lang w:eastAsia="zh-CN"/>
        </w:rPr>
        <w:t>（</w:t>
      </w:r>
      <w:r>
        <w:rPr>
          <w:rFonts w:hint="eastAsia"/>
          <w:color w:val="000000"/>
          <w:spacing w:val="-3"/>
          <w:lang w:eastAsia="zh-CN"/>
        </w:rPr>
        <w:t>施工单位</w:t>
      </w:r>
      <w:r>
        <w:rPr>
          <w:rFonts w:hint="eastAsia"/>
          <w:color w:val="000000"/>
          <w:spacing w:val="-13"/>
          <w:lang w:eastAsia="zh-CN"/>
        </w:rPr>
        <w:t>）</w:t>
      </w:r>
      <w:r>
        <w:rPr>
          <w:rFonts w:hint="eastAsia"/>
          <w:color w:val="000000"/>
          <w:spacing w:val="-3"/>
          <w:lang w:eastAsia="zh-CN"/>
        </w:rPr>
        <w:t>向监理单</w:t>
      </w:r>
      <w:r>
        <w:rPr>
          <w:rFonts w:hint="eastAsia"/>
          <w:color w:val="000000"/>
          <w:spacing w:val="-10"/>
          <w:lang w:eastAsia="zh-CN"/>
        </w:rPr>
        <w:t>位、项目承担单位、项目规划设计单位汇报，由项目承担单位向市主管部门提出申请，经主管部</w:t>
      </w:r>
      <w:r>
        <w:rPr>
          <w:rFonts w:hint="eastAsia"/>
          <w:color w:val="000000"/>
          <w:spacing w:val="-5"/>
          <w:lang w:eastAsia="zh-CN"/>
        </w:rPr>
        <w:t>门现场考察同意后，制定详细的调整方案，上报审批。超过调整审批时限，主管部门不受理。</w:t>
      </w:r>
    </w:p>
    <w:p w14:paraId="4251FBB8">
      <w:pPr>
        <w:pStyle w:val="13"/>
        <w:spacing w:before="46" w:line="362" w:lineRule="auto"/>
        <w:ind w:left="218" w:right="215" w:firstLine="419"/>
        <w:rPr>
          <w:color w:val="000000"/>
          <w:lang w:eastAsia="zh-CN"/>
        </w:rPr>
      </w:pPr>
      <w:r>
        <w:rPr>
          <w:rFonts w:hint="eastAsia"/>
          <w:color w:val="000000"/>
          <w:lang w:eastAsia="zh-CN"/>
        </w:rPr>
        <w:t>（</w:t>
      </w:r>
      <w:r>
        <w:rPr>
          <w:color w:val="000000"/>
          <w:lang w:eastAsia="zh-CN"/>
        </w:rPr>
        <w:t>2</w:t>
      </w:r>
      <w:r>
        <w:rPr>
          <w:rFonts w:hint="eastAsia"/>
          <w:color w:val="000000"/>
          <w:lang w:eastAsia="zh-CN"/>
        </w:rPr>
        <w:t>）确实因地形的限制，需要调整规格型号的，必须固定在招投标中的一种规格型号。不允许出现招投标之外的规格型号。</w:t>
      </w:r>
    </w:p>
    <w:p w14:paraId="34F93259">
      <w:pPr>
        <w:pStyle w:val="13"/>
        <w:spacing w:before="59"/>
        <w:ind w:left="638"/>
        <w:rPr>
          <w:color w:val="000000"/>
          <w:lang w:eastAsia="zh-CN"/>
        </w:rPr>
      </w:pPr>
      <w:r>
        <w:rPr>
          <w:rFonts w:hint="eastAsia"/>
          <w:color w:val="000000"/>
          <w:lang w:eastAsia="zh-CN"/>
        </w:rPr>
        <w:t>（</w:t>
      </w:r>
      <w:r>
        <w:rPr>
          <w:color w:val="000000"/>
          <w:lang w:eastAsia="zh-CN"/>
        </w:rPr>
        <w:t>3</w:t>
      </w:r>
      <w:r>
        <w:rPr>
          <w:rFonts w:hint="eastAsia"/>
          <w:color w:val="000000"/>
          <w:lang w:eastAsia="zh-CN"/>
        </w:rPr>
        <w:t>）项目调整必须先申请，主管部门批复后再施工。</w:t>
      </w:r>
    </w:p>
    <w:p w14:paraId="7AA354D0">
      <w:pPr>
        <w:pStyle w:val="13"/>
        <w:spacing w:before="148"/>
        <w:ind w:left="638"/>
        <w:rPr>
          <w:color w:val="000000"/>
          <w:lang w:eastAsia="zh-CN"/>
        </w:rPr>
      </w:pPr>
      <w:r>
        <w:rPr>
          <w:rFonts w:hint="eastAsia"/>
          <w:color w:val="000000"/>
          <w:lang w:eastAsia="zh-CN"/>
        </w:rPr>
        <w:t>（</w:t>
      </w:r>
      <w:r>
        <w:rPr>
          <w:color w:val="000000"/>
          <w:lang w:eastAsia="zh-CN"/>
        </w:rPr>
        <w:t>4</w:t>
      </w:r>
      <w:r>
        <w:rPr>
          <w:rFonts w:hint="eastAsia"/>
          <w:color w:val="000000"/>
          <w:lang w:eastAsia="zh-CN"/>
        </w:rPr>
        <w:t>）实际建设的工程规格型号比原计划的规格型号大，则按原计划的规格型号计算，数量</w:t>
      </w:r>
    </w:p>
    <w:p w14:paraId="26811680">
      <w:pPr>
        <w:pStyle w:val="13"/>
        <w:spacing w:before="148"/>
        <w:ind w:left="218"/>
        <w:rPr>
          <w:color w:val="000000"/>
          <w:lang w:eastAsia="zh-CN"/>
        </w:rPr>
      </w:pPr>
      <w:r>
        <w:rPr>
          <w:rFonts w:hint="eastAsia"/>
          <w:color w:val="000000"/>
          <w:lang w:eastAsia="zh-CN"/>
        </w:rPr>
        <w:t>（长度）不变；比原计划的规格型号小，则不计算为工程量。</w:t>
      </w:r>
    </w:p>
    <w:p w14:paraId="52509D1A">
      <w:pPr>
        <w:pStyle w:val="13"/>
        <w:spacing w:before="166" w:line="362" w:lineRule="auto"/>
        <w:ind w:left="218" w:right="215" w:firstLine="419"/>
        <w:rPr>
          <w:color w:val="000000"/>
          <w:lang w:eastAsia="zh-CN"/>
        </w:rPr>
      </w:pPr>
      <w:r>
        <w:rPr>
          <w:rFonts w:hint="eastAsia"/>
          <w:color w:val="000000"/>
          <w:lang w:eastAsia="zh-CN"/>
        </w:rPr>
        <w:t>（</w:t>
      </w:r>
      <w:r>
        <w:rPr>
          <w:color w:val="000000"/>
          <w:lang w:eastAsia="zh-CN"/>
        </w:rPr>
        <w:t>5</w:t>
      </w:r>
      <w:r>
        <w:rPr>
          <w:rFonts w:hint="eastAsia"/>
          <w:color w:val="000000"/>
          <w:lang w:eastAsia="zh-CN"/>
        </w:rPr>
        <w:t>）经批复允许调整后，工程规格型号比批复后的规格型号大，则按批复后的规格型号计算，数量（长度）不变；工程规格型号比批复后小，则不计算为工程量。</w:t>
      </w:r>
    </w:p>
    <w:p w14:paraId="4E06BED2">
      <w:pPr>
        <w:pStyle w:val="13"/>
        <w:spacing w:before="56" w:line="364" w:lineRule="auto"/>
        <w:ind w:left="218" w:right="214" w:firstLine="419"/>
        <w:rPr>
          <w:color w:val="000000"/>
          <w:lang w:eastAsia="zh-CN"/>
        </w:rPr>
      </w:pPr>
      <w:r>
        <w:rPr>
          <w:rFonts w:hint="eastAsia"/>
          <w:color w:val="000000"/>
          <w:lang w:eastAsia="zh-CN"/>
        </w:rPr>
        <w:t>（</w:t>
      </w:r>
      <w:r>
        <w:rPr>
          <w:color w:val="000000"/>
          <w:lang w:eastAsia="zh-CN"/>
        </w:rPr>
        <w:t>6</w:t>
      </w:r>
      <w:r>
        <w:rPr>
          <w:rFonts w:hint="eastAsia"/>
          <w:color w:val="000000"/>
          <w:lang w:eastAsia="zh-CN"/>
        </w:rPr>
        <w:t>）实际完成总投资不低于计划总投资，差额部分由项目承担单位承担和中标单位（施工单位）协商解决。</w:t>
      </w:r>
    </w:p>
    <w:p w14:paraId="1047C3F6">
      <w:pPr>
        <w:pStyle w:val="13"/>
        <w:spacing w:before="55" w:line="362" w:lineRule="auto"/>
        <w:ind w:left="218" w:right="215" w:firstLine="419"/>
        <w:rPr>
          <w:color w:val="000000"/>
          <w:lang w:eastAsia="zh-CN"/>
        </w:rPr>
      </w:pPr>
      <w:r>
        <w:rPr>
          <w:b/>
          <w:color w:val="000000"/>
          <w:lang w:eastAsia="zh-CN"/>
        </w:rPr>
        <w:t>2</w:t>
      </w:r>
      <w:r>
        <w:rPr>
          <w:rFonts w:hint="eastAsia"/>
          <w:color w:val="000000"/>
          <w:lang w:eastAsia="zh-CN"/>
        </w:rPr>
        <w:t>、监理单位现场督查、主管部门现场巡查，发现以下问题的，进行处罚，通报项目承担单位。监理单位发现的问题，须报主管部门备案。</w:t>
      </w:r>
    </w:p>
    <w:p w14:paraId="179CFC8E">
      <w:pPr>
        <w:pStyle w:val="13"/>
        <w:spacing w:before="59"/>
        <w:ind w:left="638"/>
        <w:rPr>
          <w:color w:val="000000"/>
          <w:lang w:eastAsia="zh-CN"/>
        </w:rPr>
      </w:pPr>
      <w:r>
        <w:rPr>
          <w:rFonts w:hint="eastAsia"/>
          <w:color w:val="000000"/>
          <w:lang w:eastAsia="zh-CN"/>
        </w:rPr>
        <w:t>（</w:t>
      </w:r>
      <w:r>
        <w:rPr>
          <w:color w:val="000000"/>
          <w:lang w:eastAsia="zh-CN"/>
        </w:rPr>
        <w:t>1</w:t>
      </w:r>
      <w:r>
        <w:rPr>
          <w:rFonts w:hint="eastAsia"/>
          <w:color w:val="000000"/>
          <w:lang w:eastAsia="zh-CN"/>
        </w:rPr>
        <w:t>）擅自调整、更改实施计划未报批的；</w:t>
      </w:r>
    </w:p>
    <w:p w14:paraId="103744F2">
      <w:pPr>
        <w:pStyle w:val="13"/>
        <w:spacing w:before="148"/>
        <w:ind w:left="638"/>
        <w:rPr>
          <w:color w:val="000000"/>
          <w:lang w:eastAsia="zh-CN"/>
        </w:rPr>
      </w:pPr>
      <w:r>
        <w:rPr>
          <w:rFonts w:hint="eastAsia"/>
          <w:color w:val="000000"/>
          <w:lang w:eastAsia="zh-CN"/>
        </w:rPr>
        <w:t>（</w:t>
      </w:r>
      <w:r>
        <w:rPr>
          <w:color w:val="000000"/>
          <w:lang w:eastAsia="zh-CN"/>
        </w:rPr>
        <w:t>2</w:t>
      </w:r>
      <w:r>
        <w:rPr>
          <w:rFonts w:hint="eastAsia"/>
          <w:color w:val="000000"/>
          <w:lang w:eastAsia="zh-CN"/>
        </w:rPr>
        <w:t>）未得到允许调整，先施工的；</w:t>
      </w:r>
    </w:p>
    <w:p w14:paraId="7A1D5084">
      <w:pPr>
        <w:pStyle w:val="13"/>
        <w:spacing w:before="148"/>
        <w:ind w:left="638"/>
        <w:rPr>
          <w:color w:val="000000"/>
          <w:lang w:eastAsia="zh-CN"/>
        </w:rPr>
      </w:pPr>
      <w:r>
        <w:rPr>
          <w:rFonts w:hint="eastAsia"/>
          <w:color w:val="000000"/>
          <w:lang w:eastAsia="zh-CN"/>
        </w:rPr>
        <w:t>（</w:t>
      </w:r>
      <w:r>
        <w:rPr>
          <w:color w:val="000000"/>
          <w:lang w:eastAsia="zh-CN"/>
        </w:rPr>
        <w:t>3</w:t>
      </w:r>
      <w:r>
        <w:rPr>
          <w:rFonts w:hint="eastAsia"/>
          <w:color w:val="000000"/>
          <w:lang w:eastAsia="zh-CN"/>
        </w:rPr>
        <w:t>）偷工减料，不按设计施工的，经发现不改正的；</w:t>
      </w:r>
    </w:p>
    <w:p w14:paraId="05CFA3E1">
      <w:pPr>
        <w:pStyle w:val="13"/>
        <w:spacing w:before="150"/>
        <w:ind w:left="638"/>
        <w:rPr>
          <w:color w:val="000000"/>
          <w:lang w:eastAsia="zh-CN"/>
        </w:rPr>
      </w:pPr>
      <w:r>
        <w:rPr>
          <w:rFonts w:hint="eastAsia"/>
          <w:color w:val="000000"/>
          <w:lang w:eastAsia="zh-CN"/>
        </w:rPr>
        <w:t>（</w:t>
      </w:r>
      <w:r>
        <w:rPr>
          <w:color w:val="000000"/>
          <w:lang w:eastAsia="zh-CN"/>
        </w:rPr>
        <w:t>4</w:t>
      </w:r>
      <w:r>
        <w:rPr>
          <w:rFonts w:hint="eastAsia"/>
          <w:color w:val="000000"/>
          <w:lang w:eastAsia="zh-CN"/>
        </w:rPr>
        <w:t>）不按时间节点施工，无故拖延工期的；</w:t>
      </w:r>
    </w:p>
    <w:p w14:paraId="370210BF">
      <w:pPr>
        <w:pStyle w:val="13"/>
        <w:spacing w:before="148"/>
        <w:ind w:left="638"/>
        <w:rPr>
          <w:color w:val="000000"/>
          <w:lang w:eastAsia="zh-CN"/>
        </w:rPr>
      </w:pPr>
      <w:r>
        <w:rPr>
          <w:rFonts w:hint="eastAsia"/>
          <w:color w:val="000000"/>
          <w:lang w:eastAsia="zh-CN"/>
        </w:rPr>
        <w:t>（</w:t>
      </w:r>
      <w:r>
        <w:rPr>
          <w:color w:val="000000"/>
          <w:lang w:eastAsia="zh-CN"/>
        </w:rPr>
        <w:t>5</w:t>
      </w:r>
      <w:r>
        <w:rPr>
          <w:rFonts w:hint="eastAsia"/>
          <w:color w:val="000000"/>
          <w:lang w:eastAsia="zh-CN"/>
        </w:rPr>
        <w:t>）其他不符合农业综合开发要求的行为；</w:t>
      </w:r>
    </w:p>
    <w:p w14:paraId="6B508267">
      <w:pPr>
        <w:pStyle w:val="13"/>
        <w:spacing w:before="164" w:line="386" w:lineRule="auto"/>
        <w:ind w:left="218" w:right="212" w:firstLine="419"/>
        <w:rPr>
          <w:color w:val="000000"/>
          <w:lang w:eastAsia="zh-CN"/>
        </w:rPr>
      </w:pPr>
      <w:r>
        <w:rPr>
          <w:rFonts w:hint="eastAsia"/>
          <w:color w:val="000000"/>
          <w:spacing w:val="-8"/>
          <w:lang w:eastAsia="zh-CN"/>
        </w:rPr>
        <w:t>处罚从履约保证金中扣除，扣完为止。扣除的履约金在项目验收结束后，增做项目招投标中</w:t>
      </w:r>
      <w:r>
        <w:rPr>
          <w:rFonts w:hint="eastAsia"/>
          <w:color w:val="000000"/>
          <w:spacing w:val="-5"/>
          <w:lang w:eastAsia="zh-CN"/>
        </w:rPr>
        <w:t>同类型工程等额资金的工程量。</w:t>
      </w:r>
    </w:p>
    <w:p w14:paraId="34455E77">
      <w:pPr>
        <w:pStyle w:val="13"/>
        <w:tabs>
          <w:tab w:val="left" w:pos="849"/>
        </w:tabs>
        <w:spacing w:before="86"/>
        <w:ind w:left="218"/>
        <w:rPr>
          <w:color w:val="000000"/>
          <w:lang w:eastAsia="zh-CN"/>
        </w:rPr>
      </w:pPr>
      <w:r>
        <w:rPr>
          <w:color w:val="000000"/>
          <w:lang w:eastAsia="zh-CN"/>
        </w:rPr>
        <w:t>39.9</w:t>
      </w:r>
      <w:r>
        <w:rPr>
          <w:color w:val="000000"/>
          <w:lang w:eastAsia="zh-CN"/>
        </w:rPr>
        <w:tab/>
      </w:r>
      <w:r>
        <w:rPr>
          <w:rFonts w:hint="eastAsia"/>
          <w:color w:val="000000"/>
          <w:spacing w:val="-2"/>
          <w:lang w:eastAsia="zh-CN"/>
        </w:rPr>
        <w:t>计日工</w:t>
      </w:r>
    </w:p>
    <w:p w14:paraId="6F6DFAD6">
      <w:pPr>
        <w:pStyle w:val="13"/>
        <w:spacing w:before="9"/>
        <w:rPr>
          <w:color w:val="000000"/>
          <w:sz w:val="14"/>
          <w:lang w:eastAsia="zh-CN"/>
        </w:rPr>
      </w:pPr>
    </w:p>
    <w:p w14:paraId="6014AD30">
      <w:pPr>
        <w:pStyle w:val="13"/>
        <w:spacing w:line="408" w:lineRule="auto"/>
        <w:ind w:left="218" w:right="212" w:firstLine="419"/>
        <w:rPr>
          <w:color w:val="000000"/>
          <w:lang w:eastAsia="zh-CN"/>
        </w:rPr>
      </w:pPr>
      <w:r>
        <w:rPr>
          <w:rFonts w:hint="eastAsia"/>
          <w:color w:val="000000"/>
          <w:spacing w:val="-9"/>
          <w:lang w:eastAsia="zh-CN"/>
        </w:rPr>
        <w:t>本合同不采用计日工方式结算。凡由监理人确定并由发包人批准的涉及工期或费用的额外工</w:t>
      </w:r>
      <w:r>
        <w:rPr>
          <w:rFonts w:hint="eastAsia"/>
          <w:color w:val="000000"/>
          <w:spacing w:val="-14"/>
          <w:lang w:eastAsia="zh-CN"/>
        </w:rPr>
        <w:t>程，须按</w:t>
      </w:r>
      <w:r>
        <w:rPr>
          <w:rFonts w:hint="eastAsia"/>
          <w:color w:val="000000"/>
          <w:spacing w:val="-3"/>
          <w:lang w:eastAsia="zh-CN"/>
        </w:rPr>
        <w:t>规定申报费用。</w:t>
      </w:r>
    </w:p>
    <w:p w14:paraId="59B69A7D">
      <w:pPr>
        <w:pStyle w:val="10"/>
        <w:numPr>
          <w:ilvl w:val="0"/>
          <w:numId w:val="14"/>
        </w:numPr>
        <w:tabs>
          <w:tab w:val="left" w:pos="725"/>
        </w:tabs>
        <w:spacing w:before="109"/>
        <w:ind w:hanging="506"/>
        <w:rPr>
          <w:color w:val="000000"/>
        </w:rPr>
      </w:pPr>
      <w:r>
        <w:rPr>
          <w:rFonts w:hint="eastAsia"/>
          <w:color w:val="000000"/>
          <w:w w:val="95"/>
        </w:rPr>
        <w:t>工程风险</w:t>
      </w:r>
    </w:p>
    <w:p w14:paraId="075A2D33">
      <w:pPr>
        <w:pStyle w:val="13"/>
        <w:spacing w:before="7"/>
        <w:rPr>
          <w:b/>
          <w:color w:val="000000"/>
        </w:rPr>
      </w:pPr>
    </w:p>
    <w:p w14:paraId="7E6AD213">
      <w:pPr>
        <w:pStyle w:val="38"/>
        <w:numPr>
          <w:ilvl w:val="1"/>
          <w:numId w:val="14"/>
        </w:numPr>
        <w:tabs>
          <w:tab w:val="left" w:pos="850"/>
        </w:tabs>
        <w:ind w:hanging="631"/>
        <w:rPr>
          <w:color w:val="000000"/>
          <w:sz w:val="21"/>
        </w:rPr>
      </w:pPr>
      <w:r>
        <w:rPr>
          <w:rFonts w:hint="eastAsia"/>
          <w:color w:val="000000"/>
          <w:spacing w:val="-3"/>
          <w:sz w:val="21"/>
        </w:rPr>
        <w:t>发包人的风险</w:t>
      </w:r>
    </w:p>
    <w:p w14:paraId="067BF642">
      <w:pPr>
        <w:pStyle w:val="13"/>
        <w:spacing w:before="12"/>
        <w:rPr>
          <w:color w:val="000000"/>
        </w:rPr>
      </w:pPr>
    </w:p>
    <w:p w14:paraId="72AD2AB7">
      <w:pPr>
        <w:pStyle w:val="10"/>
        <w:numPr>
          <w:ilvl w:val="0"/>
          <w:numId w:val="14"/>
        </w:numPr>
        <w:tabs>
          <w:tab w:val="left" w:pos="725"/>
        </w:tabs>
        <w:spacing w:before="1"/>
        <w:ind w:hanging="506"/>
        <w:rPr>
          <w:color w:val="000000"/>
          <w:lang w:eastAsia="zh-CN"/>
        </w:rPr>
      </w:pPr>
      <w:r>
        <w:rPr>
          <w:rFonts w:hint="eastAsia"/>
          <w:color w:val="000000"/>
          <w:w w:val="95"/>
          <w:lang w:eastAsia="zh-CN"/>
        </w:rPr>
        <w:t>工程保险和风险损失的补偿</w:t>
      </w:r>
    </w:p>
    <w:p w14:paraId="7DF33260">
      <w:pPr>
        <w:pStyle w:val="13"/>
        <w:spacing w:line="238" w:lineRule="exact"/>
        <w:ind w:firstLine="204" w:firstLineChars="100"/>
        <w:rPr>
          <w:color w:val="000000"/>
          <w:lang w:eastAsia="zh-CN"/>
        </w:rPr>
      </w:pPr>
      <w:r>
        <w:rPr>
          <w:color w:val="000000"/>
          <w:spacing w:val="-3"/>
          <w:szCs w:val="22"/>
          <w:lang w:eastAsia="zh-CN"/>
        </w:rPr>
        <w:t xml:space="preserve">48.1 </w:t>
      </w:r>
      <w:r>
        <w:rPr>
          <w:rFonts w:hint="eastAsia"/>
          <w:color w:val="000000"/>
          <w:lang w:eastAsia="zh-CN"/>
        </w:rPr>
        <w:t>对施工设备的保险，除根据国家规定外，应采取自愿保险的方针，由承包人自主确定投保与</w:t>
      </w:r>
    </w:p>
    <w:p w14:paraId="03CBE47D">
      <w:pPr>
        <w:pStyle w:val="13"/>
        <w:spacing w:before="167"/>
        <w:ind w:left="218"/>
        <w:rPr>
          <w:color w:val="000000"/>
          <w:lang w:eastAsia="zh-CN"/>
        </w:rPr>
      </w:pPr>
      <w:r>
        <w:rPr>
          <w:rFonts w:hint="eastAsia"/>
          <w:color w:val="000000"/>
          <w:lang w:eastAsia="zh-CN"/>
        </w:rPr>
        <w:t>否，如投保，其保险费用应计入施工设备的运行费内，发包人不另行支付。</w:t>
      </w:r>
    </w:p>
    <w:p w14:paraId="4EC8F167">
      <w:pPr>
        <w:pStyle w:val="13"/>
        <w:spacing w:before="6"/>
        <w:rPr>
          <w:color w:val="000000"/>
          <w:sz w:val="14"/>
          <w:lang w:eastAsia="zh-CN"/>
        </w:rPr>
      </w:pPr>
    </w:p>
    <w:p w14:paraId="0FDB666B">
      <w:pPr>
        <w:pStyle w:val="10"/>
        <w:tabs>
          <w:tab w:val="left" w:pos="724"/>
        </w:tabs>
        <w:ind w:left="218"/>
        <w:rPr>
          <w:color w:val="000000"/>
          <w:lang w:eastAsia="zh-CN"/>
        </w:rPr>
      </w:pPr>
      <w:r>
        <w:rPr>
          <w:color w:val="000000"/>
          <w:lang w:eastAsia="zh-CN"/>
        </w:rPr>
        <w:t>50</w:t>
      </w:r>
      <w:r>
        <w:rPr>
          <w:color w:val="000000"/>
          <w:lang w:eastAsia="zh-CN"/>
        </w:rPr>
        <w:tab/>
      </w:r>
      <w:r>
        <w:rPr>
          <w:rFonts w:hint="eastAsia"/>
          <w:color w:val="000000"/>
          <w:w w:val="95"/>
          <w:lang w:eastAsia="zh-CN"/>
        </w:rPr>
        <w:t>人身和财产的损失</w:t>
      </w:r>
    </w:p>
    <w:p w14:paraId="52ED6B90">
      <w:pPr>
        <w:pStyle w:val="13"/>
        <w:spacing w:before="7"/>
        <w:rPr>
          <w:b/>
          <w:color w:val="000000"/>
          <w:lang w:eastAsia="zh-CN"/>
        </w:rPr>
      </w:pPr>
    </w:p>
    <w:p w14:paraId="48D1727E">
      <w:pPr>
        <w:pStyle w:val="13"/>
        <w:ind w:left="218"/>
        <w:rPr>
          <w:color w:val="000000"/>
          <w:lang w:eastAsia="zh-CN"/>
        </w:rPr>
      </w:pPr>
      <w:r>
        <w:rPr>
          <w:color w:val="000000"/>
          <w:lang w:eastAsia="zh-CN"/>
        </w:rPr>
        <w:t xml:space="preserve">50.4 </w:t>
      </w:r>
      <w:r>
        <w:rPr>
          <w:rFonts w:hint="eastAsia"/>
          <w:color w:val="000000"/>
          <w:lang w:eastAsia="zh-CN"/>
        </w:rPr>
        <w:t>第三者责任险</w:t>
      </w:r>
      <w:r>
        <w:rPr>
          <w:color w:val="000000"/>
          <w:lang w:eastAsia="zh-CN"/>
        </w:rPr>
        <w:t>(</w:t>
      </w:r>
      <w:r>
        <w:rPr>
          <w:rFonts w:hint="eastAsia"/>
          <w:color w:val="000000"/>
          <w:lang w:eastAsia="zh-CN"/>
        </w:rPr>
        <w:t>包括发包人的财产</w:t>
      </w:r>
      <w:r>
        <w:rPr>
          <w:color w:val="000000"/>
          <w:lang w:eastAsia="zh-CN"/>
        </w:rPr>
        <w:t>)</w:t>
      </w:r>
    </w:p>
    <w:p w14:paraId="564A1B0A">
      <w:pPr>
        <w:pStyle w:val="13"/>
        <w:spacing w:before="12"/>
        <w:rPr>
          <w:color w:val="000000"/>
          <w:lang w:eastAsia="zh-CN"/>
        </w:rPr>
      </w:pPr>
    </w:p>
    <w:p w14:paraId="6A65DA6C">
      <w:pPr>
        <w:pStyle w:val="10"/>
        <w:numPr>
          <w:ilvl w:val="0"/>
          <w:numId w:val="15"/>
        </w:numPr>
        <w:tabs>
          <w:tab w:val="left" w:pos="725"/>
        </w:tabs>
        <w:ind w:hanging="506"/>
        <w:rPr>
          <w:color w:val="000000"/>
        </w:rPr>
      </w:pPr>
      <w:r>
        <w:rPr>
          <w:rFonts w:hint="eastAsia"/>
          <w:color w:val="000000"/>
          <w:w w:val="95"/>
        </w:rPr>
        <w:t>完工验收</w:t>
      </w:r>
    </w:p>
    <w:p w14:paraId="093B534D">
      <w:pPr>
        <w:pStyle w:val="13"/>
        <w:spacing w:before="6"/>
        <w:rPr>
          <w:b/>
          <w:color w:val="000000"/>
        </w:rPr>
      </w:pPr>
    </w:p>
    <w:p w14:paraId="78BCFBD8">
      <w:pPr>
        <w:pStyle w:val="13"/>
        <w:ind w:left="218"/>
        <w:rPr>
          <w:color w:val="000000"/>
        </w:rPr>
      </w:pPr>
      <w:r>
        <w:rPr>
          <w:color w:val="000000"/>
        </w:rPr>
        <w:t xml:space="preserve">52.2 </w:t>
      </w:r>
      <w:r>
        <w:rPr>
          <w:rFonts w:hint="eastAsia"/>
          <w:color w:val="000000"/>
        </w:rPr>
        <w:t>完工资料</w:t>
      </w:r>
    </w:p>
    <w:p w14:paraId="057FE1C4">
      <w:pPr>
        <w:pStyle w:val="13"/>
        <w:spacing w:before="12"/>
        <w:rPr>
          <w:color w:val="000000"/>
        </w:rPr>
      </w:pPr>
    </w:p>
    <w:p w14:paraId="60D19670">
      <w:pPr>
        <w:pStyle w:val="10"/>
        <w:numPr>
          <w:ilvl w:val="0"/>
          <w:numId w:val="15"/>
        </w:numPr>
        <w:tabs>
          <w:tab w:val="left" w:pos="725"/>
        </w:tabs>
        <w:ind w:hanging="506"/>
        <w:rPr>
          <w:color w:val="000000"/>
        </w:rPr>
      </w:pPr>
      <w:r>
        <w:rPr>
          <w:rFonts w:hint="eastAsia"/>
          <w:color w:val="000000"/>
          <w:w w:val="95"/>
        </w:rPr>
        <w:t>工程保修</w:t>
      </w:r>
    </w:p>
    <w:p w14:paraId="6613F229">
      <w:pPr>
        <w:pStyle w:val="13"/>
        <w:spacing w:before="7"/>
        <w:rPr>
          <w:b/>
          <w:color w:val="000000"/>
        </w:rPr>
      </w:pPr>
    </w:p>
    <w:p w14:paraId="6E9B5965">
      <w:pPr>
        <w:pStyle w:val="13"/>
        <w:tabs>
          <w:tab w:val="left" w:pos="849"/>
        </w:tabs>
        <w:ind w:left="218"/>
        <w:rPr>
          <w:color w:val="000000"/>
        </w:rPr>
      </w:pPr>
      <w:r>
        <w:rPr>
          <w:color w:val="000000"/>
        </w:rPr>
        <w:t>53.1</w:t>
      </w:r>
      <w:r>
        <w:rPr>
          <w:color w:val="000000"/>
        </w:rPr>
        <w:tab/>
      </w:r>
      <w:r>
        <w:rPr>
          <w:rFonts w:hint="eastAsia"/>
          <w:color w:val="000000"/>
          <w:spacing w:val="-2"/>
        </w:rPr>
        <w:t>保修期</w:t>
      </w:r>
    </w:p>
    <w:p w14:paraId="19809AB1">
      <w:pPr>
        <w:pStyle w:val="13"/>
        <w:spacing w:before="1"/>
        <w:rPr>
          <w:color w:val="000000"/>
          <w:sz w:val="20"/>
        </w:rPr>
      </w:pPr>
    </w:p>
    <w:p w14:paraId="1BF17EF6">
      <w:pPr>
        <w:pStyle w:val="13"/>
        <w:ind w:left="638"/>
        <w:rPr>
          <w:color w:val="000000"/>
        </w:rPr>
      </w:pPr>
      <w:r>
        <w:rPr>
          <w:rFonts w:hint="eastAsia"/>
          <w:color w:val="000000"/>
        </w:rPr>
        <w:t>本工程保修期为</w:t>
      </w:r>
      <w:r>
        <w:rPr>
          <w:color w:val="000000"/>
        </w:rPr>
        <w:t>2</w:t>
      </w:r>
      <w:r>
        <w:rPr>
          <w:rFonts w:hint="eastAsia"/>
          <w:color w:val="000000"/>
        </w:rPr>
        <w:t>年。</w:t>
      </w:r>
    </w:p>
    <w:p w14:paraId="55FB026B">
      <w:pPr>
        <w:pStyle w:val="10"/>
        <w:tabs>
          <w:tab w:val="left" w:pos="724"/>
        </w:tabs>
        <w:spacing w:before="173"/>
        <w:ind w:left="218"/>
        <w:rPr>
          <w:color w:val="000000"/>
        </w:rPr>
      </w:pPr>
      <w:r>
        <w:rPr>
          <w:color w:val="000000"/>
        </w:rPr>
        <w:t>61</w:t>
      </w:r>
      <w:r>
        <w:rPr>
          <w:color w:val="000000"/>
        </w:rPr>
        <w:tab/>
      </w:r>
      <w:r>
        <w:rPr>
          <w:rFonts w:hint="eastAsia"/>
          <w:color w:val="000000"/>
        </w:rPr>
        <w:t>保密</w:t>
      </w:r>
    </w:p>
    <w:p w14:paraId="2E4D2426">
      <w:pPr>
        <w:pStyle w:val="13"/>
        <w:spacing w:before="162" w:line="386" w:lineRule="auto"/>
        <w:ind w:left="218" w:right="212" w:firstLine="424"/>
        <w:rPr>
          <w:color w:val="000000"/>
          <w:lang w:eastAsia="zh-CN"/>
        </w:rPr>
      </w:pPr>
      <w:r>
        <w:rPr>
          <w:rFonts w:hint="eastAsia"/>
          <w:color w:val="000000"/>
          <w:spacing w:val="-15"/>
          <w:lang w:eastAsia="zh-CN"/>
        </w:rPr>
        <w:t>除第</w:t>
      </w:r>
      <w:r>
        <w:rPr>
          <w:color w:val="000000"/>
          <w:spacing w:val="-15"/>
          <w:lang w:eastAsia="zh-CN"/>
        </w:rPr>
        <w:t xml:space="preserve"> </w:t>
      </w:r>
      <w:r>
        <w:rPr>
          <w:color w:val="000000"/>
          <w:lang w:eastAsia="zh-CN"/>
        </w:rPr>
        <w:t xml:space="preserve">9.5 </w:t>
      </w:r>
      <w:r>
        <w:rPr>
          <w:rFonts w:hint="eastAsia"/>
          <w:color w:val="000000"/>
          <w:spacing w:val="-13"/>
          <w:lang w:eastAsia="zh-CN"/>
        </w:rPr>
        <w:t>款和第</w:t>
      </w:r>
      <w:r>
        <w:rPr>
          <w:color w:val="000000"/>
          <w:spacing w:val="-13"/>
          <w:lang w:eastAsia="zh-CN"/>
        </w:rPr>
        <w:t xml:space="preserve"> </w:t>
      </w:r>
      <w:r>
        <w:rPr>
          <w:color w:val="000000"/>
          <w:lang w:eastAsia="zh-CN"/>
        </w:rPr>
        <w:t xml:space="preserve">58 </w:t>
      </w:r>
      <w:r>
        <w:rPr>
          <w:rFonts w:hint="eastAsia"/>
          <w:color w:val="000000"/>
          <w:spacing w:val="-8"/>
          <w:lang w:eastAsia="zh-CN"/>
        </w:rPr>
        <w:t>条</w:t>
      </w:r>
      <w:r>
        <w:rPr>
          <w:rFonts w:hint="eastAsia"/>
          <w:color w:val="000000"/>
          <w:spacing w:val="-5"/>
          <w:lang w:eastAsia="zh-CN"/>
        </w:rPr>
        <w:t>（</w:t>
      </w:r>
      <w:r>
        <w:rPr>
          <w:color w:val="000000"/>
          <w:spacing w:val="-5"/>
          <w:lang w:eastAsia="zh-CN"/>
        </w:rPr>
        <w:t>3</w:t>
      </w:r>
      <w:r>
        <w:rPr>
          <w:rFonts w:hint="eastAsia"/>
          <w:color w:val="000000"/>
          <w:spacing w:val="-5"/>
          <w:lang w:eastAsia="zh-CN"/>
        </w:rPr>
        <w:t>）</w:t>
      </w:r>
      <w:r>
        <w:rPr>
          <w:rFonts w:hint="eastAsia"/>
          <w:color w:val="000000"/>
          <w:spacing w:val="-4"/>
          <w:lang w:eastAsia="zh-CN"/>
        </w:rPr>
        <w:t>项规定外，双方还应对本合同内容及双方相互提供标有密级的文</w:t>
      </w:r>
      <w:r>
        <w:rPr>
          <w:rFonts w:hint="eastAsia"/>
          <w:color w:val="000000"/>
          <w:spacing w:val="-3"/>
          <w:lang w:eastAsia="zh-CN"/>
        </w:rPr>
        <w:t>件保密，违者应对泄密造成的后果承担责任。</w:t>
      </w:r>
    </w:p>
    <w:p w14:paraId="43D7417E">
      <w:pPr>
        <w:tabs>
          <w:tab w:val="left" w:pos="735"/>
        </w:tabs>
        <w:spacing w:line="360" w:lineRule="auto"/>
        <w:ind w:firstLine="222" w:firstLineChars="101"/>
        <w:rPr>
          <w:color w:val="000000"/>
          <w:lang w:eastAsia="zh-CN"/>
        </w:rPr>
      </w:pPr>
      <w:r>
        <w:rPr>
          <w:rFonts w:hint="eastAsia"/>
          <w:color w:val="000000"/>
          <w:lang w:eastAsia="zh-CN"/>
        </w:rPr>
        <w:t>补充条款：</w:t>
      </w:r>
    </w:p>
    <w:p w14:paraId="77ECE4EA">
      <w:pPr>
        <w:pStyle w:val="20"/>
        <w:spacing w:line="360" w:lineRule="auto"/>
        <w:rPr>
          <w:color w:val="000000"/>
          <w:lang w:eastAsia="zh-CN"/>
        </w:rPr>
      </w:pPr>
      <w:r>
        <w:rPr>
          <w:color w:val="000000"/>
          <w:lang w:eastAsia="zh-CN"/>
        </w:rPr>
        <w:t>1</w:t>
      </w:r>
      <w:r>
        <w:rPr>
          <w:rFonts w:hint="eastAsia"/>
          <w:color w:val="000000"/>
          <w:lang w:eastAsia="zh-CN"/>
        </w:rPr>
        <w:t>、组成施工合同的文件内容不一致时，以协议书和专用条款及补充条款为准。在协议书签订后，发包人与承包人又签订新的补充协议的，以补充协议执行。</w:t>
      </w:r>
    </w:p>
    <w:p w14:paraId="1D31B991">
      <w:pPr>
        <w:pStyle w:val="20"/>
        <w:spacing w:line="360" w:lineRule="auto"/>
        <w:rPr>
          <w:color w:val="000000"/>
          <w:lang w:eastAsia="zh-CN"/>
        </w:rPr>
      </w:pPr>
      <w:r>
        <w:rPr>
          <w:color w:val="000000"/>
          <w:lang w:eastAsia="zh-CN"/>
        </w:rPr>
        <w:t>2</w:t>
      </w:r>
      <w:r>
        <w:rPr>
          <w:rFonts w:hint="eastAsia"/>
          <w:color w:val="000000"/>
          <w:lang w:eastAsia="zh-CN"/>
        </w:rPr>
        <w:t>、要求文明施工、安全施工</w:t>
      </w:r>
      <w:r>
        <w:rPr>
          <w:color w:val="000000"/>
          <w:lang w:eastAsia="zh-CN"/>
        </w:rPr>
        <w:t xml:space="preserve"> </w:t>
      </w:r>
      <w:r>
        <w:rPr>
          <w:rFonts w:hint="eastAsia"/>
          <w:color w:val="000000"/>
          <w:lang w:eastAsia="zh-CN"/>
        </w:rPr>
        <w:t>，一切安全责任由承包人承担。</w:t>
      </w:r>
    </w:p>
    <w:p w14:paraId="3817BC1A">
      <w:pPr>
        <w:pStyle w:val="20"/>
        <w:spacing w:line="360" w:lineRule="auto"/>
        <w:rPr>
          <w:color w:val="000000"/>
          <w:lang w:eastAsia="zh-CN"/>
        </w:rPr>
      </w:pPr>
      <w:r>
        <w:rPr>
          <w:color w:val="000000"/>
          <w:lang w:eastAsia="zh-CN"/>
        </w:rPr>
        <w:t>3</w:t>
      </w:r>
      <w:r>
        <w:rPr>
          <w:rFonts w:hint="eastAsia"/>
          <w:color w:val="000000"/>
          <w:lang w:eastAsia="zh-CN"/>
        </w:rPr>
        <w:t>、施工单位必须配合好村委积极主动做好村民的协调工作。</w:t>
      </w:r>
    </w:p>
    <w:p w14:paraId="75E836A0">
      <w:pPr>
        <w:pStyle w:val="20"/>
        <w:spacing w:line="360" w:lineRule="auto"/>
        <w:rPr>
          <w:color w:val="000000"/>
          <w:lang w:eastAsia="zh-CN"/>
        </w:rPr>
      </w:pPr>
      <w:r>
        <w:rPr>
          <w:color w:val="000000"/>
          <w:lang w:eastAsia="zh-CN"/>
        </w:rPr>
        <w:t>4</w:t>
      </w:r>
      <w:r>
        <w:rPr>
          <w:rFonts w:hint="eastAsia"/>
          <w:color w:val="000000"/>
          <w:lang w:eastAsia="zh-CN"/>
        </w:rPr>
        <w:t>、承包人应自行协调和解决好施工过程中的地方矛盾。</w:t>
      </w:r>
    </w:p>
    <w:p w14:paraId="65D46B67">
      <w:pPr>
        <w:pStyle w:val="20"/>
        <w:spacing w:line="360" w:lineRule="auto"/>
        <w:rPr>
          <w:color w:val="000000"/>
          <w:lang w:eastAsia="zh-CN"/>
        </w:rPr>
      </w:pPr>
      <w:r>
        <w:rPr>
          <w:color w:val="000000"/>
          <w:lang w:eastAsia="zh-CN"/>
        </w:rPr>
        <w:t>5</w:t>
      </w:r>
      <w:r>
        <w:rPr>
          <w:rFonts w:hint="eastAsia"/>
          <w:color w:val="000000"/>
          <w:lang w:eastAsia="zh-CN"/>
        </w:rPr>
        <w:t>、工程所产生建筑垃圾的清理、运输、堆放场地及相关处置等，由此产生的费用由中标单位自理。投标单位在投标过程中综合考虑此因素，结算时不作任何调整。</w:t>
      </w:r>
    </w:p>
    <w:p w14:paraId="19C5FAC8">
      <w:pPr>
        <w:pStyle w:val="20"/>
        <w:spacing w:line="360" w:lineRule="auto"/>
        <w:rPr>
          <w:color w:val="000000"/>
          <w:lang w:eastAsia="zh-CN"/>
        </w:rPr>
      </w:pPr>
      <w:r>
        <w:rPr>
          <w:color w:val="000000"/>
          <w:lang w:eastAsia="zh-CN"/>
        </w:rPr>
        <w:t>6</w:t>
      </w:r>
      <w:r>
        <w:rPr>
          <w:rFonts w:hint="eastAsia"/>
          <w:color w:val="000000"/>
          <w:lang w:eastAsia="zh-CN"/>
        </w:rPr>
        <w:t>、如果施工方拖欠农民工工资，经查确认为事实后，发包人将中标单位拖欠农民工工资的金额直接支付给农民工手中，支付的金额发包人在工程款中扣除，并且发包人将对承包人按拖欠金额的</w:t>
      </w:r>
      <w:r>
        <w:rPr>
          <w:color w:val="000000"/>
          <w:lang w:eastAsia="zh-CN"/>
        </w:rPr>
        <w:t>50%</w:t>
      </w:r>
      <w:r>
        <w:rPr>
          <w:rFonts w:hint="eastAsia"/>
          <w:color w:val="000000"/>
          <w:lang w:eastAsia="zh-CN"/>
        </w:rPr>
        <w:t>进行处罚。</w:t>
      </w:r>
    </w:p>
    <w:p w14:paraId="0235E1EF">
      <w:pPr>
        <w:pStyle w:val="20"/>
        <w:spacing w:line="360" w:lineRule="auto"/>
        <w:rPr>
          <w:color w:val="000000"/>
          <w:lang w:eastAsia="zh-CN"/>
        </w:rPr>
      </w:pPr>
      <w:r>
        <w:rPr>
          <w:color w:val="000000"/>
          <w:lang w:eastAsia="zh-CN"/>
        </w:rPr>
        <w:t>7</w:t>
      </w:r>
      <w:r>
        <w:rPr>
          <w:rFonts w:hint="eastAsia"/>
          <w:color w:val="000000"/>
          <w:lang w:eastAsia="zh-CN"/>
        </w:rPr>
        <w:t>、业主保留对中标单位投标报价中，偏高或偏低单项报价调整的权利，在中价不变的基础上依据江苏省现行定额及相关收费标准，进行测算并根据中标让利率让利后，作为竣工结算单价依据。</w:t>
      </w:r>
    </w:p>
    <w:p w14:paraId="296BD5F3">
      <w:pPr>
        <w:pStyle w:val="20"/>
        <w:spacing w:line="360" w:lineRule="auto"/>
        <w:rPr>
          <w:color w:val="000000"/>
          <w:lang w:eastAsia="zh-CN"/>
        </w:rPr>
      </w:pPr>
      <w:r>
        <w:rPr>
          <w:color w:val="000000"/>
          <w:lang w:eastAsia="zh-CN"/>
        </w:rPr>
        <w:t>8</w:t>
      </w:r>
      <w:r>
        <w:rPr>
          <w:rFonts w:hint="eastAsia"/>
          <w:color w:val="000000"/>
          <w:lang w:eastAsia="zh-CN"/>
        </w:rPr>
        <w:t>、承包人采购设备的规格、型号、品牌、厂家必须经甲方、监理、审计认可后方能采购。</w:t>
      </w:r>
    </w:p>
    <w:p w14:paraId="3C5EAB84">
      <w:pPr>
        <w:ind w:firstLine="440" w:firstLineChars="200"/>
        <w:rPr>
          <w:rFonts w:ascii="方正粗黑宋简体" w:hAnsi="方正粗黑宋简体" w:eastAsia="方正粗黑宋简体" w:cstheme="minorBidi"/>
          <w:color w:val="FF0000"/>
          <w:sz w:val="36"/>
          <w:szCs w:val="36"/>
          <w:lang w:eastAsia="zh-CN"/>
        </w:rPr>
      </w:pPr>
      <w:r>
        <w:rPr>
          <w:color w:val="000000"/>
          <w:lang w:eastAsia="zh-CN"/>
        </w:rPr>
        <w:t>9</w:t>
      </w:r>
      <w:r>
        <w:rPr>
          <w:rFonts w:hint="eastAsia"/>
          <w:color w:val="000000"/>
          <w:lang w:eastAsia="zh-CN"/>
        </w:rPr>
        <w:t>、</w:t>
      </w:r>
      <w:r>
        <w:rPr>
          <w:rFonts w:hint="eastAsia"/>
          <w:color w:val="FF0000"/>
          <w:lang w:eastAsia="zh-CN"/>
        </w:rPr>
        <w:t>本工程审计费用按</w:t>
      </w:r>
      <w:r>
        <w:rPr>
          <w:rFonts w:hint="eastAsia" w:asciiTheme="minorEastAsia" w:hAnsiTheme="minorEastAsia" w:eastAsiaTheme="minorEastAsia"/>
          <w:color w:val="FF0000"/>
          <w:lang w:eastAsia="zh-CN"/>
        </w:rPr>
        <w:t>《上黄镇委托中介机构服务计费标准》计取。</w:t>
      </w:r>
    </w:p>
    <w:p w14:paraId="5ECAC6DE">
      <w:pPr>
        <w:spacing w:line="360" w:lineRule="auto"/>
        <w:ind w:firstLine="440" w:firstLineChars="200"/>
        <w:rPr>
          <w:color w:val="000000"/>
          <w:lang w:eastAsia="zh-CN"/>
        </w:rPr>
      </w:pPr>
      <w:r>
        <w:rPr>
          <w:color w:val="000000"/>
          <w:lang w:eastAsia="zh-CN"/>
        </w:rPr>
        <w:t>10</w:t>
      </w:r>
      <w:r>
        <w:rPr>
          <w:rFonts w:hint="eastAsia"/>
          <w:color w:val="000000"/>
          <w:lang w:eastAsia="zh-CN"/>
        </w:rPr>
        <w:t>、回填土源质量得到甲方认可之后才可回填。如未经甲方同意，承包人擅自使用质量不达标的土方回填，甲方将责令返工并有权作出处罚。由此造成的工期延误及费用由承包人承担。</w:t>
      </w:r>
    </w:p>
    <w:p w14:paraId="5E0A7BD0">
      <w:pPr>
        <w:spacing w:line="360" w:lineRule="auto"/>
        <w:ind w:firstLine="440" w:firstLineChars="200"/>
        <w:rPr>
          <w:color w:val="FF0000"/>
          <w:lang w:eastAsia="zh-CN"/>
        </w:rPr>
      </w:pPr>
      <w:r>
        <w:rPr>
          <w:color w:val="FF0000"/>
          <w:lang w:eastAsia="zh-CN"/>
        </w:rPr>
        <w:t>1</w:t>
      </w:r>
      <w:r>
        <w:rPr>
          <w:rFonts w:hint="eastAsia"/>
          <w:color w:val="FF0000"/>
          <w:lang w:eastAsia="zh-CN"/>
        </w:rPr>
        <w:t>1</w:t>
      </w:r>
      <w:r>
        <w:rPr>
          <w:color w:val="FF0000"/>
          <w:lang w:eastAsia="zh-CN"/>
        </w:rPr>
        <w:t xml:space="preserve">、现场施工矛盾由村里协调 </w:t>
      </w:r>
    </w:p>
    <w:p w14:paraId="7DF41AF9">
      <w:pPr>
        <w:spacing w:line="360" w:lineRule="auto"/>
        <w:ind w:firstLine="440" w:firstLineChars="200"/>
        <w:rPr>
          <w:color w:val="FF0000"/>
          <w:lang w:eastAsia="zh-CN"/>
        </w:rPr>
      </w:pPr>
      <w:r>
        <w:rPr>
          <w:rFonts w:hint="eastAsia"/>
          <w:color w:val="FF0000"/>
          <w:lang w:eastAsia="zh-CN"/>
        </w:rPr>
        <w:t>1</w:t>
      </w:r>
      <w:r>
        <w:rPr>
          <w:color w:val="FF0000"/>
          <w:lang w:eastAsia="zh-CN"/>
        </w:rPr>
        <w:t>2、施工用电：村里协调，电费由施工方付 。</w:t>
      </w:r>
    </w:p>
    <w:p w14:paraId="346C4A99">
      <w:pPr>
        <w:spacing w:line="360" w:lineRule="auto"/>
        <w:ind w:firstLine="440" w:firstLineChars="200"/>
        <w:rPr>
          <w:color w:val="FF0000"/>
          <w:lang w:eastAsia="zh-CN"/>
        </w:rPr>
      </w:pPr>
      <w:r>
        <w:rPr>
          <w:rFonts w:hint="eastAsia"/>
          <w:color w:val="FF0000"/>
          <w:lang w:eastAsia="zh-CN"/>
        </w:rPr>
        <w:t>1</w:t>
      </w:r>
      <w:r>
        <w:rPr>
          <w:color w:val="FF0000"/>
          <w:lang w:eastAsia="zh-CN"/>
        </w:rPr>
        <w:t>3、施工可能会涉及到青苗费，一般由村里支付。</w:t>
      </w:r>
    </w:p>
    <w:p w14:paraId="273F19ED">
      <w:pPr>
        <w:spacing w:line="360" w:lineRule="auto"/>
        <w:ind w:firstLine="440" w:firstLineChars="200"/>
        <w:rPr>
          <w:color w:val="000000"/>
          <w:lang w:eastAsia="zh-CN"/>
        </w:rPr>
        <w:sectPr>
          <w:headerReference r:id="rId22" w:type="default"/>
          <w:footerReference r:id="rId23" w:type="default"/>
          <w:pgSz w:w="11910" w:h="16840"/>
          <w:pgMar w:top="1540" w:right="1140" w:bottom="900" w:left="1580" w:header="0" w:footer="702" w:gutter="0"/>
          <w:pgNumType w:start="25"/>
          <w:cols w:space="720" w:num="1"/>
        </w:sectPr>
      </w:pPr>
    </w:p>
    <w:p w14:paraId="24DBB92B">
      <w:pPr>
        <w:pStyle w:val="13"/>
        <w:rPr>
          <w:b/>
          <w:bCs/>
          <w:sz w:val="32"/>
          <w:szCs w:val="32"/>
          <w:lang w:eastAsia="zh-CN"/>
        </w:rPr>
      </w:pPr>
      <w:r>
        <w:rPr>
          <w:rFonts w:hint="eastAsia"/>
          <w:b/>
          <w:bCs/>
          <w:sz w:val="32"/>
          <w:szCs w:val="32"/>
          <w:lang w:eastAsia="zh-CN"/>
        </w:rPr>
        <w:t>附件</w:t>
      </w:r>
      <w:r>
        <w:rPr>
          <w:b/>
          <w:bCs/>
          <w:sz w:val="32"/>
          <w:szCs w:val="32"/>
          <w:lang w:eastAsia="zh-CN"/>
        </w:rPr>
        <w:t>1</w:t>
      </w:r>
      <w:r>
        <w:rPr>
          <w:rFonts w:hint="eastAsia"/>
          <w:b/>
          <w:bCs/>
          <w:sz w:val="32"/>
          <w:szCs w:val="32"/>
          <w:lang w:eastAsia="zh-CN"/>
        </w:rPr>
        <w:t>：</w:t>
      </w:r>
    </w:p>
    <w:p w14:paraId="54222F31">
      <w:pPr>
        <w:pStyle w:val="13"/>
        <w:spacing w:before="5"/>
        <w:rPr>
          <w:color w:val="000000"/>
          <w:sz w:val="24"/>
          <w:lang w:eastAsia="zh-CN"/>
        </w:rPr>
      </w:pPr>
    </w:p>
    <w:p w14:paraId="5D58E02E">
      <w:pPr>
        <w:spacing w:before="162"/>
        <w:ind w:left="4032"/>
        <w:rPr>
          <w:b/>
          <w:bCs/>
          <w:color w:val="000000"/>
          <w:sz w:val="32"/>
          <w:szCs w:val="32"/>
          <w:lang w:eastAsia="zh-CN"/>
        </w:rPr>
      </w:pPr>
      <w:r>
        <w:rPr>
          <w:rFonts w:hint="eastAsia"/>
          <w:b/>
          <w:bCs/>
          <w:color w:val="000000"/>
          <w:sz w:val="32"/>
          <w:szCs w:val="32"/>
          <w:lang w:eastAsia="zh-CN"/>
        </w:rPr>
        <w:t>协</w:t>
      </w:r>
      <w:r>
        <w:rPr>
          <w:b/>
          <w:bCs/>
          <w:color w:val="000000"/>
          <w:sz w:val="32"/>
          <w:szCs w:val="32"/>
          <w:lang w:eastAsia="zh-CN"/>
        </w:rPr>
        <w:t xml:space="preserve"> </w:t>
      </w:r>
      <w:r>
        <w:rPr>
          <w:rFonts w:hint="eastAsia"/>
          <w:b/>
          <w:bCs/>
          <w:color w:val="000000"/>
          <w:sz w:val="32"/>
          <w:szCs w:val="32"/>
          <w:lang w:eastAsia="zh-CN"/>
        </w:rPr>
        <w:t>议</w:t>
      </w:r>
      <w:r>
        <w:rPr>
          <w:b/>
          <w:bCs/>
          <w:color w:val="000000"/>
          <w:sz w:val="32"/>
          <w:szCs w:val="32"/>
          <w:lang w:eastAsia="zh-CN"/>
        </w:rPr>
        <w:t xml:space="preserve"> </w:t>
      </w:r>
      <w:r>
        <w:rPr>
          <w:rFonts w:hint="eastAsia"/>
          <w:b/>
          <w:bCs/>
          <w:color w:val="000000"/>
          <w:sz w:val="32"/>
          <w:szCs w:val="32"/>
          <w:lang w:eastAsia="zh-CN"/>
        </w:rPr>
        <w:t>书</w:t>
      </w:r>
    </w:p>
    <w:p w14:paraId="04F2F20A">
      <w:pPr>
        <w:pStyle w:val="13"/>
        <w:spacing w:before="4"/>
        <w:rPr>
          <w:color w:val="000000"/>
          <w:sz w:val="23"/>
          <w:lang w:eastAsia="zh-CN"/>
        </w:rPr>
      </w:pPr>
    </w:p>
    <w:p w14:paraId="59CFD664">
      <w:pPr>
        <w:pStyle w:val="39"/>
        <w:spacing w:line="320" w:lineRule="exact"/>
        <w:jc w:val="both"/>
        <w:rPr>
          <w:color w:val="000000"/>
          <w:sz w:val="21"/>
          <w:u w:val="single"/>
          <w:lang w:eastAsia="zh-CN"/>
        </w:rPr>
      </w:pPr>
      <w:r>
        <w:rPr>
          <w:rFonts w:hint="eastAsia"/>
          <w:color w:val="000000"/>
          <w:lang w:eastAsia="zh-CN"/>
        </w:rPr>
        <w:t>合同名称：</w:t>
      </w:r>
      <w:r>
        <w:rPr>
          <w:rFonts w:hint="eastAsia"/>
          <w:u w:val="single"/>
          <w:lang w:eastAsia="zh-CN"/>
        </w:rPr>
        <w:t>上黄镇村庄河塘疏浚整治工程（上黄村、水母山村、桥西村、坡圩村、西埝村、山下村、周山村）</w:t>
      </w:r>
    </w:p>
    <w:p w14:paraId="54E3D33F">
      <w:pPr>
        <w:pStyle w:val="13"/>
        <w:spacing w:line="321" w:lineRule="auto"/>
        <w:ind w:left="218" w:right="3388"/>
        <w:rPr>
          <w:color w:val="000000"/>
          <w:lang w:eastAsia="zh-CN"/>
        </w:rPr>
      </w:pPr>
    </w:p>
    <w:p w14:paraId="0DDEFB99">
      <w:pPr>
        <w:pStyle w:val="39"/>
        <w:spacing w:line="320" w:lineRule="exact"/>
        <w:jc w:val="both"/>
        <w:rPr>
          <w:color w:val="000000"/>
          <w:sz w:val="21"/>
          <w:lang w:eastAsia="zh-CN"/>
        </w:rPr>
      </w:pPr>
      <w:r>
        <w:rPr>
          <w:color w:val="000000"/>
          <w:u w:val="single"/>
          <w:lang w:eastAsia="zh-CN"/>
        </w:rPr>
        <w:t xml:space="preserve">  </w:t>
      </w:r>
      <w:r>
        <w:rPr>
          <w:rFonts w:hint="eastAsia"/>
          <w:color w:val="000000"/>
          <w:u w:val="single"/>
          <w:lang w:eastAsia="zh-CN"/>
        </w:rPr>
        <w:t>溧阳市上黄镇人民政府</w:t>
      </w:r>
      <w:r>
        <w:rPr>
          <w:rFonts w:hint="eastAsia"/>
          <w:color w:val="000000"/>
          <w:position w:val="2"/>
          <w:lang w:eastAsia="zh-CN"/>
        </w:rPr>
        <w:t>（以下称发包人）拟对</w:t>
      </w:r>
      <w:r>
        <w:rPr>
          <w:rFonts w:hint="eastAsia"/>
          <w:lang w:eastAsia="zh-CN"/>
        </w:rPr>
        <w:t>上黄镇村庄河塘疏浚整治工程（上黄村、水母山村、桥西村、坡圩村、西埝村、山下村、周山村）</w:t>
      </w:r>
      <w:r>
        <w:rPr>
          <w:rFonts w:hint="eastAsia"/>
          <w:color w:val="000000"/>
          <w:spacing w:val="-41"/>
          <w:lang w:eastAsia="zh-CN"/>
        </w:rPr>
        <w:t>，</w:t>
      </w:r>
      <w:r>
        <w:rPr>
          <w:rFonts w:hint="eastAsia"/>
          <w:color w:val="000000"/>
          <w:spacing w:val="-3"/>
          <w:lang w:eastAsia="zh-CN"/>
        </w:rPr>
        <w:t>接</w:t>
      </w:r>
      <w:r>
        <w:rPr>
          <w:rFonts w:hint="eastAsia"/>
          <w:color w:val="000000"/>
          <w:lang w:eastAsia="zh-CN"/>
        </w:rPr>
        <w:t>受</w:t>
      </w:r>
      <w:r>
        <w:rPr>
          <w:rFonts w:hint="eastAsia"/>
          <w:color w:val="000000"/>
          <w:spacing w:val="-3"/>
          <w:lang w:eastAsia="zh-CN"/>
        </w:rPr>
        <w:t>了</w:t>
      </w:r>
      <w:r>
        <w:rPr>
          <w:color w:val="000000"/>
          <w:spacing w:val="86"/>
          <w:u w:val="single"/>
          <w:lang w:eastAsia="zh-CN"/>
        </w:rPr>
        <w:t xml:space="preserve"> </w:t>
      </w:r>
      <w:r>
        <w:rPr>
          <w:rFonts w:hint="eastAsia"/>
          <w:color w:val="000000"/>
          <w:spacing w:val="-3"/>
          <w:u w:val="single"/>
          <w:lang w:eastAsia="zh-CN"/>
        </w:rPr>
        <w:t>（</w:t>
      </w:r>
      <w:r>
        <w:rPr>
          <w:rFonts w:hint="eastAsia"/>
          <w:color w:val="000000"/>
          <w:u w:val="single"/>
          <w:lang w:eastAsia="zh-CN"/>
        </w:rPr>
        <w:t>承</w:t>
      </w:r>
      <w:r>
        <w:rPr>
          <w:rFonts w:hint="eastAsia"/>
          <w:color w:val="000000"/>
          <w:spacing w:val="-3"/>
          <w:u w:val="single"/>
          <w:lang w:eastAsia="zh-CN"/>
        </w:rPr>
        <w:t>包</w:t>
      </w:r>
      <w:r>
        <w:rPr>
          <w:rFonts w:hint="eastAsia"/>
          <w:color w:val="000000"/>
          <w:u w:val="single"/>
          <w:lang w:eastAsia="zh-CN"/>
        </w:rPr>
        <w:t>人名</w:t>
      </w:r>
      <w:r>
        <w:rPr>
          <w:rFonts w:hint="eastAsia"/>
          <w:color w:val="000000"/>
          <w:spacing w:val="-3"/>
          <w:u w:val="single"/>
          <w:lang w:eastAsia="zh-CN"/>
        </w:rPr>
        <w:t>称</w:t>
      </w:r>
      <w:r>
        <w:rPr>
          <w:rFonts w:hint="eastAsia"/>
          <w:color w:val="000000"/>
          <w:u w:val="single"/>
          <w:lang w:eastAsia="zh-CN"/>
        </w:rPr>
        <w:t>）</w:t>
      </w:r>
      <w:r>
        <w:rPr>
          <w:color w:val="000000"/>
          <w:spacing w:val="41"/>
          <w:u w:val="single"/>
          <w:lang w:eastAsia="zh-CN"/>
        </w:rPr>
        <w:t xml:space="preserve"> </w:t>
      </w:r>
      <w:r>
        <w:rPr>
          <w:rFonts w:hint="eastAsia"/>
          <w:color w:val="000000"/>
          <w:spacing w:val="-3"/>
          <w:u w:val="single"/>
          <w:lang w:eastAsia="zh-CN"/>
        </w:rPr>
        <w:t>（</w:t>
      </w:r>
      <w:r>
        <w:rPr>
          <w:rFonts w:hint="eastAsia"/>
          <w:color w:val="000000"/>
          <w:lang w:eastAsia="zh-CN"/>
        </w:rPr>
        <w:t>以</w:t>
      </w:r>
      <w:r>
        <w:rPr>
          <w:rFonts w:hint="eastAsia"/>
          <w:color w:val="000000"/>
          <w:spacing w:val="-3"/>
          <w:lang w:eastAsia="zh-CN"/>
        </w:rPr>
        <w:t>下</w:t>
      </w:r>
      <w:r>
        <w:rPr>
          <w:rFonts w:hint="eastAsia"/>
          <w:color w:val="000000"/>
          <w:lang w:eastAsia="zh-CN"/>
        </w:rPr>
        <w:t>称</w:t>
      </w:r>
      <w:r>
        <w:rPr>
          <w:rFonts w:hint="eastAsia"/>
          <w:color w:val="000000"/>
          <w:spacing w:val="-3"/>
          <w:lang w:eastAsia="zh-CN"/>
        </w:rPr>
        <w:t>承</w:t>
      </w:r>
      <w:r>
        <w:rPr>
          <w:rFonts w:hint="eastAsia"/>
          <w:color w:val="000000"/>
          <w:lang w:eastAsia="zh-CN"/>
        </w:rPr>
        <w:t>包人</w:t>
      </w:r>
      <w:r>
        <w:rPr>
          <w:rFonts w:hint="eastAsia"/>
          <w:color w:val="000000"/>
          <w:spacing w:val="-44"/>
          <w:lang w:eastAsia="zh-CN"/>
        </w:rPr>
        <w:t>）</w:t>
      </w:r>
      <w:r>
        <w:rPr>
          <w:rFonts w:hint="eastAsia"/>
          <w:color w:val="000000"/>
          <w:lang w:eastAsia="zh-CN"/>
        </w:rPr>
        <w:t>的</w:t>
      </w:r>
      <w:r>
        <w:rPr>
          <w:rFonts w:hint="eastAsia"/>
          <w:color w:val="000000"/>
          <w:spacing w:val="-3"/>
          <w:lang w:eastAsia="zh-CN"/>
        </w:rPr>
        <w:t>投</w:t>
      </w:r>
      <w:r>
        <w:rPr>
          <w:rFonts w:hint="eastAsia"/>
          <w:color w:val="000000"/>
          <w:lang w:eastAsia="zh-CN"/>
        </w:rPr>
        <w:t>标</w:t>
      </w:r>
      <w:r>
        <w:rPr>
          <w:rFonts w:hint="eastAsia"/>
          <w:color w:val="000000"/>
          <w:spacing w:val="-41"/>
          <w:lang w:eastAsia="zh-CN"/>
        </w:rPr>
        <w:t>，</w:t>
      </w:r>
      <w:r>
        <w:rPr>
          <w:rFonts w:hint="eastAsia"/>
          <w:color w:val="000000"/>
          <w:spacing w:val="-3"/>
          <w:lang w:eastAsia="zh-CN"/>
        </w:rPr>
        <w:t>双</w:t>
      </w:r>
      <w:r>
        <w:rPr>
          <w:rFonts w:hint="eastAsia"/>
          <w:color w:val="000000"/>
          <w:lang w:eastAsia="zh-CN"/>
        </w:rPr>
        <w:t>方</w:t>
      </w:r>
      <w:r>
        <w:rPr>
          <w:rFonts w:hint="eastAsia"/>
          <w:color w:val="000000"/>
          <w:spacing w:val="-3"/>
          <w:lang w:eastAsia="zh-CN"/>
        </w:rPr>
        <w:t>达</w:t>
      </w:r>
      <w:r>
        <w:rPr>
          <w:rFonts w:hint="eastAsia"/>
          <w:color w:val="000000"/>
          <w:lang w:eastAsia="zh-CN"/>
        </w:rPr>
        <w:t>成</w:t>
      </w:r>
      <w:r>
        <w:rPr>
          <w:rFonts w:hint="eastAsia"/>
          <w:color w:val="000000"/>
          <w:spacing w:val="-3"/>
          <w:lang w:eastAsia="zh-CN"/>
        </w:rPr>
        <w:t>如</w:t>
      </w:r>
      <w:r>
        <w:rPr>
          <w:rFonts w:hint="eastAsia"/>
          <w:color w:val="000000"/>
          <w:lang w:eastAsia="zh-CN"/>
        </w:rPr>
        <w:t>下</w:t>
      </w:r>
      <w:r>
        <w:rPr>
          <w:rFonts w:hint="eastAsia"/>
          <w:color w:val="000000"/>
          <w:spacing w:val="-3"/>
          <w:lang w:eastAsia="zh-CN"/>
        </w:rPr>
        <w:t>协</w:t>
      </w:r>
      <w:r>
        <w:rPr>
          <w:rFonts w:hint="eastAsia"/>
          <w:color w:val="000000"/>
          <w:lang w:eastAsia="zh-CN"/>
        </w:rPr>
        <w:t>议</w:t>
      </w:r>
      <w:r>
        <w:rPr>
          <w:rFonts w:hint="eastAsia"/>
          <w:color w:val="000000"/>
          <w:spacing w:val="-41"/>
          <w:lang w:eastAsia="zh-CN"/>
        </w:rPr>
        <w:t>，</w:t>
      </w:r>
      <w:r>
        <w:rPr>
          <w:rFonts w:hint="eastAsia"/>
          <w:color w:val="000000"/>
          <w:spacing w:val="-3"/>
          <w:lang w:eastAsia="zh-CN"/>
        </w:rPr>
        <w:t>并</w:t>
      </w:r>
      <w:r>
        <w:rPr>
          <w:rFonts w:hint="eastAsia"/>
          <w:color w:val="000000"/>
          <w:lang w:eastAsia="zh-CN"/>
        </w:rPr>
        <w:t>于</w:t>
      </w:r>
      <w:r>
        <w:rPr>
          <w:color w:val="000000"/>
          <w:u w:val="single"/>
          <w:lang w:eastAsia="zh-CN"/>
        </w:rPr>
        <w:t xml:space="preserve"> </w:t>
      </w:r>
      <w:r>
        <w:rPr>
          <w:color w:val="000000"/>
          <w:u w:val="single"/>
          <w:lang w:eastAsia="zh-CN"/>
        </w:rPr>
        <w:tab/>
      </w:r>
      <w:r>
        <w:rPr>
          <w:rFonts w:hint="eastAsia"/>
          <w:color w:val="000000"/>
          <w:lang w:eastAsia="zh-CN"/>
        </w:rPr>
        <w:t>年</w:t>
      </w:r>
      <w:r>
        <w:rPr>
          <w:color w:val="000000"/>
          <w:u w:val="single"/>
          <w:lang w:eastAsia="zh-CN"/>
        </w:rPr>
        <w:t xml:space="preserve"> </w:t>
      </w:r>
      <w:r>
        <w:rPr>
          <w:color w:val="000000"/>
          <w:u w:val="single"/>
          <w:lang w:eastAsia="zh-CN"/>
        </w:rPr>
        <w:tab/>
      </w:r>
      <w:r>
        <w:rPr>
          <w:rFonts w:hint="eastAsia"/>
          <w:color w:val="000000"/>
          <w:lang w:eastAsia="zh-CN"/>
        </w:rPr>
        <w:t>月日签</w:t>
      </w:r>
      <w:r>
        <w:rPr>
          <w:rFonts w:hint="eastAsia"/>
          <w:color w:val="000000"/>
          <w:spacing w:val="-3"/>
          <w:lang w:eastAsia="zh-CN"/>
        </w:rPr>
        <w:t>订</w:t>
      </w:r>
      <w:r>
        <w:rPr>
          <w:rFonts w:hint="eastAsia"/>
          <w:color w:val="000000"/>
          <w:lang w:eastAsia="zh-CN"/>
        </w:rPr>
        <w:t>了</w:t>
      </w:r>
      <w:r>
        <w:rPr>
          <w:rFonts w:hint="eastAsia"/>
          <w:color w:val="000000"/>
          <w:spacing w:val="-3"/>
          <w:lang w:eastAsia="zh-CN"/>
        </w:rPr>
        <w:t>本</w:t>
      </w:r>
      <w:r>
        <w:rPr>
          <w:rFonts w:hint="eastAsia"/>
          <w:color w:val="000000"/>
          <w:lang w:eastAsia="zh-CN"/>
        </w:rPr>
        <w:t>协</w:t>
      </w:r>
      <w:r>
        <w:rPr>
          <w:rFonts w:hint="eastAsia"/>
          <w:color w:val="000000"/>
          <w:spacing w:val="-3"/>
          <w:lang w:eastAsia="zh-CN"/>
        </w:rPr>
        <w:t>议</w:t>
      </w:r>
      <w:r>
        <w:rPr>
          <w:rFonts w:hint="eastAsia"/>
          <w:color w:val="000000"/>
          <w:lang w:eastAsia="zh-CN"/>
        </w:rPr>
        <w:t>书</w:t>
      </w:r>
      <w:r>
        <w:rPr>
          <w:rFonts w:hint="eastAsia"/>
          <w:color w:val="000000"/>
          <w:spacing w:val="-3"/>
          <w:lang w:eastAsia="zh-CN"/>
        </w:rPr>
        <w:t>，</w:t>
      </w:r>
      <w:r>
        <w:rPr>
          <w:rFonts w:hint="eastAsia"/>
          <w:color w:val="000000"/>
          <w:lang w:eastAsia="zh-CN"/>
        </w:rPr>
        <w:t>合</w:t>
      </w:r>
      <w:r>
        <w:rPr>
          <w:rFonts w:hint="eastAsia"/>
          <w:color w:val="000000"/>
          <w:spacing w:val="-3"/>
          <w:lang w:eastAsia="zh-CN"/>
        </w:rPr>
        <w:t>同</w:t>
      </w:r>
      <w:r>
        <w:rPr>
          <w:rFonts w:hint="eastAsia"/>
          <w:color w:val="000000"/>
          <w:lang w:eastAsia="zh-CN"/>
        </w:rPr>
        <w:t>总金</w:t>
      </w:r>
      <w:r>
        <w:rPr>
          <w:rFonts w:hint="eastAsia"/>
          <w:color w:val="000000"/>
          <w:spacing w:val="-3"/>
          <w:lang w:eastAsia="zh-CN"/>
        </w:rPr>
        <w:t>额</w:t>
      </w:r>
      <w:r>
        <w:rPr>
          <w:rFonts w:hint="eastAsia"/>
          <w:color w:val="000000"/>
          <w:lang w:eastAsia="zh-CN"/>
        </w:rPr>
        <w:t>为</w:t>
      </w:r>
      <w:r>
        <w:rPr>
          <w:rFonts w:hint="eastAsia"/>
          <w:color w:val="000000"/>
          <w:spacing w:val="-3"/>
          <w:lang w:eastAsia="zh-CN"/>
        </w:rPr>
        <w:t>人</w:t>
      </w:r>
      <w:r>
        <w:rPr>
          <w:rFonts w:hint="eastAsia"/>
          <w:color w:val="000000"/>
          <w:lang w:eastAsia="zh-CN"/>
        </w:rPr>
        <w:t>民</w:t>
      </w:r>
      <w:r>
        <w:rPr>
          <w:rFonts w:hint="eastAsia"/>
          <w:color w:val="000000"/>
          <w:spacing w:val="-3"/>
          <w:lang w:eastAsia="zh-CN"/>
        </w:rPr>
        <w:t>币</w:t>
      </w:r>
      <w:r>
        <w:rPr>
          <w:rFonts w:hint="eastAsia"/>
          <w:color w:val="000000"/>
          <w:lang w:eastAsia="zh-CN"/>
        </w:rPr>
        <w:t>（</w:t>
      </w:r>
      <w:r>
        <w:rPr>
          <w:rFonts w:hint="eastAsia"/>
          <w:color w:val="000000"/>
          <w:spacing w:val="-3"/>
          <w:lang w:eastAsia="zh-CN"/>
        </w:rPr>
        <w:t>大</w:t>
      </w:r>
      <w:r>
        <w:rPr>
          <w:rFonts w:hint="eastAsia"/>
          <w:color w:val="000000"/>
          <w:lang w:eastAsia="zh-CN"/>
        </w:rPr>
        <w:t>写</w:t>
      </w:r>
      <w:r>
        <w:rPr>
          <w:rFonts w:hint="eastAsia"/>
          <w:color w:val="000000"/>
          <w:spacing w:val="-3"/>
          <w:lang w:eastAsia="zh-CN"/>
        </w:rPr>
        <w:t>）</w:t>
      </w:r>
      <w:r>
        <w:rPr>
          <w:color w:val="000000"/>
          <w:spacing w:val="-3"/>
          <w:u w:val="single"/>
          <w:lang w:eastAsia="zh-CN"/>
        </w:rPr>
        <w:t xml:space="preserve"> </w:t>
      </w:r>
      <w:r>
        <w:rPr>
          <w:color w:val="000000"/>
          <w:spacing w:val="-3"/>
          <w:u w:val="single"/>
          <w:lang w:eastAsia="zh-CN"/>
        </w:rPr>
        <w:tab/>
      </w:r>
      <w:r>
        <w:rPr>
          <w:rFonts w:hint="eastAsia"/>
          <w:color w:val="000000"/>
          <w:lang w:eastAsia="zh-CN"/>
        </w:rPr>
        <w:t>元。</w:t>
      </w:r>
    </w:p>
    <w:p w14:paraId="633B54B5">
      <w:pPr>
        <w:pStyle w:val="38"/>
        <w:numPr>
          <w:ilvl w:val="2"/>
          <w:numId w:val="16"/>
        </w:numPr>
        <w:tabs>
          <w:tab w:val="left" w:pos="902"/>
        </w:tabs>
        <w:spacing w:before="46" w:line="386" w:lineRule="auto"/>
        <w:ind w:right="214" w:firstLine="422"/>
        <w:rPr>
          <w:color w:val="000000"/>
          <w:sz w:val="21"/>
          <w:lang w:eastAsia="zh-CN"/>
        </w:rPr>
      </w:pPr>
      <w:r>
        <w:rPr>
          <w:rFonts w:hint="eastAsia"/>
          <w:color w:val="000000"/>
          <w:spacing w:val="-3"/>
          <w:sz w:val="21"/>
          <w:lang w:eastAsia="zh-CN"/>
        </w:rPr>
        <w:t>本协议书中的词语涵义与下述第</w:t>
      </w:r>
      <w:r>
        <w:rPr>
          <w:color w:val="000000"/>
          <w:spacing w:val="-3"/>
          <w:sz w:val="21"/>
          <w:lang w:eastAsia="zh-CN"/>
        </w:rPr>
        <w:t xml:space="preserve"> </w:t>
      </w:r>
      <w:r>
        <w:rPr>
          <w:color w:val="000000"/>
          <w:sz w:val="21"/>
          <w:lang w:eastAsia="zh-CN"/>
        </w:rPr>
        <w:t>2</w:t>
      </w:r>
      <w:r>
        <w:rPr>
          <w:color w:val="000000"/>
          <w:spacing w:val="10"/>
          <w:sz w:val="21"/>
          <w:lang w:eastAsia="zh-CN"/>
        </w:rPr>
        <w:t xml:space="preserve"> </w:t>
      </w:r>
      <w:r>
        <w:rPr>
          <w:rFonts w:hint="eastAsia"/>
          <w:color w:val="000000"/>
          <w:spacing w:val="-3"/>
          <w:sz w:val="21"/>
          <w:lang w:eastAsia="zh-CN"/>
        </w:rPr>
        <w:t>条所列的专用合同条款和通用合同条款中的词语涵义相同。</w:t>
      </w:r>
    </w:p>
    <w:p w14:paraId="48DAE9B3">
      <w:pPr>
        <w:pStyle w:val="38"/>
        <w:numPr>
          <w:ilvl w:val="2"/>
          <w:numId w:val="16"/>
        </w:numPr>
        <w:tabs>
          <w:tab w:val="left" w:pos="902"/>
        </w:tabs>
        <w:spacing w:before="64"/>
        <w:ind w:firstLine="422"/>
        <w:rPr>
          <w:color w:val="000000"/>
          <w:sz w:val="21"/>
        </w:rPr>
      </w:pPr>
      <w:r>
        <w:rPr>
          <w:rFonts w:hint="eastAsia"/>
          <w:color w:val="000000"/>
          <w:spacing w:val="-3"/>
          <w:sz w:val="21"/>
        </w:rPr>
        <w:t>本合同包括下列文件：</w:t>
      </w:r>
    </w:p>
    <w:p w14:paraId="7E048829">
      <w:pPr>
        <w:pStyle w:val="13"/>
        <w:spacing w:before="177"/>
        <w:ind w:left="640"/>
        <w:rPr>
          <w:color w:val="000000"/>
          <w:lang w:eastAsia="zh-CN"/>
        </w:rPr>
      </w:pPr>
      <w:r>
        <w:rPr>
          <w:rFonts w:hint="eastAsia"/>
          <w:color w:val="000000"/>
          <w:spacing w:val="-3"/>
          <w:lang w:eastAsia="zh-CN"/>
        </w:rPr>
        <w:t>（</w:t>
      </w:r>
      <w:r>
        <w:rPr>
          <w:color w:val="000000"/>
          <w:lang w:eastAsia="zh-CN"/>
        </w:rPr>
        <w:t>1</w:t>
      </w:r>
      <w:r>
        <w:rPr>
          <w:rFonts w:hint="eastAsia"/>
          <w:color w:val="000000"/>
          <w:spacing w:val="-3"/>
          <w:lang w:eastAsia="zh-CN"/>
        </w:rPr>
        <w:t>）</w:t>
      </w:r>
      <w:r>
        <w:rPr>
          <w:rFonts w:hint="eastAsia"/>
          <w:color w:val="000000"/>
          <w:spacing w:val="-2"/>
          <w:lang w:eastAsia="zh-CN"/>
        </w:rPr>
        <w:t>协议书</w:t>
      </w:r>
      <w:r>
        <w:rPr>
          <w:rFonts w:hint="eastAsia"/>
          <w:color w:val="000000"/>
          <w:spacing w:val="-3"/>
          <w:lang w:eastAsia="zh-CN"/>
        </w:rPr>
        <w:t>（包括补充协议</w:t>
      </w:r>
      <w:r>
        <w:rPr>
          <w:rFonts w:hint="eastAsia"/>
          <w:color w:val="000000"/>
          <w:spacing w:val="-106"/>
          <w:lang w:eastAsia="zh-CN"/>
        </w:rPr>
        <w:t>）</w:t>
      </w:r>
      <w:r>
        <w:rPr>
          <w:rFonts w:hint="eastAsia"/>
          <w:color w:val="000000"/>
          <w:lang w:eastAsia="zh-CN"/>
        </w:rPr>
        <w:t>；</w:t>
      </w:r>
    </w:p>
    <w:p w14:paraId="09748206">
      <w:pPr>
        <w:pStyle w:val="13"/>
        <w:spacing w:before="177"/>
        <w:ind w:left="640"/>
        <w:rPr>
          <w:color w:val="000000"/>
          <w:lang w:eastAsia="zh-CN"/>
        </w:rPr>
      </w:pPr>
      <w:r>
        <w:rPr>
          <w:rFonts w:hint="eastAsia"/>
          <w:color w:val="000000"/>
          <w:lang w:eastAsia="zh-CN"/>
        </w:rPr>
        <w:t>（</w:t>
      </w:r>
      <w:r>
        <w:rPr>
          <w:color w:val="000000"/>
          <w:lang w:eastAsia="zh-CN"/>
        </w:rPr>
        <w:t>2</w:t>
      </w:r>
      <w:r>
        <w:rPr>
          <w:rFonts w:hint="eastAsia"/>
          <w:color w:val="000000"/>
          <w:lang w:eastAsia="zh-CN"/>
        </w:rPr>
        <w:t>）中标通知书；</w:t>
      </w:r>
    </w:p>
    <w:p w14:paraId="67813FFD">
      <w:pPr>
        <w:pStyle w:val="13"/>
        <w:spacing w:before="177"/>
        <w:ind w:left="640"/>
        <w:rPr>
          <w:color w:val="000000"/>
          <w:lang w:eastAsia="zh-CN"/>
        </w:rPr>
      </w:pPr>
      <w:r>
        <w:rPr>
          <w:rFonts w:hint="eastAsia"/>
          <w:color w:val="000000"/>
          <w:lang w:eastAsia="zh-CN"/>
        </w:rPr>
        <w:t>（</w:t>
      </w:r>
      <w:r>
        <w:rPr>
          <w:color w:val="000000"/>
          <w:lang w:eastAsia="zh-CN"/>
        </w:rPr>
        <w:t>3</w:t>
      </w:r>
      <w:r>
        <w:rPr>
          <w:rFonts w:hint="eastAsia"/>
          <w:color w:val="000000"/>
          <w:lang w:eastAsia="zh-CN"/>
        </w:rPr>
        <w:t>）投标报价书；</w:t>
      </w:r>
    </w:p>
    <w:p w14:paraId="3E4B1CC1">
      <w:pPr>
        <w:pStyle w:val="13"/>
        <w:spacing w:before="177"/>
        <w:ind w:left="640"/>
        <w:rPr>
          <w:color w:val="000000"/>
          <w:lang w:eastAsia="zh-CN"/>
        </w:rPr>
      </w:pPr>
      <w:r>
        <w:rPr>
          <w:rFonts w:hint="eastAsia"/>
          <w:color w:val="000000"/>
          <w:lang w:eastAsia="zh-CN"/>
        </w:rPr>
        <w:t>（</w:t>
      </w:r>
      <w:r>
        <w:rPr>
          <w:color w:val="000000"/>
          <w:lang w:eastAsia="zh-CN"/>
        </w:rPr>
        <w:t>4</w:t>
      </w:r>
      <w:r>
        <w:rPr>
          <w:rFonts w:hint="eastAsia"/>
          <w:color w:val="000000"/>
          <w:lang w:eastAsia="zh-CN"/>
        </w:rPr>
        <w:t>）专用合同条款；</w:t>
      </w:r>
    </w:p>
    <w:p w14:paraId="7C9C1460">
      <w:pPr>
        <w:pStyle w:val="13"/>
        <w:spacing w:before="177"/>
        <w:ind w:left="640"/>
        <w:rPr>
          <w:color w:val="000000"/>
          <w:lang w:eastAsia="zh-CN"/>
        </w:rPr>
      </w:pPr>
      <w:r>
        <w:rPr>
          <w:rFonts w:hint="eastAsia"/>
          <w:color w:val="000000"/>
          <w:lang w:eastAsia="zh-CN"/>
        </w:rPr>
        <w:t>（</w:t>
      </w:r>
      <w:r>
        <w:rPr>
          <w:color w:val="000000"/>
          <w:lang w:eastAsia="zh-CN"/>
        </w:rPr>
        <w:t>5</w:t>
      </w:r>
      <w:r>
        <w:rPr>
          <w:rFonts w:hint="eastAsia"/>
          <w:color w:val="000000"/>
          <w:lang w:eastAsia="zh-CN"/>
        </w:rPr>
        <w:t>）通用合同条款；</w:t>
      </w:r>
    </w:p>
    <w:p w14:paraId="78EAACA9">
      <w:pPr>
        <w:pStyle w:val="13"/>
        <w:spacing w:before="177"/>
        <w:ind w:left="640"/>
        <w:rPr>
          <w:color w:val="000000"/>
          <w:lang w:eastAsia="zh-CN"/>
        </w:rPr>
      </w:pPr>
      <w:r>
        <w:rPr>
          <w:rFonts w:hint="eastAsia"/>
          <w:color w:val="000000"/>
          <w:lang w:eastAsia="zh-CN"/>
        </w:rPr>
        <w:t>（</w:t>
      </w:r>
      <w:r>
        <w:rPr>
          <w:color w:val="000000"/>
          <w:lang w:eastAsia="zh-CN"/>
        </w:rPr>
        <w:t>6</w:t>
      </w:r>
      <w:r>
        <w:rPr>
          <w:rFonts w:hint="eastAsia"/>
          <w:color w:val="000000"/>
          <w:lang w:eastAsia="zh-CN"/>
        </w:rPr>
        <w:t>）技术条款；</w:t>
      </w:r>
    </w:p>
    <w:p w14:paraId="55172833">
      <w:pPr>
        <w:pStyle w:val="13"/>
        <w:spacing w:before="177"/>
        <w:ind w:left="640"/>
        <w:rPr>
          <w:lang w:eastAsia="zh-CN"/>
        </w:rPr>
      </w:pPr>
      <w:r>
        <w:rPr>
          <w:rFonts w:hint="eastAsia"/>
          <w:lang w:eastAsia="zh-CN"/>
        </w:rPr>
        <w:t>（</w:t>
      </w:r>
      <w:r>
        <w:rPr>
          <w:lang w:eastAsia="zh-CN"/>
        </w:rPr>
        <w:t>7</w:t>
      </w:r>
      <w:r>
        <w:rPr>
          <w:rFonts w:hint="eastAsia"/>
          <w:lang w:eastAsia="zh-CN"/>
        </w:rPr>
        <w:t>）图纸；</w:t>
      </w:r>
    </w:p>
    <w:p w14:paraId="42810077">
      <w:pPr>
        <w:pStyle w:val="13"/>
        <w:spacing w:before="177"/>
        <w:ind w:left="640"/>
        <w:rPr>
          <w:lang w:eastAsia="zh-CN"/>
        </w:rPr>
      </w:pPr>
      <w:r>
        <w:rPr>
          <w:rFonts w:hint="eastAsia"/>
          <w:lang w:eastAsia="zh-CN"/>
        </w:rPr>
        <w:t>（</w:t>
      </w:r>
      <w:r>
        <w:rPr>
          <w:lang w:eastAsia="zh-CN"/>
        </w:rPr>
        <w:t>8</w:t>
      </w:r>
      <w:r>
        <w:rPr>
          <w:rFonts w:hint="eastAsia"/>
          <w:lang w:eastAsia="zh-CN"/>
        </w:rPr>
        <w:t>）已标价的工程量清单；</w:t>
      </w:r>
    </w:p>
    <w:p w14:paraId="07DEAE4E">
      <w:pPr>
        <w:pStyle w:val="13"/>
        <w:spacing w:before="177"/>
        <w:ind w:left="638"/>
        <w:rPr>
          <w:lang w:eastAsia="zh-CN"/>
        </w:rPr>
      </w:pPr>
      <w:r>
        <w:rPr>
          <w:rFonts w:hint="eastAsia"/>
          <w:lang w:eastAsia="zh-CN"/>
        </w:rPr>
        <w:t>（</w:t>
      </w:r>
      <w:r>
        <w:rPr>
          <w:lang w:eastAsia="zh-CN"/>
        </w:rPr>
        <w:t>9</w:t>
      </w:r>
      <w:r>
        <w:rPr>
          <w:rFonts w:hint="eastAsia"/>
          <w:lang w:eastAsia="zh-CN"/>
        </w:rPr>
        <w:t>）经双方确认进入合同的其它文件；</w:t>
      </w:r>
    </w:p>
    <w:p w14:paraId="05B30B9A">
      <w:pPr>
        <w:pStyle w:val="13"/>
        <w:spacing w:before="177"/>
        <w:ind w:left="638"/>
        <w:rPr>
          <w:lang w:eastAsia="zh-CN"/>
        </w:rPr>
      </w:pPr>
      <w:r>
        <w:rPr>
          <w:rFonts w:hint="eastAsia"/>
          <w:lang w:eastAsia="zh-CN"/>
        </w:rPr>
        <w:t>（</w:t>
      </w:r>
      <w:r>
        <w:rPr>
          <w:lang w:eastAsia="zh-CN"/>
        </w:rPr>
        <w:t>10</w:t>
      </w:r>
      <w:r>
        <w:rPr>
          <w:rFonts w:hint="eastAsia"/>
          <w:lang w:eastAsia="zh-CN"/>
        </w:rPr>
        <w:t>）投标文件。</w:t>
      </w:r>
    </w:p>
    <w:p w14:paraId="5BC7EF3C">
      <w:pPr>
        <w:pStyle w:val="13"/>
        <w:spacing w:before="177" w:line="408" w:lineRule="auto"/>
        <w:ind w:left="218" w:right="211" w:firstLine="422"/>
        <w:rPr>
          <w:lang w:eastAsia="zh-CN"/>
        </w:rPr>
      </w:pPr>
      <w:r>
        <w:rPr>
          <w:rFonts w:hint="eastAsia"/>
          <w:spacing w:val="-6"/>
          <w:lang w:eastAsia="zh-CN"/>
        </w:rPr>
        <w:t>上列文件汇集并代替了本协议书签订前双方为本合同签订的所有协议、会谈记录以及相互承</w:t>
      </w:r>
      <w:r>
        <w:rPr>
          <w:rFonts w:hint="eastAsia"/>
          <w:spacing w:val="-4"/>
          <w:lang w:eastAsia="zh-CN"/>
        </w:rPr>
        <w:t>诺的一切文件。</w:t>
      </w:r>
    </w:p>
    <w:p w14:paraId="39CEEC1A">
      <w:pPr>
        <w:pStyle w:val="38"/>
        <w:numPr>
          <w:ilvl w:val="2"/>
          <w:numId w:val="16"/>
        </w:numPr>
        <w:tabs>
          <w:tab w:val="left" w:pos="905"/>
        </w:tabs>
        <w:spacing w:before="46" w:line="386" w:lineRule="auto"/>
        <w:ind w:right="218" w:firstLine="422"/>
        <w:rPr>
          <w:sz w:val="21"/>
          <w:lang w:eastAsia="zh-CN"/>
        </w:rPr>
      </w:pPr>
      <w:r>
        <w:rPr>
          <w:rFonts w:hint="eastAsia"/>
          <w:sz w:val="21"/>
          <w:lang w:eastAsia="zh-CN"/>
        </w:rPr>
        <w:t>承包人保证按照合同规定全面完成各项承包工作，并承担合同规定的承包人的全部义务</w:t>
      </w:r>
      <w:r>
        <w:rPr>
          <w:rFonts w:hint="eastAsia"/>
          <w:spacing w:val="-1"/>
          <w:sz w:val="21"/>
          <w:lang w:eastAsia="zh-CN"/>
        </w:rPr>
        <w:t>和责任。</w:t>
      </w:r>
    </w:p>
    <w:p w14:paraId="10A42226">
      <w:pPr>
        <w:pStyle w:val="38"/>
        <w:numPr>
          <w:ilvl w:val="2"/>
          <w:numId w:val="16"/>
        </w:numPr>
        <w:tabs>
          <w:tab w:val="left" w:pos="902"/>
        </w:tabs>
        <w:spacing w:before="64"/>
        <w:ind w:firstLine="422"/>
        <w:rPr>
          <w:sz w:val="21"/>
          <w:lang w:eastAsia="zh-CN"/>
        </w:rPr>
      </w:pPr>
      <w:r>
        <w:rPr>
          <w:rFonts w:hint="eastAsia"/>
          <w:spacing w:val="-3"/>
          <w:sz w:val="21"/>
          <w:lang w:eastAsia="zh-CN"/>
        </w:rPr>
        <w:t>发包人保证按照合同规定付款并承担合同规定的发包人的全部义务和责任。</w:t>
      </w:r>
    </w:p>
    <w:p w14:paraId="5A52232F">
      <w:pPr>
        <w:pStyle w:val="38"/>
        <w:numPr>
          <w:ilvl w:val="2"/>
          <w:numId w:val="16"/>
        </w:numPr>
        <w:tabs>
          <w:tab w:val="left" w:pos="905"/>
        </w:tabs>
        <w:spacing w:before="176" w:line="386" w:lineRule="auto"/>
        <w:ind w:right="218" w:firstLine="422"/>
        <w:rPr>
          <w:sz w:val="21"/>
          <w:lang w:eastAsia="zh-CN"/>
        </w:rPr>
      </w:pPr>
      <w:r>
        <w:rPr>
          <w:rFonts w:hint="eastAsia"/>
          <w:sz w:val="21"/>
          <w:lang w:eastAsia="zh-CN"/>
        </w:rPr>
        <w:t>本协议书经双方法定代表人或其委托代理人签名并分别盖本单位公章、并按招标规定递</w:t>
      </w:r>
      <w:r>
        <w:rPr>
          <w:rFonts w:hint="eastAsia"/>
          <w:spacing w:val="-3"/>
          <w:sz w:val="21"/>
          <w:lang w:eastAsia="zh-CN"/>
        </w:rPr>
        <w:t>交发包人满意的履约保函后生效。发包人现场管理机构在合同执行过程中行使项目法人职责。</w:t>
      </w:r>
    </w:p>
    <w:p w14:paraId="4507E640">
      <w:pPr>
        <w:pStyle w:val="38"/>
        <w:numPr>
          <w:ilvl w:val="2"/>
          <w:numId w:val="16"/>
        </w:numPr>
        <w:tabs>
          <w:tab w:val="left" w:pos="917"/>
        </w:tabs>
        <w:spacing w:before="64"/>
        <w:ind w:left="916" w:hanging="264"/>
        <w:rPr>
          <w:sz w:val="21"/>
          <w:lang w:eastAsia="zh-CN"/>
        </w:rPr>
      </w:pPr>
      <w:r>
        <w:rPr>
          <w:rFonts w:hint="eastAsia"/>
          <w:spacing w:val="-3"/>
          <w:sz w:val="21"/>
          <w:lang w:eastAsia="zh-CN"/>
        </w:rPr>
        <w:t>本合同一式</w:t>
      </w:r>
      <w:r>
        <w:rPr>
          <w:spacing w:val="5"/>
          <w:sz w:val="21"/>
          <w:u w:val="single"/>
          <w:lang w:eastAsia="zh-CN"/>
        </w:rPr>
        <w:t xml:space="preserve"> </w:t>
      </w:r>
      <w:r>
        <w:rPr>
          <w:rFonts w:hint="eastAsia"/>
          <w:spacing w:val="5"/>
          <w:sz w:val="21"/>
          <w:u w:val="single"/>
          <w:lang w:eastAsia="zh-CN"/>
        </w:rPr>
        <w:t>陆</w:t>
      </w:r>
      <w:r>
        <w:rPr>
          <w:spacing w:val="-5"/>
          <w:sz w:val="21"/>
          <w:lang w:eastAsia="zh-CN"/>
        </w:rPr>
        <w:t xml:space="preserve"> </w:t>
      </w:r>
      <w:r>
        <w:rPr>
          <w:rFonts w:hint="eastAsia"/>
          <w:spacing w:val="-5"/>
          <w:sz w:val="21"/>
          <w:lang w:eastAsia="zh-CN"/>
        </w:rPr>
        <w:t>份。其中正本贰份，双方各执壹份，副本</w:t>
      </w:r>
      <w:r>
        <w:rPr>
          <w:rFonts w:hint="eastAsia"/>
          <w:spacing w:val="-3"/>
          <w:sz w:val="21"/>
          <w:u w:val="single"/>
          <w:lang w:eastAsia="zh-CN"/>
        </w:rPr>
        <w:t>肆</w:t>
      </w:r>
      <w:r>
        <w:rPr>
          <w:rFonts w:hint="eastAsia"/>
          <w:spacing w:val="-4"/>
          <w:sz w:val="21"/>
          <w:lang w:eastAsia="zh-CN"/>
        </w:rPr>
        <w:t>份，发包人执</w:t>
      </w:r>
      <w:r>
        <w:rPr>
          <w:spacing w:val="5"/>
          <w:sz w:val="21"/>
          <w:u w:val="single"/>
          <w:lang w:eastAsia="zh-CN"/>
        </w:rPr>
        <w:t xml:space="preserve"> </w:t>
      </w:r>
      <w:r>
        <w:rPr>
          <w:rFonts w:hint="eastAsia"/>
          <w:spacing w:val="5"/>
          <w:sz w:val="21"/>
          <w:u w:val="single"/>
          <w:lang w:eastAsia="zh-CN"/>
        </w:rPr>
        <w:t>贰</w:t>
      </w:r>
      <w:r>
        <w:rPr>
          <w:rFonts w:hint="eastAsia"/>
          <w:spacing w:val="-4"/>
          <w:sz w:val="21"/>
          <w:lang w:eastAsia="zh-CN"/>
        </w:rPr>
        <w:t>份，承包人</w:t>
      </w:r>
    </w:p>
    <w:p w14:paraId="0FD4643E">
      <w:pPr>
        <w:rPr>
          <w:sz w:val="21"/>
          <w:lang w:eastAsia="zh-CN"/>
        </w:rPr>
        <w:sectPr>
          <w:headerReference r:id="rId24" w:type="default"/>
          <w:footerReference r:id="rId25" w:type="default"/>
          <w:pgSz w:w="11910" w:h="16840"/>
          <w:pgMar w:top="1560" w:right="1140" w:bottom="900" w:left="1580" w:header="0" w:footer="702" w:gutter="0"/>
          <w:pgNumType w:start="27"/>
          <w:cols w:space="720" w:num="1"/>
        </w:sectPr>
      </w:pPr>
    </w:p>
    <w:p w14:paraId="79DBA5D7">
      <w:pPr>
        <w:pStyle w:val="13"/>
        <w:spacing w:before="6"/>
        <w:ind w:left="218"/>
        <w:rPr>
          <w:lang w:eastAsia="zh-CN"/>
        </w:rPr>
      </w:pPr>
      <w:r>
        <w:rPr>
          <w:rFonts w:hint="eastAsia"/>
          <w:lang w:eastAsia="zh-CN"/>
        </w:rPr>
        <w:t>执</w:t>
      </w:r>
      <w:r>
        <w:rPr>
          <w:rFonts w:hint="eastAsia"/>
          <w:u w:val="single"/>
          <w:lang w:eastAsia="zh-CN"/>
        </w:rPr>
        <w:t>贰</w:t>
      </w:r>
      <w:r>
        <w:rPr>
          <w:rFonts w:hint="eastAsia"/>
          <w:lang w:eastAsia="zh-CN"/>
        </w:rPr>
        <w:t>份，其余副本由发包人分送有关单位。</w:t>
      </w:r>
    </w:p>
    <w:p w14:paraId="1EC36C41">
      <w:pPr>
        <w:pStyle w:val="13"/>
        <w:rPr>
          <w:sz w:val="20"/>
          <w:lang w:eastAsia="zh-CN"/>
        </w:rPr>
      </w:pPr>
    </w:p>
    <w:p w14:paraId="2D31B100">
      <w:pPr>
        <w:pStyle w:val="13"/>
        <w:rPr>
          <w:color w:val="000000"/>
          <w:sz w:val="20"/>
          <w:lang w:eastAsia="zh-CN"/>
        </w:rPr>
      </w:pPr>
    </w:p>
    <w:p w14:paraId="129017D6">
      <w:pPr>
        <w:pStyle w:val="13"/>
        <w:rPr>
          <w:color w:val="000000"/>
          <w:sz w:val="20"/>
          <w:lang w:eastAsia="zh-CN"/>
        </w:rPr>
      </w:pPr>
    </w:p>
    <w:p w14:paraId="46C16E39">
      <w:pPr>
        <w:pStyle w:val="13"/>
        <w:spacing w:before="6"/>
        <w:rPr>
          <w:color w:val="000000"/>
          <w:sz w:val="25"/>
          <w:lang w:eastAsia="zh-CN"/>
        </w:rPr>
      </w:pPr>
    </w:p>
    <w:p w14:paraId="535A57CF">
      <w:pPr>
        <w:pStyle w:val="13"/>
        <w:tabs>
          <w:tab w:val="left" w:pos="1794"/>
          <w:tab w:val="left" w:pos="3055"/>
        </w:tabs>
        <w:spacing w:line="400" w:lineRule="auto"/>
        <w:ind w:left="218" w:right="4760"/>
        <w:rPr>
          <w:color w:val="000000"/>
          <w:lang w:eastAsia="zh-CN"/>
        </w:rPr>
      </w:pPr>
      <w:r>
        <w:rPr>
          <w:rFonts w:hint="eastAsia"/>
          <w:color w:val="000000"/>
          <w:position w:val="2"/>
          <w:lang w:eastAsia="zh-CN"/>
        </w:rPr>
        <w:t>发包</w:t>
      </w:r>
      <w:r>
        <w:rPr>
          <w:rFonts w:hint="eastAsia"/>
          <w:color w:val="000000"/>
          <w:spacing w:val="-3"/>
          <w:position w:val="2"/>
          <w:lang w:eastAsia="zh-CN"/>
        </w:rPr>
        <w:t>人</w:t>
      </w:r>
      <w:r>
        <w:rPr>
          <w:rFonts w:hint="eastAsia"/>
          <w:color w:val="000000"/>
          <w:position w:val="2"/>
          <w:lang w:eastAsia="zh-CN"/>
        </w:rPr>
        <w:t>：</w:t>
      </w:r>
      <w:r>
        <w:rPr>
          <w:rFonts w:hint="eastAsia"/>
          <w:color w:val="000000"/>
          <w:spacing w:val="-3"/>
          <w:u w:val="single" w:color="FF0000"/>
          <w:lang w:eastAsia="zh-CN"/>
        </w:rPr>
        <w:t>溧阳市上黄镇人民政府</w:t>
      </w:r>
      <w:r>
        <w:rPr>
          <w:rFonts w:hint="eastAsia"/>
          <w:color w:val="000000"/>
          <w:position w:val="2"/>
          <w:lang w:eastAsia="zh-CN"/>
        </w:rPr>
        <w:t>（</w:t>
      </w:r>
      <w:r>
        <w:rPr>
          <w:rFonts w:hint="eastAsia"/>
          <w:color w:val="000000"/>
          <w:spacing w:val="-3"/>
          <w:position w:val="2"/>
          <w:lang w:eastAsia="zh-CN"/>
        </w:rPr>
        <w:t>盖</w:t>
      </w:r>
      <w:r>
        <w:rPr>
          <w:rFonts w:hint="eastAsia"/>
          <w:color w:val="000000"/>
          <w:position w:val="2"/>
          <w:lang w:eastAsia="zh-CN"/>
        </w:rPr>
        <w:t>单</w:t>
      </w:r>
      <w:r>
        <w:rPr>
          <w:rFonts w:hint="eastAsia"/>
          <w:color w:val="000000"/>
          <w:spacing w:val="-3"/>
          <w:position w:val="2"/>
          <w:lang w:eastAsia="zh-CN"/>
        </w:rPr>
        <w:t>位</w:t>
      </w:r>
      <w:r>
        <w:rPr>
          <w:rFonts w:hint="eastAsia"/>
          <w:color w:val="000000"/>
          <w:position w:val="2"/>
          <w:lang w:eastAsia="zh-CN"/>
        </w:rPr>
        <w:t>章）</w:t>
      </w:r>
      <w:r>
        <w:rPr>
          <w:color w:val="000000"/>
          <w:position w:val="2"/>
          <w:lang w:eastAsia="zh-CN"/>
        </w:rPr>
        <w:t xml:space="preserve"> </w:t>
      </w:r>
      <w:r>
        <w:rPr>
          <w:rFonts w:hint="eastAsia"/>
          <w:color w:val="000000"/>
          <w:lang w:eastAsia="zh-CN"/>
        </w:rPr>
        <w:t>法定</w:t>
      </w:r>
      <w:r>
        <w:rPr>
          <w:rFonts w:hint="eastAsia"/>
          <w:color w:val="000000"/>
          <w:spacing w:val="-3"/>
          <w:lang w:eastAsia="zh-CN"/>
        </w:rPr>
        <w:t>代</w:t>
      </w:r>
      <w:r>
        <w:rPr>
          <w:rFonts w:hint="eastAsia"/>
          <w:color w:val="000000"/>
          <w:lang w:eastAsia="zh-CN"/>
        </w:rPr>
        <w:t>表</w:t>
      </w:r>
      <w:r>
        <w:rPr>
          <w:rFonts w:hint="eastAsia"/>
          <w:color w:val="000000"/>
          <w:spacing w:val="-3"/>
          <w:lang w:eastAsia="zh-CN"/>
        </w:rPr>
        <w:t>人</w:t>
      </w:r>
      <w:r>
        <w:rPr>
          <w:rFonts w:hint="eastAsia"/>
          <w:color w:val="000000"/>
          <w:lang w:eastAsia="zh-CN"/>
        </w:rPr>
        <w:t>：</w:t>
      </w:r>
      <w:r>
        <w:rPr>
          <w:color w:val="000000"/>
          <w:u w:val="single"/>
          <w:lang w:eastAsia="zh-CN"/>
        </w:rPr>
        <w:t xml:space="preserve"> </w:t>
      </w:r>
      <w:r>
        <w:rPr>
          <w:color w:val="000000"/>
          <w:u w:val="single"/>
          <w:lang w:eastAsia="zh-CN"/>
        </w:rPr>
        <w:tab/>
      </w:r>
      <w:r>
        <w:rPr>
          <w:rFonts w:hint="eastAsia"/>
          <w:color w:val="000000"/>
          <w:spacing w:val="-3"/>
          <w:u w:val="single"/>
          <w:lang w:eastAsia="zh-CN"/>
        </w:rPr>
        <w:t>（</w:t>
      </w:r>
      <w:r>
        <w:rPr>
          <w:rFonts w:hint="eastAsia"/>
          <w:color w:val="000000"/>
          <w:u w:val="single"/>
          <w:lang w:eastAsia="zh-CN"/>
        </w:rPr>
        <w:t>姓</w:t>
      </w:r>
      <w:r>
        <w:rPr>
          <w:rFonts w:hint="eastAsia"/>
          <w:color w:val="000000"/>
          <w:spacing w:val="-3"/>
          <w:u w:val="single"/>
          <w:lang w:eastAsia="zh-CN"/>
        </w:rPr>
        <w:t>名</w:t>
      </w:r>
      <w:r>
        <w:rPr>
          <w:rFonts w:hint="eastAsia"/>
          <w:color w:val="000000"/>
          <w:u w:val="single"/>
          <w:lang w:eastAsia="zh-CN"/>
        </w:rPr>
        <w:t>）</w:t>
      </w:r>
      <w:r>
        <w:rPr>
          <w:color w:val="000000"/>
          <w:u w:val="single"/>
          <w:lang w:eastAsia="zh-CN"/>
        </w:rPr>
        <w:tab/>
      </w:r>
    </w:p>
    <w:p w14:paraId="5F8F8C6B">
      <w:pPr>
        <w:pStyle w:val="13"/>
        <w:spacing w:before="52"/>
        <w:ind w:left="218"/>
        <w:rPr>
          <w:color w:val="000000"/>
          <w:lang w:eastAsia="zh-CN"/>
        </w:rPr>
      </w:pPr>
      <w:r>
        <w:rPr>
          <w:rFonts w:hint="eastAsia"/>
          <w:color w:val="000000"/>
          <w:lang w:eastAsia="zh-CN"/>
        </w:rPr>
        <w:t>（</w:t>
      </w:r>
      <w:r>
        <w:rPr>
          <w:rFonts w:hint="eastAsia"/>
          <w:color w:val="000000"/>
          <w:spacing w:val="-3"/>
          <w:lang w:eastAsia="zh-CN"/>
        </w:rPr>
        <w:t>或委托代理人</w:t>
      </w:r>
      <w:r>
        <w:rPr>
          <w:rFonts w:hint="eastAsia"/>
          <w:color w:val="000000"/>
          <w:spacing w:val="-106"/>
          <w:lang w:eastAsia="zh-CN"/>
        </w:rPr>
        <w:t>）</w:t>
      </w:r>
      <w:r>
        <w:rPr>
          <w:rFonts w:hint="eastAsia"/>
          <w:color w:val="000000"/>
          <w:spacing w:val="-3"/>
          <w:lang w:eastAsia="zh-CN"/>
        </w:rPr>
        <w:t>（</w:t>
      </w:r>
      <w:r>
        <w:rPr>
          <w:rFonts w:hint="eastAsia"/>
          <w:color w:val="000000"/>
          <w:spacing w:val="-2"/>
          <w:lang w:eastAsia="zh-CN"/>
        </w:rPr>
        <w:t>签名</w:t>
      </w:r>
      <w:r>
        <w:rPr>
          <w:rFonts w:hint="eastAsia"/>
          <w:color w:val="000000"/>
          <w:lang w:eastAsia="zh-CN"/>
        </w:rPr>
        <w:t>）</w:t>
      </w:r>
    </w:p>
    <w:p w14:paraId="1B953736">
      <w:pPr>
        <w:pStyle w:val="13"/>
        <w:spacing w:before="9"/>
        <w:rPr>
          <w:sz w:val="14"/>
          <w:lang w:eastAsia="zh-CN"/>
        </w:rPr>
      </w:pPr>
    </w:p>
    <w:p w14:paraId="24A6B645">
      <w:pPr>
        <w:pStyle w:val="13"/>
        <w:tabs>
          <w:tab w:val="left" w:pos="849"/>
          <w:tab w:val="left" w:pos="3942"/>
        </w:tabs>
        <w:ind w:left="218"/>
        <w:rPr>
          <w:lang w:eastAsia="zh-CN"/>
        </w:rPr>
      </w:pPr>
      <w:r>
        <w:rPr>
          <w:rFonts w:hint="eastAsia"/>
          <w:lang w:eastAsia="zh-CN"/>
        </w:rPr>
        <w:t>地</w:t>
      </w:r>
      <w:r>
        <w:rPr>
          <w:lang w:eastAsia="zh-CN"/>
        </w:rPr>
        <w:tab/>
      </w:r>
      <w:r>
        <w:rPr>
          <w:rFonts w:hint="eastAsia"/>
          <w:lang w:eastAsia="zh-CN"/>
        </w:rPr>
        <w:t>址</w:t>
      </w:r>
      <w:r>
        <w:rPr>
          <w:rFonts w:hint="eastAsia"/>
          <w:spacing w:val="-3"/>
          <w:lang w:eastAsia="zh-CN"/>
        </w:rPr>
        <w:t>：</w:t>
      </w:r>
      <w:r>
        <w:rPr>
          <w:u w:val="single"/>
          <w:lang w:eastAsia="zh-CN"/>
        </w:rPr>
        <w:t xml:space="preserve"> </w:t>
      </w:r>
      <w:r>
        <w:rPr>
          <w:u w:val="single"/>
          <w:lang w:eastAsia="zh-CN"/>
        </w:rPr>
        <w:tab/>
      </w:r>
    </w:p>
    <w:p w14:paraId="686173E5">
      <w:pPr>
        <w:pStyle w:val="13"/>
        <w:rPr>
          <w:sz w:val="13"/>
          <w:lang w:eastAsia="zh-CN"/>
        </w:rPr>
      </w:pPr>
    </w:p>
    <w:p w14:paraId="27E2091C">
      <w:pPr>
        <w:pStyle w:val="13"/>
        <w:tabs>
          <w:tab w:val="left" w:pos="849"/>
          <w:tab w:val="left" w:pos="3942"/>
        </w:tabs>
        <w:spacing w:before="43"/>
        <w:ind w:left="218"/>
        <w:rPr>
          <w:lang w:eastAsia="zh-CN"/>
        </w:rPr>
      </w:pPr>
      <w:r>
        <w:rPr>
          <w:rFonts w:hint="eastAsia"/>
          <w:lang w:eastAsia="zh-CN"/>
        </w:rPr>
        <w:t>电</w:t>
      </w:r>
      <w:r>
        <w:rPr>
          <w:lang w:eastAsia="zh-CN"/>
        </w:rPr>
        <w:tab/>
      </w:r>
      <w:r>
        <w:rPr>
          <w:rFonts w:hint="eastAsia"/>
          <w:lang w:eastAsia="zh-CN"/>
        </w:rPr>
        <w:t>话</w:t>
      </w:r>
      <w:r>
        <w:rPr>
          <w:rFonts w:hint="eastAsia"/>
          <w:spacing w:val="-3"/>
          <w:lang w:eastAsia="zh-CN"/>
        </w:rPr>
        <w:t>：</w:t>
      </w:r>
      <w:r>
        <w:rPr>
          <w:u w:val="single"/>
          <w:lang w:eastAsia="zh-CN"/>
        </w:rPr>
        <w:t xml:space="preserve"> </w:t>
      </w:r>
      <w:r>
        <w:rPr>
          <w:u w:val="single"/>
          <w:lang w:eastAsia="zh-CN"/>
        </w:rPr>
        <w:tab/>
      </w:r>
    </w:p>
    <w:p w14:paraId="2E69286A">
      <w:pPr>
        <w:pStyle w:val="13"/>
        <w:spacing w:before="1"/>
        <w:rPr>
          <w:sz w:val="13"/>
          <w:lang w:eastAsia="zh-CN"/>
        </w:rPr>
      </w:pPr>
    </w:p>
    <w:p w14:paraId="4AB539C8">
      <w:pPr>
        <w:pStyle w:val="13"/>
        <w:tabs>
          <w:tab w:val="left" w:pos="849"/>
          <w:tab w:val="left" w:pos="3942"/>
        </w:tabs>
        <w:spacing w:before="43"/>
        <w:ind w:left="218"/>
        <w:rPr>
          <w:lang w:eastAsia="zh-CN"/>
        </w:rPr>
      </w:pPr>
      <w:r>
        <w:rPr>
          <w:rFonts w:hint="eastAsia"/>
          <w:lang w:eastAsia="zh-CN"/>
        </w:rPr>
        <w:t>传</w:t>
      </w:r>
      <w:r>
        <w:rPr>
          <w:lang w:eastAsia="zh-CN"/>
        </w:rPr>
        <w:tab/>
      </w:r>
      <w:r>
        <w:rPr>
          <w:rFonts w:hint="eastAsia"/>
          <w:lang w:eastAsia="zh-CN"/>
        </w:rPr>
        <w:t>真</w:t>
      </w:r>
      <w:r>
        <w:rPr>
          <w:rFonts w:hint="eastAsia"/>
          <w:spacing w:val="-3"/>
          <w:lang w:eastAsia="zh-CN"/>
        </w:rPr>
        <w:t>：</w:t>
      </w:r>
      <w:r>
        <w:rPr>
          <w:u w:val="single"/>
          <w:lang w:eastAsia="zh-CN"/>
        </w:rPr>
        <w:t xml:space="preserve"> </w:t>
      </w:r>
      <w:r>
        <w:rPr>
          <w:u w:val="single"/>
          <w:lang w:eastAsia="zh-CN"/>
        </w:rPr>
        <w:tab/>
      </w:r>
    </w:p>
    <w:p w14:paraId="68D739B1">
      <w:pPr>
        <w:pStyle w:val="13"/>
        <w:rPr>
          <w:sz w:val="13"/>
          <w:lang w:eastAsia="zh-CN"/>
        </w:rPr>
      </w:pPr>
    </w:p>
    <w:p w14:paraId="08055E2E">
      <w:pPr>
        <w:pStyle w:val="13"/>
        <w:tabs>
          <w:tab w:val="left" w:pos="3940"/>
        </w:tabs>
        <w:spacing w:before="43"/>
        <w:ind w:left="218"/>
        <w:rPr>
          <w:lang w:eastAsia="zh-CN"/>
        </w:rPr>
      </w:pPr>
      <w:r>
        <w:rPr>
          <w:rFonts w:hint="eastAsia"/>
          <w:lang w:eastAsia="zh-CN"/>
        </w:rPr>
        <w:t>邮政</w:t>
      </w:r>
      <w:r>
        <w:rPr>
          <w:rFonts w:hint="eastAsia"/>
          <w:spacing w:val="-3"/>
          <w:lang w:eastAsia="zh-CN"/>
        </w:rPr>
        <w:t>编</w:t>
      </w:r>
      <w:r>
        <w:rPr>
          <w:rFonts w:hint="eastAsia"/>
          <w:lang w:eastAsia="zh-CN"/>
        </w:rPr>
        <w:t>码</w:t>
      </w:r>
      <w:r>
        <w:rPr>
          <w:rFonts w:hint="eastAsia"/>
          <w:spacing w:val="-3"/>
          <w:lang w:eastAsia="zh-CN"/>
        </w:rPr>
        <w:t>：</w:t>
      </w:r>
      <w:r>
        <w:rPr>
          <w:u w:val="single"/>
          <w:lang w:eastAsia="zh-CN"/>
        </w:rPr>
        <w:t xml:space="preserve"> </w:t>
      </w:r>
      <w:r>
        <w:rPr>
          <w:u w:val="single"/>
          <w:lang w:eastAsia="zh-CN"/>
        </w:rPr>
        <w:tab/>
      </w:r>
    </w:p>
    <w:p w14:paraId="384DA7DF">
      <w:pPr>
        <w:pStyle w:val="13"/>
        <w:rPr>
          <w:sz w:val="13"/>
          <w:lang w:eastAsia="zh-CN"/>
        </w:rPr>
      </w:pPr>
    </w:p>
    <w:p w14:paraId="28741869">
      <w:pPr>
        <w:pStyle w:val="13"/>
        <w:tabs>
          <w:tab w:val="left" w:pos="3942"/>
        </w:tabs>
        <w:spacing w:before="43"/>
        <w:ind w:left="218"/>
        <w:rPr>
          <w:lang w:eastAsia="zh-CN"/>
        </w:rPr>
      </w:pPr>
      <w:r>
        <w:rPr>
          <w:rFonts w:hint="eastAsia"/>
          <w:lang w:eastAsia="zh-CN"/>
        </w:rPr>
        <w:t>开户</w:t>
      </w:r>
      <w:r>
        <w:rPr>
          <w:rFonts w:hint="eastAsia"/>
          <w:spacing w:val="-3"/>
          <w:lang w:eastAsia="zh-CN"/>
        </w:rPr>
        <w:t>银</w:t>
      </w:r>
      <w:r>
        <w:rPr>
          <w:rFonts w:hint="eastAsia"/>
          <w:lang w:eastAsia="zh-CN"/>
        </w:rPr>
        <w:t>行</w:t>
      </w:r>
      <w:r>
        <w:rPr>
          <w:rFonts w:hint="eastAsia"/>
          <w:spacing w:val="-3"/>
          <w:lang w:eastAsia="zh-CN"/>
        </w:rPr>
        <w:t>：</w:t>
      </w:r>
      <w:r>
        <w:rPr>
          <w:u w:val="single"/>
          <w:lang w:eastAsia="zh-CN"/>
        </w:rPr>
        <w:t xml:space="preserve"> </w:t>
      </w:r>
      <w:r>
        <w:rPr>
          <w:u w:val="single"/>
          <w:lang w:eastAsia="zh-CN"/>
        </w:rPr>
        <w:tab/>
      </w:r>
    </w:p>
    <w:p w14:paraId="457300B0">
      <w:pPr>
        <w:pStyle w:val="13"/>
        <w:rPr>
          <w:sz w:val="13"/>
          <w:lang w:eastAsia="zh-CN"/>
        </w:rPr>
      </w:pPr>
    </w:p>
    <w:p w14:paraId="0A8985DE">
      <w:pPr>
        <w:pStyle w:val="13"/>
        <w:tabs>
          <w:tab w:val="left" w:pos="849"/>
          <w:tab w:val="left" w:pos="3940"/>
        </w:tabs>
        <w:spacing w:before="43"/>
        <w:ind w:left="218"/>
        <w:rPr>
          <w:lang w:eastAsia="zh-CN"/>
        </w:rPr>
      </w:pPr>
      <w:r>
        <w:rPr>
          <w:rFonts w:hint="eastAsia"/>
          <w:lang w:eastAsia="zh-CN"/>
        </w:rPr>
        <w:t>帐</w:t>
      </w:r>
      <w:r>
        <w:rPr>
          <w:lang w:eastAsia="zh-CN"/>
        </w:rPr>
        <w:tab/>
      </w:r>
      <w:r>
        <w:rPr>
          <w:rFonts w:hint="eastAsia"/>
          <w:lang w:eastAsia="zh-CN"/>
        </w:rPr>
        <w:t>号</w:t>
      </w:r>
      <w:r>
        <w:rPr>
          <w:rFonts w:hint="eastAsia"/>
          <w:spacing w:val="-3"/>
          <w:lang w:eastAsia="zh-CN"/>
        </w:rPr>
        <w:t>：</w:t>
      </w:r>
      <w:r>
        <w:rPr>
          <w:u w:val="single"/>
          <w:lang w:eastAsia="zh-CN"/>
        </w:rPr>
        <w:t xml:space="preserve"> </w:t>
      </w:r>
      <w:r>
        <w:rPr>
          <w:u w:val="single"/>
          <w:lang w:eastAsia="zh-CN"/>
        </w:rPr>
        <w:tab/>
      </w:r>
    </w:p>
    <w:p w14:paraId="411FCFF8">
      <w:pPr>
        <w:pStyle w:val="13"/>
        <w:rPr>
          <w:sz w:val="20"/>
          <w:lang w:eastAsia="zh-CN"/>
        </w:rPr>
      </w:pPr>
    </w:p>
    <w:p w14:paraId="52599F6B">
      <w:pPr>
        <w:pStyle w:val="13"/>
        <w:rPr>
          <w:sz w:val="20"/>
          <w:lang w:eastAsia="zh-CN"/>
        </w:rPr>
      </w:pPr>
    </w:p>
    <w:p w14:paraId="3262DA02">
      <w:pPr>
        <w:pStyle w:val="13"/>
        <w:spacing w:before="5"/>
        <w:rPr>
          <w:sz w:val="17"/>
          <w:lang w:eastAsia="zh-CN"/>
        </w:rPr>
      </w:pPr>
    </w:p>
    <w:p w14:paraId="41B456DF">
      <w:pPr>
        <w:pStyle w:val="13"/>
        <w:tabs>
          <w:tab w:val="left" w:pos="2109"/>
          <w:tab w:val="left" w:pos="3686"/>
        </w:tabs>
        <w:ind w:left="218"/>
        <w:rPr>
          <w:lang w:eastAsia="zh-CN"/>
        </w:rPr>
      </w:pPr>
      <w:r>
        <w:rPr>
          <w:rFonts w:hint="eastAsia"/>
          <w:lang w:eastAsia="zh-CN"/>
        </w:rPr>
        <w:t>承包</w:t>
      </w:r>
      <w:r>
        <w:rPr>
          <w:rFonts w:hint="eastAsia"/>
          <w:spacing w:val="-3"/>
          <w:lang w:eastAsia="zh-CN"/>
        </w:rPr>
        <w:t>人</w:t>
      </w:r>
      <w:r>
        <w:rPr>
          <w:rFonts w:hint="eastAsia"/>
          <w:lang w:eastAsia="zh-CN"/>
        </w:rPr>
        <w:t>：</w:t>
      </w:r>
      <w:r>
        <w:rPr>
          <w:u w:val="single"/>
          <w:lang w:eastAsia="zh-CN"/>
        </w:rPr>
        <w:t xml:space="preserve"> </w:t>
      </w:r>
      <w:r>
        <w:rPr>
          <w:u w:val="single"/>
          <w:lang w:eastAsia="zh-CN"/>
        </w:rPr>
        <w:tab/>
      </w:r>
      <w:r>
        <w:rPr>
          <w:rFonts w:hint="eastAsia"/>
          <w:u w:val="single"/>
          <w:lang w:eastAsia="zh-CN"/>
        </w:rPr>
        <w:t>中</w:t>
      </w:r>
      <w:r>
        <w:rPr>
          <w:rFonts w:hint="eastAsia"/>
          <w:spacing w:val="-3"/>
          <w:u w:val="single"/>
          <w:lang w:eastAsia="zh-CN"/>
        </w:rPr>
        <w:t>标</w:t>
      </w:r>
      <w:r>
        <w:rPr>
          <w:rFonts w:hint="eastAsia"/>
          <w:u w:val="single"/>
          <w:lang w:eastAsia="zh-CN"/>
        </w:rPr>
        <w:t>人</w:t>
      </w:r>
      <w:r>
        <w:rPr>
          <w:u w:val="single"/>
          <w:lang w:eastAsia="zh-CN"/>
        </w:rPr>
        <w:tab/>
      </w:r>
      <w:r>
        <w:rPr>
          <w:rFonts w:hint="eastAsia"/>
          <w:spacing w:val="-3"/>
          <w:lang w:eastAsia="zh-CN"/>
        </w:rPr>
        <w:t>（</w:t>
      </w:r>
      <w:r>
        <w:rPr>
          <w:rFonts w:hint="eastAsia"/>
          <w:lang w:eastAsia="zh-CN"/>
        </w:rPr>
        <w:t>盖</w:t>
      </w:r>
      <w:r>
        <w:rPr>
          <w:rFonts w:hint="eastAsia"/>
          <w:spacing w:val="-3"/>
          <w:lang w:eastAsia="zh-CN"/>
        </w:rPr>
        <w:t>单</w:t>
      </w:r>
      <w:r>
        <w:rPr>
          <w:rFonts w:hint="eastAsia"/>
          <w:lang w:eastAsia="zh-CN"/>
        </w:rPr>
        <w:t>位</w:t>
      </w:r>
      <w:r>
        <w:rPr>
          <w:rFonts w:hint="eastAsia"/>
          <w:spacing w:val="-3"/>
          <w:lang w:eastAsia="zh-CN"/>
        </w:rPr>
        <w:t>章</w:t>
      </w:r>
      <w:r>
        <w:rPr>
          <w:rFonts w:hint="eastAsia"/>
          <w:lang w:eastAsia="zh-CN"/>
        </w:rPr>
        <w:t>）</w:t>
      </w:r>
    </w:p>
    <w:p w14:paraId="2B0F2B5D">
      <w:pPr>
        <w:pStyle w:val="13"/>
        <w:tabs>
          <w:tab w:val="left" w:pos="1900"/>
          <w:tab w:val="left" w:pos="3160"/>
        </w:tabs>
        <w:spacing w:before="193"/>
        <w:ind w:left="218"/>
      </w:pPr>
      <w:r>
        <w:rPr>
          <w:rFonts w:hint="eastAsia"/>
        </w:rPr>
        <w:t>法定</w:t>
      </w:r>
      <w:r>
        <w:rPr>
          <w:rFonts w:hint="eastAsia"/>
          <w:spacing w:val="-3"/>
        </w:rPr>
        <w:t>代</w:t>
      </w:r>
      <w:r>
        <w:rPr>
          <w:rFonts w:hint="eastAsia"/>
        </w:rPr>
        <w:t>表</w:t>
      </w:r>
      <w:r>
        <w:rPr>
          <w:rFonts w:hint="eastAsia"/>
          <w:spacing w:val="-3"/>
        </w:rPr>
        <w:t>人</w:t>
      </w:r>
      <w:r>
        <w:rPr>
          <w:rFonts w:hint="eastAsia"/>
        </w:rPr>
        <w:t>：</w:t>
      </w:r>
      <w:r>
        <w:rPr>
          <w:u w:val="single"/>
        </w:rPr>
        <w:t xml:space="preserve"> </w:t>
      </w:r>
      <w:r>
        <w:rPr>
          <w:u w:val="single"/>
        </w:rPr>
        <w:tab/>
      </w:r>
      <w:r>
        <w:rPr>
          <w:rFonts w:hint="eastAsia"/>
          <w:spacing w:val="-3"/>
          <w:u w:val="single"/>
        </w:rPr>
        <w:t>（</w:t>
      </w:r>
      <w:r>
        <w:rPr>
          <w:rFonts w:hint="eastAsia"/>
          <w:u w:val="single"/>
        </w:rPr>
        <w:t>姓</w:t>
      </w:r>
      <w:r>
        <w:rPr>
          <w:rFonts w:hint="eastAsia"/>
          <w:spacing w:val="-3"/>
          <w:u w:val="single"/>
        </w:rPr>
        <w:t>名</w:t>
      </w:r>
      <w:r>
        <w:rPr>
          <w:rFonts w:hint="eastAsia"/>
          <w:u w:val="single"/>
        </w:rPr>
        <w:t>）</w:t>
      </w:r>
      <w:r>
        <w:rPr>
          <w:u w:val="single"/>
        </w:rPr>
        <w:tab/>
      </w:r>
    </w:p>
    <w:p w14:paraId="3E9D93B0">
      <w:pPr>
        <w:pStyle w:val="13"/>
        <w:rPr>
          <w:sz w:val="12"/>
        </w:rPr>
      </w:pPr>
    </w:p>
    <w:p w14:paraId="06907B5B">
      <w:pPr>
        <w:pStyle w:val="13"/>
        <w:spacing w:before="36"/>
        <w:ind w:left="218"/>
        <w:rPr>
          <w:lang w:eastAsia="zh-CN"/>
        </w:rPr>
      </w:pPr>
      <w:r>
        <w:rPr>
          <w:rFonts w:hint="eastAsia"/>
          <w:lang w:eastAsia="zh-CN"/>
        </w:rPr>
        <w:t>（或委托代理人）</w:t>
      </w:r>
      <w:r>
        <w:rPr>
          <w:lang w:eastAsia="zh-CN"/>
        </w:rPr>
        <w:t xml:space="preserve"> </w:t>
      </w:r>
      <w:r>
        <w:rPr>
          <w:rFonts w:hint="eastAsia"/>
          <w:lang w:eastAsia="zh-CN"/>
        </w:rPr>
        <w:t>（签名）</w:t>
      </w:r>
    </w:p>
    <w:p w14:paraId="69943D6E">
      <w:pPr>
        <w:pStyle w:val="13"/>
        <w:spacing w:before="9"/>
        <w:rPr>
          <w:sz w:val="14"/>
          <w:lang w:eastAsia="zh-CN"/>
        </w:rPr>
      </w:pPr>
    </w:p>
    <w:p w14:paraId="75B58BAA">
      <w:pPr>
        <w:pStyle w:val="13"/>
        <w:tabs>
          <w:tab w:val="left" w:pos="849"/>
          <w:tab w:val="left" w:pos="3940"/>
        </w:tabs>
        <w:ind w:left="218"/>
        <w:rPr>
          <w:lang w:eastAsia="zh-CN"/>
        </w:rPr>
      </w:pPr>
      <w:r>
        <w:rPr>
          <w:rFonts w:hint="eastAsia"/>
          <w:lang w:eastAsia="zh-CN"/>
        </w:rPr>
        <w:t>地</w:t>
      </w:r>
      <w:r>
        <w:rPr>
          <w:lang w:eastAsia="zh-CN"/>
        </w:rPr>
        <w:tab/>
      </w:r>
      <w:r>
        <w:rPr>
          <w:rFonts w:hint="eastAsia"/>
          <w:lang w:eastAsia="zh-CN"/>
        </w:rPr>
        <w:t>址</w:t>
      </w:r>
      <w:r>
        <w:rPr>
          <w:rFonts w:hint="eastAsia"/>
          <w:spacing w:val="-3"/>
          <w:lang w:eastAsia="zh-CN"/>
        </w:rPr>
        <w:t>：</w:t>
      </w:r>
      <w:r>
        <w:rPr>
          <w:u w:val="single"/>
          <w:lang w:eastAsia="zh-CN"/>
        </w:rPr>
        <w:t xml:space="preserve"> </w:t>
      </w:r>
      <w:r>
        <w:rPr>
          <w:u w:val="single"/>
          <w:lang w:eastAsia="zh-CN"/>
        </w:rPr>
        <w:tab/>
      </w:r>
    </w:p>
    <w:p w14:paraId="6536382B">
      <w:pPr>
        <w:pStyle w:val="13"/>
        <w:rPr>
          <w:sz w:val="13"/>
          <w:lang w:eastAsia="zh-CN"/>
        </w:rPr>
      </w:pPr>
    </w:p>
    <w:p w14:paraId="5FCCB745">
      <w:pPr>
        <w:pStyle w:val="13"/>
        <w:tabs>
          <w:tab w:val="left" w:pos="849"/>
          <w:tab w:val="left" w:pos="3940"/>
        </w:tabs>
        <w:spacing w:before="43"/>
        <w:ind w:left="218"/>
        <w:rPr>
          <w:lang w:eastAsia="zh-CN"/>
        </w:rPr>
      </w:pPr>
      <w:r>
        <w:rPr>
          <w:rFonts w:hint="eastAsia"/>
          <w:lang w:eastAsia="zh-CN"/>
        </w:rPr>
        <w:t>电</w:t>
      </w:r>
      <w:r>
        <w:rPr>
          <w:lang w:eastAsia="zh-CN"/>
        </w:rPr>
        <w:tab/>
      </w:r>
      <w:r>
        <w:rPr>
          <w:rFonts w:hint="eastAsia"/>
          <w:lang w:eastAsia="zh-CN"/>
        </w:rPr>
        <w:t>话</w:t>
      </w:r>
      <w:r>
        <w:rPr>
          <w:rFonts w:hint="eastAsia"/>
          <w:spacing w:val="-3"/>
          <w:lang w:eastAsia="zh-CN"/>
        </w:rPr>
        <w:t>：</w:t>
      </w:r>
      <w:r>
        <w:rPr>
          <w:u w:val="single"/>
          <w:lang w:eastAsia="zh-CN"/>
        </w:rPr>
        <w:t xml:space="preserve"> </w:t>
      </w:r>
      <w:r>
        <w:rPr>
          <w:u w:val="single"/>
          <w:lang w:eastAsia="zh-CN"/>
        </w:rPr>
        <w:tab/>
      </w:r>
    </w:p>
    <w:p w14:paraId="59CC5AD9">
      <w:pPr>
        <w:pStyle w:val="13"/>
        <w:rPr>
          <w:sz w:val="13"/>
          <w:lang w:eastAsia="zh-CN"/>
        </w:rPr>
      </w:pPr>
    </w:p>
    <w:p w14:paraId="3F886F56">
      <w:pPr>
        <w:pStyle w:val="13"/>
        <w:tabs>
          <w:tab w:val="left" w:pos="849"/>
          <w:tab w:val="left" w:pos="3940"/>
        </w:tabs>
        <w:spacing w:before="43"/>
        <w:ind w:left="218"/>
        <w:rPr>
          <w:lang w:eastAsia="zh-CN"/>
        </w:rPr>
      </w:pPr>
      <w:r>
        <w:rPr>
          <w:rFonts w:hint="eastAsia"/>
          <w:lang w:eastAsia="zh-CN"/>
        </w:rPr>
        <w:t>传</w:t>
      </w:r>
      <w:r>
        <w:rPr>
          <w:lang w:eastAsia="zh-CN"/>
        </w:rPr>
        <w:tab/>
      </w:r>
      <w:r>
        <w:rPr>
          <w:rFonts w:hint="eastAsia"/>
          <w:lang w:eastAsia="zh-CN"/>
        </w:rPr>
        <w:t>真</w:t>
      </w:r>
      <w:r>
        <w:rPr>
          <w:rFonts w:hint="eastAsia"/>
          <w:spacing w:val="-3"/>
          <w:lang w:eastAsia="zh-CN"/>
        </w:rPr>
        <w:t>：</w:t>
      </w:r>
      <w:r>
        <w:rPr>
          <w:u w:val="single"/>
          <w:lang w:eastAsia="zh-CN"/>
        </w:rPr>
        <w:t xml:space="preserve"> </w:t>
      </w:r>
      <w:r>
        <w:rPr>
          <w:u w:val="single"/>
          <w:lang w:eastAsia="zh-CN"/>
        </w:rPr>
        <w:tab/>
      </w:r>
    </w:p>
    <w:p w14:paraId="22B9609A">
      <w:pPr>
        <w:pStyle w:val="13"/>
        <w:rPr>
          <w:sz w:val="13"/>
          <w:lang w:eastAsia="zh-CN"/>
        </w:rPr>
      </w:pPr>
    </w:p>
    <w:p w14:paraId="697E8D2E">
      <w:pPr>
        <w:pStyle w:val="13"/>
        <w:tabs>
          <w:tab w:val="left" w:pos="3940"/>
        </w:tabs>
        <w:spacing w:before="43"/>
        <w:ind w:left="218"/>
        <w:rPr>
          <w:lang w:eastAsia="zh-CN"/>
        </w:rPr>
      </w:pPr>
      <w:r>
        <w:rPr>
          <w:rFonts w:hint="eastAsia"/>
          <w:lang w:eastAsia="zh-CN"/>
        </w:rPr>
        <w:t>邮政</w:t>
      </w:r>
      <w:r>
        <w:rPr>
          <w:rFonts w:hint="eastAsia"/>
          <w:spacing w:val="-3"/>
          <w:lang w:eastAsia="zh-CN"/>
        </w:rPr>
        <w:t>编</w:t>
      </w:r>
      <w:r>
        <w:rPr>
          <w:rFonts w:hint="eastAsia"/>
          <w:lang w:eastAsia="zh-CN"/>
        </w:rPr>
        <w:t>码</w:t>
      </w:r>
      <w:r>
        <w:rPr>
          <w:rFonts w:hint="eastAsia"/>
          <w:spacing w:val="-3"/>
          <w:lang w:eastAsia="zh-CN"/>
        </w:rPr>
        <w:t>：</w:t>
      </w:r>
      <w:r>
        <w:rPr>
          <w:u w:val="single"/>
          <w:lang w:eastAsia="zh-CN"/>
        </w:rPr>
        <w:t xml:space="preserve"> </w:t>
      </w:r>
      <w:r>
        <w:rPr>
          <w:u w:val="single"/>
          <w:lang w:eastAsia="zh-CN"/>
        </w:rPr>
        <w:tab/>
      </w:r>
    </w:p>
    <w:p w14:paraId="3951A823">
      <w:pPr>
        <w:pStyle w:val="13"/>
        <w:rPr>
          <w:sz w:val="13"/>
          <w:lang w:eastAsia="zh-CN"/>
        </w:rPr>
      </w:pPr>
    </w:p>
    <w:p w14:paraId="60AFAD61">
      <w:pPr>
        <w:pStyle w:val="13"/>
        <w:tabs>
          <w:tab w:val="left" w:pos="3940"/>
        </w:tabs>
        <w:spacing w:before="43"/>
        <w:ind w:left="218"/>
        <w:rPr>
          <w:lang w:eastAsia="zh-CN"/>
        </w:rPr>
      </w:pPr>
      <w:r>
        <w:rPr>
          <w:rFonts w:hint="eastAsia"/>
          <w:lang w:eastAsia="zh-CN"/>
        </w:rPr>
        <w:t>开户</w:t>
      </w:r>
      <w:r>
        <w:rPr>
          <w:rFonts w:hint="eastAsia"/>
          <w:spacing w:val="-3"/>
          <w:lang w:eastAsia="zh-CN"/>
        </w:rPr>
        <w:t>银</w:t>
      </w:r>
      <w:r>
        <w:rPr>
          <w:rFonts w:hint="eastAsia"/>
          <w:lang w:eastAsia="zh-CN"/>
        </w:rPr>
        <w:t>行</w:t>
      </w:r>
      <w:r>
        <w:rPr>
          <w:rFonts w:hint="eastAsia"/>
          <w:spacing w:val="-3"/>
          <w:lang w:eastAsia="zh-CN"/>
        </w:rPr>
        <w:t>：</w:t>
      </w:r>
      <w:r>
        <w:rPr>
          <w:u w:val="single"/>
          <w:lang w:eastAsia="zh-CN"/>
        </w:rPr>
        <w:t xml:space="preserve"> </w:t>
      </w:r>
      <w:r>
        <w:rPr>
          <w:u w:val="single"/>
          <w:lang w:eastAsia="zh-CN"/>
        </w:rPr>
        <w:tab/>
      </w:r>
    </w:p>
    <w:p w14:paraId="5F8E761C">
      <w:pPr>
        <w:pStyle w:val="13"/>
        <w:spacing w:before="7"/>
        <w:rPr>
          <w:sz w:val="13"/>
          <w:lang w:eastAsia="zh-CN"/>
        </w:rPr>
      </w:pPr>
    </w:p>
    <w:p w14:paraId="5F45A89D">
      <w:pPr>
        <w:pStyle w:val="13"/>
        <w:tabs>
          <w:tab w:val="left" w:pos="849"/>
          <w:tab w:val="left" w:pos="3940"/>
        </w:tabs>
        <w:spacing w:before="36"/>
        <w:ind w:left="218"/>
        <w:rPr>
          <w:lang w:eastAsia="zh-CN"/>
        </w:rPr>
      </w:pPr>
      <w:r>
        <w:rPr>
          <w:rFonts w:hint="eastAsia"/>
          <w:lang w:eastAsia="zh-CN"/>
        </w:rPr>
        <w:t>帐</w:t>
      </w:r>
      <w:r>
        <w:rPr>
          <w:lang w:eastAsia="zh-CN"/>
        </w:rPr>
        <w:tab/>
      </w:r>
      <w:r>
        <w:rPr>
          <w:rFonts w:hint="eastAsia"/>
          <w:lang w:eastAsia="zh-CN"/>
        </w:rPr>
        <w:t>号</w:t>
      </w:r>
      <w:r>
        <w:rPr>
          <w:rFonts w:hint="eastAsia"/>
          <w:spacing w:val="-3"/>
          <w:lang w:eastAsia="zh-CN"/>
        </w:rPr>
        <w:t>：</w:t>
      </w:r>
      <w:r>
        <w:rPr>
          <w:u w:val="single"/>
          <w:lang w:eastAsia="zh-CN"/>
        </w:rPr>
        <w:t xml:space="preserve"> </w:t>
      </w:r>
      <w:r>
        <w:rPr>
          <w:u w:val="single"/>
          <w:lang w:eastAsia="zh-CN"/>
        </w:rPr>
        <w:tab/>
      </w:r>
    </w:p>
    <w:p w14:paraId="3CF2A8E9">
      <w:pPr>
        <w:rPr>
          <w:lang w:eastAsia="zh-CN"/>
        </w:rPr>
        <w:sectPr>
          <w:headerReference r:id="rId26" w:type="default"/>
          <w:footerReference r:id="rId27" w:type="default"/>
          <w:pgSz w:w="11910" w:h="16840"/>
          <w:pgMar w:top="1480" w:right="1140" w:bottom="900" w:left="1580" w:header="0" w:footer="702" w:gutter="0"/>
          <w:pgNumType w:start="28"/>
          <w:cols w:space="720" w:num="1"/>
        </w:sectPr>
      </w:pPr>
    </w:p>
    <w:p w14:paraId="0D744B08">
      <w:pPr>
        <w:rPr>
          <w:sz w:val="21"/>
          <w:lang w:eastAsia="zh-CN"/>
        </w:rPr>
        <w:sectPr>
          <w:headerReference r:id="rId28" w:type="default"/>
          <w:footerReference r:id="rId29" w:type="default"/>
          <w:type w:val="continuous"/>
          <w:pgSz w:w="11910" w:h="16840"/>
          <w:pgMar w:top="1520" w:right="800" w:bottom="280" w:left="1320" w:header="720" w:footer="720" w:gutter="0"/>
          <w:cols w:space="720" w:num="1"/>
        </w:sectPr>
      </w:pPr>
    </w:p>
    <w:p w14:paraId="10EFFE6B">
      <w:pPr>
        <w:pStyle w:val="13"/>
        <w:rPr>
          <w:b/>
          <w:sz w:val="20"/>
          <w:lang w:eastAsia="zh-CN"/>
        </w:rPr>
      </w:pPr>
    </w:p>
    <w:p w14:paraId="36F0B24C">
      <w:pPr>
        <w:pStyle w:val="5"/>
        <w:tabs>
          <w:tab w:val="left" w:pos="1199"/>
        </w:tabs>
        <w:spacing w:before="144"/>
        <w:ind w:right="5304"/>
        <w:jc w:val="both"/>
        <w:rPr>
          <w:color w:val="000000"/>
          <w:lang w:eastAsia="zh-CN"/>
        </w:rPr>
      </w:pPr>
      <w:r>
        <w:rPr>
          <w:rFonts w:hint="eastAsia"/>
          <w:lang w:eastAsia="zh-CN"/>
        </w:rPr>
        <w:t>附件</w:t>
      </w:r>
      <w:r>
        <w:rPr>
          <w:spacing w:val="-81"/>
          <w:lang w:eastAsia="zh-CN"/>
        </w:rPr>
        <w:t xml:space="preserve"> </w:t>
      </w:r>
      <w:r>
        <w:rPr>
          <w:lang w:eastAsia="zh-CN"/>
        </w:rPr>
        <w:t>2</w:t>
      </w:r>
      <w:r>
        <w:rPr>
          <w:rFonts w:hint="eastAsia"/>
          <w:lang w:eastAsia="zh-CN"/>
        </w:rPr>
        <w:t>：</w:t>
      </w:r>
      <w:r>
        <w:rPr>
          <w:lang w:eastAsia="zh-CN"/>
        </w:rPr>
        <w:tab/>
      </w:r>
    </w:p>
    <w:p w14:paraId="2D2B7A61">
      <w:pPr>
        <w:pStyle w:val="13"/>
        <w:spacing w:before="11"/>
        <w:rPr>
          <w:b/>
          <w:color w:val="000000"/>
          <w:sz w:val="28"/>
          <w:szCs w:val="28"/>
          <w:lang w:eastAsia="zh-CN"/>
        </w:rPr>
      </w:pPr>
      <w:r>
        <w:rPr>
          <w:b/>
          <w:color w:val="000000"/>
          <w:sz w:val="38"/>
          <w:lang w:eastAsia="zh-CN"/>
        </w:rPr>
        <w:t xml:space="preserve">                  </w:t>
      </w:r>
      <w:r>
        <w:rPr>
          <w:b/>
          <w:color w:val="000000"/>
          <w:sz w:val="28"/>
          <w:szCs w:val="28"/>
          <w:lang w:eastAsia="zh-CN"/>
        </w:rPr>
        <w:t xml:space="preserve">  </w:t>
      </w:r>
      <w:r>
        <w:rPr>
          <w:rFonts w:hint="eastAsia"/>
          <w:b/>
          <w:color w:val="000000"/>
          <w:w w:val="95"/>
          <w:sz w:val="32"/>
          <w:szCs w:val="32"/>
          <w:lang w:eastAsia="zh-CN"/>
        </w:rPr>
        <w:t>廉</w:t>
      </w:r>
      <w:r>
        <w:rPr>
          <w:b/>
          <w:color w:val="000000"/>
          <w:w w:val="95"/>
          <w:sz w:val="32"/>
          <w:szCs w:val="32"/>
          <w:lang w:eastAsia="zh-CN"/>
        </w:rPr>
        <w:t xml:space="preserve"> </w:t>
      </w:r>
      <w:r>
        <w:rPr>
          <w:rFonts w:hint="eastAsia"/>
          <w:b/>
          <w:color w:val="000000"/>
          <w:w w:val="95"/>
          <w:sz w:val="32"/>
          <w:szCs w:val="32"/>
          <w:lang w:eastAsia="zh-CN"/>
        </w:rPr>
        <w:t>政</w:t>
      </w:r>
      <w:r>
        <w:rPr>
          <w:b/>
          <w:color w:val="000000"/>
          <w:w w:val="95"/>
          <w:sz w:val="32"/>
          <w:szCs w:val="32"/>
          <w:lang w:eastAsia="zh-CN"/>
        </w:rPr>
        <w:t xml:space="preserve"> </w:t>
      </w:r>
      <w:r>
        <w:rPr>
          <w:rFonts w:hint="eastAsia"/>
          <w:b/>
          <w:color w:val="000000"/>
          <w:w w:val="95"/>
          <w:sz w:val="32"/>
          <w:szCs w:val="32"/>
          <w:lang w:eastAsia="zh-CN"/>
        </w:rPr>
        <w:t>合</w:t>
      </w:r>
      <w:r>
        <w:rPr>
          <w:b/>
          <w:color w:val="000000"/>
          <w:w w:val="95"/>
          <w:sz w:val="32"/>
          <w:szCs w:val="32"/>
          <w:lang w:eastAsia="zh-CN"/>
        </w:rPr>
        <w:t xml:space="preserve"> </w:t>
      </w:r>
      <w:r>
        <w:rPr>
          <w:rFonts w:hint="eastAsia"/>
          <w:b/>
          <w:color w:val="000000"/>
          <w:w w:val="95"/>
          <w:sz w:val="32"/>
          <w:szCs w:val="32"/>
          <w:lang w:eastAsia="zh-CN"/>
        </w:rPr>
        <w:t>同</w:t>
      </w:r>
    </w:p>
    <w:p w14:paraId="3023D835">
      <w:pPr>
        <w:spacing w:before="1"/>
        <w:ind w:left="2801"/>
        <w:rPr>
          <w:b/>
          <w:color w:val="000000"/>
          <w:sz w:val="32"/>
          <w:lang w:eastAsia="zh-CN"/>
        </w:rPr>
      </w:pPr>
      <w:r>
        <w:rPr>
          <w:rFonts w:hint="eastAsia"/>
          <w:b/>
          <w:color w:val="000000"/>
          <w:w w:val="95"/>
          <w:sz w:val="32"/>
          <w:lang w:eastAsia="zh-CN"/>
        </w:rPr>
        <w:t>（施工单位与建设单位）</w:t>
      </w:r>
    </w:p>
    <w:p w14:paraId="5C4DD877">
      <w:pPr>
        <w:pStyle w:val="13"/>
        <w:spacing w:before="8"/>
        <w:rPr>
          <w:b/>
          <w:color w:val="000000"/>
          <w:sz w:val="28"/>
          <w:lang w:eastAsia="zh-CN"/>
        </w:rPr>
      </w:pPr>
    </w:p>
    <w:p w14:paraId="66416317">
      <w:pPr>
        <w:pStyle w:val="13"/>
        <w:ind w:right="5174"/>
        <w:jc w:val="center"/>
        <w:rPr>
          <w:color w:val="000000"/>
          <w:lang w:eastAsia="zh-CN"/>
        </w:rPr>
      </w:pPr>
      <w:r>
        <w:rPr>
          <w:rFonts w:hint="eastAsia"/>
          <w:color w:val="000000"/>
          <w:lang w:eastAsia="zh-CN"/>
        </w:rPr>
        <w:t>甲方：</w:t>
      </w:r>
      <w:r>
        <w:rPr>
          <w:rFonts w:hint="eastAsia"/>
          <w:color w:val="000000"/>
          <w:u w:val="single" w:color="FF0000"/>
          <w:lang w:eastAsia="zh-CN"/>
        </w:rPr>
        <w:t>溧阳市上黄镇人民政府</w:t>
      </w:r>
    </w:p>
    <w:p w14:paraId="7C8FEC4D">
      <w:pPr>
        <w:pStyle w:val="13"/>
        <w:spacing w:before="12"/>
        <w:rPr>
          <w:color w:val="000000"/>
          <w:sz w:val="11"/>
          <w:lang w:eastAsia="zh-CN"/>
        </w:rPr>
      </w:pPr>
    </w:p>
    <w:p w14:paraId="0F022FE3">
      <w:pPr>
        <w:pStyle w:val="13"/>
        <w:tabs>
          <w:tab w:val="left" w:pos="2632"/>
        </w:tabs>
        <w:spacing w:before="37"/>
        <w:ind w:left="638"/>
        <w:rPr>
          <w:color w:val="000000"/>
          <w:lang w:eastAsia="zh-CN"/>
        </w:rPr>
      </w:pPr>
      <w:r>
        <w:rPr>
          <w:rFonts w:hint="eastAsia"/>
          <w:color w:val="000000"/>
          <w:spacing w:val="-1"/>
          <w:lang w:eastAsia="zh-CN"/>
        </w:rPr>
        <w:t>乙方：</w:t>
      </w:r>
      <w:r>
        <w:rPr>
          <w:rFonts w:hint="eastAsia"/>
          <w:color w:val="000000"/>
          <w:spacing w:val="-1"/>
          <w:u w:val="single"/>
          <w:lang w:eastAsia="zh-CN"/>
        </w:rPr>
        <w:t>（</w:t>
      </w:r>
      <w:r>
        <w:rPr>
          <w:rFonts w:hint="eastAsia"/>
          <w:color w:val="000000"/>
          <w:spacing w:val="-3"/>
          <w:u w:val="single"/>
          <w:lang w:eastAsia="zh-CN"/>
        </w:rPr>
        <w:t>中</w:t>
      </w:r>
      <w:r>
        <w:rPr>
          <w:rFonts w:hint="eastAsia"/>
          <w:color w:val="000000"/>
          <w:u w:val="single"/>
          <w:lang w:eastAsia="zh-CN"/>
        </w:rPr>
        <w:t>标</w:t>
      </w:r>
      <w:r>
        <w:rPr>
          <w:rFonts w:hint="eastAsia"/>
          <w:color w:val="000000"/>
          <w:spacing w:val="-3"/>
          <w:u w:val="single"/>
          <w:lang w:eastAsia="zh-CN"/>
        </w:rPr>
        <w:t>人</w:t>
      </w:r>
      <w:r>
        <w:rPr>
          <w:rFonts w:hint="eastAsia"/>
          <w:color w:val="000000"/>
          <w:u w:val="single"/>
          <w:lang w:eastAsia="zh-CN"/>
        </w:rPr>
        <w:t>）</w:t>
      </w:r>
      <w:r>
        <w:rPr>
          <w:color w:val="000000"/>
          <w:u w:val="single"/>
          <w:lang w:eastAsia="zh-CN"/>
        </w:rPr>
        <w:tab/>
      </w:r>
    </w:p>
    <w:p w14:paraId="3553AEEC">
      <w:pPr>
        <w:pStyle w:val="13"/>
        <w:rPr>
          <w:color w:val="000000"/>
          <w:sz w:val="20"/>
          <w:lang w:eastAsia="zh-CN"/>
        </w:rPr>
      </w:pPr>
    </w:p>
    <w:p w14:paraId="694113E5">
      <w:pPr>
        <w:pStyle w:val="13"/>
        <w:spacing w:before="10"/>
        <w:rPr>
          <w:color w:val="000000"/>
          <w:sz w:val="27"/>
          <w:lang w:eastAsia="zh-CN"/>
        </w:rPr>
      </w:pPr>
    </w:p>
    <w:p w14:paraId="7F9C6094">
      <w:pPr>
        <w:pStyle w:val="39"/>
        <w:spacing w:line="320" w:lineRule="exact"/>
        <w:jc w:val="both"/>
        <w:rPr>
          <w:color w:val="000000"/>
          <w:sz w:val="21"/>
          <w:lang w:eastAsia="zh-CN"/>
        </w:rPr>
      </w:pPr>
      <w:r>
        <w:rPr>
          <w:rFonts w:hint="eastAsia"/>
          <w:color w:val="000000"/>
          <w:lang w:eastAsia="zh-CN"/>
        </w:rPr>
        <w:t>为贯彻落实党中央、国务院《关于实行党风廉政建设责任制的规定》，进一步加强农业基</w:t>
      </w:r>
      <w:r>
        <w:rPr>
          <w:rFonts w:hint="eastAsia"/>
          <w:color w:val="000000"/>
          <w:spacing w:val="-12"/>
          <w:lang w:eastAsia="zh-CN"/>
        </w:rPr>
        <w:t>本建设工程建设中的党风廉政建设，保证</w:t>
      </w:r>
      <w:r>
        <w:rPr>
          <w:color w:val="000000"/>
          <w:spacing w:val="-12"/>
          <w:lang w:eastAsia="zh-CN"/>
        </w:rPr>
        <w:t xml:space="preserve"> </w:t>
      </w:r>
      <w:bookmarkStart w:id="28" w:name="_Hlk37402414"/>
      <w:r>
        <w:rPr>
          <w:rFonts w:hint="eastAsia"/>
          <w:u w:val="single"/>
          <w:lang w:eastAsia="zh-CN"/>
        </w:rPr>
        <w:t>上黄镇村庄河塘疏浚整治工程（上黄村、水母山村、桥西村、坡圩村、西埝村、山下村、周山村）</w:t>
      </w:r>
      <w:bookmarkEnd w:id="28"/>
      <w:r>
        <w:rPr>
          <w:rFonts w:hint="eastAsia"/>
          <w:color w:val="000000"/>
          <w:spacing w:val="-3"/>
          <w:lang w:eastAsia="zh-CN"/>
        </w:rPr>
        <w:t>优质、</w:t>
      </w:r>
      <w:r>
        <w:rPr>
          <w:rFonts w:hint="eastAsia"/>
          <w:color w:val="000000"/>
          <w:lang w:eastAsia="zh-CN"/>
        </w:rPr>
        <w:t>高效、有序地进行，</w:t>
      </w:r>
      <w:r>
        <w:rPr>
          <w:rFonts w:hint="eastAsia"/>
          <w:color w:val="000000"/>
          <w:u w:val="single" w:color="FF0000"/>
          <w:lang w:eastAsia="zh-CN"/>
        </w:rPr>
        <w:t>溧阳市上黄镇人民政府</w:t>
      </w:r>
      <w:r>
        <w:rPr>
          <w:rFonts w:hint="eastAsia"/>
          <w:color w:val="000000"/>
          <w:lang w:eastAsia="zh-CN"/>
        </w:rPr>
        <w:t>（以下简称“甲方”），与承担</w:t>
      </w:r>
      <w:r>
        <w:rPr>
          <w:sz w:val="21"/>
          <w:szCs w:val="21"/>
          <w:u w:val="single"/>
          <w:lang w:eastAsia="zh-CN"/>
        </w:rPr>
        <w:t>2</w:t>
      </w:r>
      <w:r>
        <w:rPr>
          <w:rFonts w:hint="eastAsia"/>
          <w:u w:val="single"/>
          <w:lang w:eastAsia="zh-CN"/>
        </w:rPr>
        <w:t>上黄镇村庄河塘疏浚整治工程（上黄村、水母山村、桥西村、坡圩村、西埝村、山下村、周山村）</w:t>
      </w:r>
      <w:r>
        <w:rPr>
          <w:rFonts w:hint="eastAsia"/>
          <w:color w:val="000000"/>
          <w:lang w:eastAsia="zh-CN"/>
        </w:rPr>
        <w:t>建设施工工程合同的施工单位</w:t>
      </w:r>
      <w:r>
        <w:rPr>
          <w:color w:val="000000"/>
          <w:u w:val="single"/>
          <w:lang w:eastAsia="zh-CN"/>
        </w:rPr>
        <w:t xml:space="preserve"> </w:t>
      </w:r>
      <w:r>
        <w:rPr>
          <w:color w:val="000000"/>
          <w:spacing w:val="37"/>
          <w:u w:val="single"/>
          <w:lang w:eastAsia="zh-CN"/>
        </w:rPr>
        <w:t xml:space="preserve"> </w:t>
      </w:r>
      <w:r>
        <w:rPr>
          <w:rFonts w:hint="eastAsia"/>
          <w:color w:val="000000"/>
          <w:u w:val="single"/>
          <w:lang w:eastAsia="zh-CN"/>
        </w:rPr>
        <w:t>（中标人）</w:t>
      </w:r>
      <w:r>
        <w:rPr>
          <w:color w:val="000000"/>
          <w:u w:val="single"/>
          <w:lang w:eastAsia="zh-CN"/>
        </w:rPr>
        <w:tab/>
      </w:r>
      <w:r>
        <w:rPr>
          <w:rFonts w:hint="eastAsia"/>
          <w:color w:val="000000"/>
          <w:lang w:eastAsia="zh-CN"/>
        </w:rPr>
        <w:t>（以下简称“乙</w:t>
      </w:r>
      <w:r>
        <w:rPr>
          <w:color w:val="000000"/>
          <w:lang w:eastAsia="zh-CN"/>
        </w:rPr>
        <w:t xml:space="preserve"> </w:t>
      </w:r>
      <w:r>
        <w:rPr>
          <w:rFonts w:hint="eastAsia"/>
          <w:color w:val="000000"/>
          <w:spacing w:val="-1"/>
          <w:lang w:eastAsia="zh-CN"/>
        </w:rPr>
        <w:t>方”），</w:t>
      </w:r>
      <w:r>
        <w:rPr>
          <w:rFonts w:hint="eastAsia"/>
          <w:color w:val="000000"/>
          <w:spacing w:val="-3"/>
          <w:lang w:eastAsia="zh-CN"/>
        </w:rPr>
        <w:t>经</w:t>
      </w:r>
      <w:r>
        <w:rPr>
          <w:rFonts w:hint="eastAsia"/>
          <w:color w:val="000000"/>
          <w:lang w:eastAsia="zh-CN"/>
        </w:rPr>
        <w:t>双</w:t>
      </w:r>
      <w:r>
        <w:rPr>
          <w:rFonts w:hint="eastAsia"/>
          <w:color w:val="000000"/>
          <w:spacing w:val="-3"/>
          <w:lang w:eastAsia="zh-CN"/>
        </w:rPr>
        <w:t>方</w:t>
      </w:r>
      <w:r>
        <w:rPr>
          <w:rFonts w:hint="eastAsia"/>
          <w:color w:val="000000"/>
          <w:lang w:eastAsia="zh-CN"/>
        </w:rPr>
        <w:t>协</w:t>
      </w:r>
      <w:r>
        <w:rPr>
          <w:rFonts w:hint="eastAsia"/>
          <w:color w:val="000000"/>
          <w:spacing w:val="-3"/>
          <w:lang w:eastAsia="zh-CN"/>
        </w:rPr>
        <w:t>商</w:t>
      </w:r>
      <w:r>
        <w:rPr>
          <w:rFonts w:hint="eastAsia"/>
          <w:color w:val="000000"/>
          <w:lang w:eastAsia="zh-CN"/>
        </w:rPr>
        <w:t>一</w:t>
      </w:r>
      <w:r>
        <w:rPr>
          <w:rFonts w:hint="eastAsia"/>
          <w:color w:val="000000"/>
          <w:spacing w:val="-3"/>
          <w:lang w:eastAsia="zh-CN"/>
        </w:rPr>
        <w:t>致</w:t>
      </w:r>
      <w:r>
        <w:rPr>
          <w:rFonts w:hint="eastAsia"/>
          <w:color w:val="000000"/>
          <w:lang w:eastAsia="zh-CN"/>
        </w:rPr>
        <w:t>，自</w:t>
      </w:r>
      <w:r>
        <w:rPr>
          <w:rFonts w:hint="eastAsia"/>
          <w:color w:val="000000"/>
          <w:spacing w:val="-3"/>
          <w:lang w:eastAsia="zh-CN"/>
        </w:rPr>
        <w:t>愿</w:t>
      </w:r>
      <w:r>
        <w:rPr>
          <w:rFonts w:hint="eastAsia"/>
          <w:color w:val="000000"/>
          <w:lang w:eastAsia="zh-CN"/>
        </w:rPr>
        <w:t>签</w:t>
      </w:r>
      <w:r>
        <w:rPr>
          <w:rFonts w:hint="eastAsia"/>
          <w:color w:val="000000"/>
          <w:spacing w:val="-3"/>
          <w:lang w:eastAsia="zh-CN"/>
        </w:rPr>
        <w:t>订</w:t>
      </w:r>
      <w:r>
        <w:rPr>
          <w:rFonts w:hint="eastAsia"/>
          <w:color w:val="000000"/>
          <w:lang w:eastAsia="zh-CN"/>
        </w:rPr>
        <w:t>以</w:t>
      </w:r>
      <w:r>
        <w:rPr>
          <w:rFonts w:hint="eastAsia"/>
          <w:color w:val="000000"/>
          <w:spacing w:val="-3"/>
          <w:lang w:eastAsia="zh-CN"/>
        </w:rPr>
        <w:t>下</w:t>
      </w:r>
      <w:r>
        <w:rPr>
          <w:rFonts w:hint="eastAsia"/>
          <w:color w:val="000000"/>
          <w:lang w:eastAsia="zh-CN"/>
        </w:rPr>
        <w:t>廉</w:t>
      </w:r>
      <w:r>
        <w:rPr>
          <w:rFonts w:hint="eastAsia"/>
          <w:color w:val="000000"/>
          <w:spacing w:val="-3"/>
          <w:lang w:eastAsia="zh-CN"/>
        </w:rPr>
        <w:t>政</w:t>
      </w:r>
      <w:r>
        <w:rPr>
          <w:rFonts w:hint="eastAsia"/>
          <w:color w:val="000000"/>
          <w:lang w:eastAsia="zh-CN"/>
        </w:rPr>
        <w:t>合</w:t>
      </w:r>
      <w:r>
        <w:rPr>
          <w:rFonts w:hint="eastAsia"/>
          <w:color w:val="000000"/>
          <w:spacing w:val="-3"/>
          <w:lang w:eastAsia="zh-CN"/>
        </w:rPr>
        <w:t>同</w:t>
      </w:r>
      <w:r>
        <w:rPr>
          <w:rFonts w:hint="eastAsia"/>
          <w:color w:val="000000"/>
          <w:lang w:eastAsia="zh-CN"/>
        </w:rPr>
        <w:t>。</w:t>
      </w:r>
    </w:p>
    <w:p w14:paraId="248DA50E">
      <w:pPr>
        <w:spacing w:before="46"/>
        <w:ind w:left="254"/>
        <w:rPr>
          <w:b/>
          <w:color w:val="000000"/>
          <w:sz w:val="21"/>
          <w:lang w:eastAsia="zh-CN"/>
        </w:rPr>
      </w:pPr>
      <w:r>
        <w:rPr>
          <w:rFonts w:hint="eastAsia"/>
          <w:b/>
          <w:color w:val="000000"/>
          <w:sz w:val="21"/>
          <w:lang w:eastAsia="zh-CN"/>
        </w:rPr>
        <w:t>第一条：甲乙双方的权利和义务</w:t>
      </w:r>
    </w:p>
    <w:p w14:paraId="283FC259">
      <w:pPr>
        <w:pStyle w:val="13"/>
        <w:spacing w:before="9"/>
        <w:rPr>
          <w:b/>
          <w:color w:val="000000"/>
          <w:sz w:val="14"/>
          <w:lang w:eastAsia="zh-CN"/>
        </w:rPr>
      </w:pPr>
    </w:p>
    <w:p w14:paraId="7164AB9C">
      <w:pPr>
        <w:pStyle w:val="13"/>
        <w:ind w:left="779"/>
        <w:rPr>
          <w:color w:val="000000"/>
          <w:lang w:eastAsia="zh-CN"/>
        </w:rPr>
      </w:pPr>
      <w:r>
        <w:rPr>
          <w:rFonts w:hint="eastAsia"/>
          <w:color w:val="000000"/>
          <w:lang w:eastAsia="zh-CN"/>
        </w:rPr>
        <w:t>（一）严格遵守党和国家有关法规及党风廉政建设各项规定。</w:t>
      </w:r>
    </w:p>
    <w:p w14:paraId="707A2FFD">
      <w:pPr>
        <w:pStyle w:val="13"/>
        <w:spacing w:before="9"/>
        <w:rPr>
          <w:color w:val="000000"/>
          <w:sz w:val="14"/>
          <w:lang w:eastAsia="zh-CN"/>
        </w:rPr>
      </w:pPr>
    </w:p>
    <w:p w14:paraId="51F03ACA">
      <w:pPr>
        <w:pStyle w:val="39"/>
        <w:spacing w:line="320" w:lineRule="exact"/>
        <w:jc w:val="both"/>
        <w:rPr>
          <w:color w:val="000000"/>
          <w:sz w:val="21"/>
          <w:lang w:eastAsia="zh-CN"/>
        </w:rPr>
      </w:pPr>
      <w:r>
        <w:rPr>
          <w:rFonts w:hint="eastAsia"/>
          <w:color w:val="000000"/>
          <w:lang w:eastAsia="zh-CN"/>
        </w:rPr>
        <w:t>（</w:t>
      </w:r>
      <w:r>
        <w:rPr>
          <w:rFonts w:hint="eastAsia"/>
          <w:color w:val="000000"/>
          <w:spacing w:val="-3"/>
          <w:lang w:eastAsia="zh-CN"/>
        </w:rPr>
        <w:t>二</w:t>
      </w:r>
      <w:r>
        <w:rPr>
          <w:rFonts w:hint="eastAsia"/>
          <w:color w:val="000000"/>
          <w:spacing w:val="-20"/>
          <w:lang w:eastAsia="zh-CN"/>
        </w:rPr>
        <w:t>）</w:t>
      </w:r>
      <w:r>
        <w:rPr>
          <w:rFonts w:hint="eastAsia"/>
          <w:color w:val="000000"/>
          <w:spacing w:val="-10"/>
          <w:lang w:eastAsia="zh-CN"/>
        </w:rPr>
        <w:t>严格执行</w:t>
      </w:r>
      <w:r>
        <w:rPr>
          <w:color w:val="000000"/>
          <w:spacing w:val="-10"/>
          <w:lang w:eastAsia="zh-CN"/>
        </w:rPr>
        <w:t xml:space="preserve"> </w:t>
      </w:r>
      <w:r>
        <w:rPr>
          <w:rFonts w:hint="eastAsia"/>
          <w:u w:val="single"/>
          <w:lang w:eastAsia="zh-CN"/>
        </w:rPr>
        <w:t>上黄镇村庄河塘疏浚整治工程（上黄村、水母山村、桥西村、坡圩村、西埝村、山下村、周山村）</w:t>
      </w:r>
      <w:r>
        <w:rPr>
          <w:rFonts w:hint="eastAsia"/>
          <w:color w:val="000000"/>
          <w:lang w:eastAsia="zh-CN"/>
        </w:rPr>
        <w:t>（</w:t>
      </w:r>
      <w:r>
        <w:rPr>
          <w:rFonts w:hint="eastAsia"/>
          <w:color w:val="000000"/>
          <w:spacing w:val="-3"/>
          <w:lang w:eastAsia="zh-CN"/>
        </w:rPr>
        <w:t>施工合同</w:t>
      </w:r>
      <w:r>
        <w:rPr>
          <w:rFonts w:hint="eastAsia"/>
          <w:color w:val="000000"/>
          <w:spacing w:val="-20"/>
          <w:lang w:eastAsia="zh-CN"/>
        </w:rPr>
        <w:t>）</w:t>
      </w:r>
      <w:r>
        <w:rPr>
          <w:rFonts w:hint="eastAsia"/>
          <w:color w:val="000000"/>
          <w:spacing w:val="-3"/>
          <w:lang w:eastAsia="zh-CN"/>
        </w:rPr>
        <w:t>各项规定，</w:t>
      </w:r>
      <w:r>
        <w:rPr>
          <w:color w:val="000000"/>
          <w:spacing w:val="-3"/>
          <w:lang w:eastAsia="zh-CN"/>
        </w:rPr>
        <w:t xml:space="preserve"> </w:t>
      </w:r>
      <w:r>
        <w:rPr>
          <w:rFonts w:hint="eastAsia"/>
          <w:color w:val="000000"/>
          <w:spacing w:val="-3"/>
          <w:lang w:eastAsia="zh-CN"/>
        </w:rPr>
        <w:t>自觉按合同办事。</w:t>
      </w:r>
    </w:p>
    <w:p w14:paraId="45AF86BB">
      <w:pPr>
        <w:pStyle w:val="13"/>
        <w:spacing w:before="45" w:line="408" w:lineRule="auto"/>
        <w:ind w:left="359" w:right="269" w:firstLine="419"/>
        <w:rPr>
          <w:color w:val="000000"/>
          <w:lang w:eastAsia="zh-CN"/>
        </w:rPr>
      </w:pPr>
      <w:r>
        <w:rPr>
          <w:rFonts w:hint="eastAsia"/>
          <w:color w:val="000000"/>
          <w:lang w:eastAsia="zh-CN"/>
        </w:rPr>
        <w:t>（三</w:t>
      </w:r>
      <w:r>
        <w:rPr>
          <w:rFonts w:hint="eastAsia"/>
          <w:color w:val="000000"/>
          <w:spacing w:val="-15"/>
          <w:lang w:eastAsia="zh-CN"/>
        </w:rPr>
        <w:t>）</w:t>
      </w:r>
      <w:r>
        <w:rPr>
          <w:rFonts w:hint="eastAsia"/>
          <w:color w:val="000000"/>
          <w:spacing w:val="-7"/>
          <w:lang w:eastAsia="zh-CN"/>
        </w:rPr>
        <w:t>双方的业务活动坚持公开、公正、公平、诚信的原则</w:t>
      </w:r>
      <w:r>
        <w:rPr>
          <w:rFonts w:hint="eastAsia"/>
          <w:color w:val="000000"/>
          <w:spacing w:val="-3"/>
          <w:lang w:eastAsia="zh-CN"/>
        </w:rPr>
        <w:t>（除法律认定的商业秘密和合同文件另有规定之外</w:t>
      </w:r>
      <w:r>
        <w:rPr>
          <w:rFonts w:hint="eastAsia"/>
          <w:color w:val="000000"/>
          <w:lang w:eastAsia="zh-CN"/>
        </w:rPr>
        <w:t>）</w:t>
      </w:r>
      <w:r>
        <w:rPr>
          <w:rFonts w:hint="eastAsia"/>
          <w:color w:val="000000"/>
          <w:spacing w:val="-3"/>
          <w:lang w:eastAsia="zh-CN"/>
        </w:rPr>
        <w:t>，严禁损害国家和集体利益，违反工程建设管理规章制度。</w:t>
      </w:r>
    </w:p>
    <w:p w14:paraId="763A0162">
      <w:pPr>
        <w:pStyle w:val="13"/>
        <w:spacing w:before="45" w:line="408" w:lineRule="auto"/>
        <w:ind w:left="359" w:right="272" w:firstLine="419"/>
        <w:rPr>
          <w:color w:val="000000"/>
          <w:lang w:eastAsia="zh-CN"/>
        </w:rPr>
      </w:pPr>
      <w:r>
        <w:rPr>
          <w:rFonts w:hint="eastAsia"/>
          <w:color w:val="000000"/>
          <w:lang w:eastAsia="zh-CN"/>
        </w:rPr>
        <w:t>（</w:t>
      </w:r>
      <w:r>
        <w:rPr>
          <w:rFonts w:hint="eastAsia"/>
          <w:color w:val="000000"/>
          <w:spacing w:val="-3"/>
          <w:lang w:eastAsia="zh-CN"/>
        </w:rPr>
        <w:t>四</w:t>
      </w:r>
      <w:r>
        <w:rPr>
          <w:rFonts w:hint="eastAsia"/>
          <w:color w:val="000000"/>
          <w:spacing w:val="-20"/>
          <w:lang w:eastAsia="zh-CN"/>
        </w:rPr>
        <w:t>）</w:t>
      </w:r>
      <w:r>
        <w:rPr>
          <w:rFonts w:hint="eastAsia"/>
          <w:color w:val="000000"/>
          <w:spacing w:val="-6"/>
          <w:lang w:eastAsia="zh-CN"/>
        </w:rPr>
        <w:t>建立健全党风廉政建设各项制度，开展党风廉政建设宣传教育，加强对本方工作人</w:t>
      </w:r>
      <w:r>
        <w:rPr>
          <w:rFonts w:hint="eastAsia"/>
          <w:color w:val="000000"/>
          <w:spacing w:val="-4"/>
          <w:lang w:eastAsia="zh-CN"/>
        </w:rPr>
        <w:t>员的监督检查。</w:t>
      </w:r>
    </w:p>
    <w:p w14:paraId="3A5FC4AC">
      <w:pPr>
        <w:pStyle w:val="13"/>
        <w:spacing w:before="45" w:line="410" w:lineRule="auto"/>
        <w:ind w:left="218" w:right="280" w:firstLine="631"/>
        <w:rPr>
          <w:color w:val="000000"/>
          <w:lang w:eastAsia="zh-CN"/>
        </w:rPr>
      </w:pPr>
      <w:r>
        <w:rPr>
          <w:rFonts w:hint="eastAsia"/>
          <w:color w:val="000000"/>
          <w:lang w:eastAsia="zh-CN"/>
        </w:rPr>
        <w:t>（五）发现对方在业务活动中有违反廉政规定的行为，有及时提醒和督促对方纠正的权利和义务，并严肃查处本方工作人员的违纪行为。</w:t>
      </w:r>
    </w:p>
    <w:p w14:paraId="6EB8E578">
      <w:pPr>
        <w:spacing w:before="43"/>
        <w:ind w:left="218"/>
        <w:rPr>
          <w:b/>
          <w:color w:val="000000"/>
          <w:sz w:val="21"/>
          <w:lang w:eastAsia="zh-CN"/>
        </w:rPr>
      </w:pPr>
      <w:r>
        <w:rPr>
          <w:rFonts w:hint="eastAsia"/>
          <w:b/>
          <w:color w:val="000000"/>
          <w:sz w:val="21"/>
          <w:lang w:eastAsia="zh-CN"/>
        </w:rPr>
        <w:t>第二条：甲方在廉政建设方面的义务</w:t>
      </w:r>
    </w:p>
    <w:p w14:paraId="756BB37D">
      <w:pPr>
        <w:pStyle w:val="13"/>
        <w:spacing w:before="9"/>
        <w:rPr>
          <w:b/>
          <w:color w:val="000000"/>
          <w:sz w:val="14"/>
          <w:lang w:eastAsia="zh-CN"/>
        </w:rPr>
      </w:pPr>
    </w:p>
    <w:p w14:paraId="02A6A1A9">
      <w:pPr>
        <w:pStyle w:val="13"/>
        <w:spacing w:line="408" w:lineRule="auto"/>
        <w:ind w:left="218" w:right="232" w:firstLine="525"/>
        <w:rPr>
          <w:color w:val="000000"/>
          <w:lang w:eastAsia="zh-CN"/>
        </w:rPr>
      </w:pPr>
      <w:r>
        <w:rPr>
          <w:rFonts w:hint="eastAsia"/>
          <w:color w:val="000000"/>
          <w:lang w:eastAsia="zh-CN"/>
        </w:rPr>
        <w:t>（一）甲方及其工作人员不准在施工单位安插亲友及介绍销售不合规定的工程材料，不得指定需购物资设备的销售单位或部门；不得挤占、截留、挪用工程款或超进度拨付工程款。</w:t>
      </w:r>
    </w:p>
    <w:p w14:paraId="64B6B655">
      <w:pPr>
        <w:pStyle w:val="13"/>
        <w:spacing w:before="46" w:line="408" w:lineRule="auto"/>
        <w:ind w:left="218" w:right="272" w:firstLine="525"/>
        <w:rPr>
          <w:color w:val="000000"/>
          <w:lang w:eastAsia="zh-CN"/>
        </w:rPr>
      </w:pPr>
      <w:r>
        <w:rPr>
          <w:rFonts w:hint="eastAsia"/>
          <w:color w:val="000000"/>
          <w:lang w:eastAsia="zh-CN"/>
        </w:rPr>
        <w:t>（二</w:t>
      </w:r>
      <w:r>
        <w:rPr>
          <w:rFonts w:hint="eastAsia"/>
          <w:color w:val="000000"/>
          <w:spacing w:val="-10"/>
          <w:lang w:eastAsia="zh-CN"/>
        </w:rPr>
        <w:t>）</w:t>
      </w:r>
      <w:r>
        <w:rPr>
          <w:rFonts w:hint="eastAsia"/>
          <w:color w:val="000000"/>
          <w:spacing w:val="-6"/>
          <w:lang w:eastAsia="zh-CN"/>
        </w:rPr>
        <w:t>甲方及其工作人员不准索要或接受乙方的礼金，有价证券、支付凭证、贵重物品等财物。</w:t>
      </w:r>
    </w:p>
    <w:p w14:paraId="69508E93">
      <w:pPr>
        <w:pStyle w:val="13"/>
        <w:spacing w:before="46"/>
        <w:ind w:left="743"/>
        <w:rPr>
          <w:color w:val="000000"/>
          <w:lang w:eastAsia="zh-CN"/>
        </w:rPr>
      </w:pPr>
      <w:r>
        <w:rPr>
          <w:rFonts w:hint="eastAsia"/>
          <w:color w:val="000000"/>
          <w:lang w:eastAsia="zh-CN"/>
        </w:rPr>
        <w:t>（三）甲方及其工作人员不准在乙方报销应由甲方或个人支付的费用。</w:t>
      </w:r>
    </w:p>
    <w:p w14:paraId="23D3D3B7">
      <w:pPr>
        <w:rPr>
          <w:color w:val="000000"/>
          <w:lang w:eastAsia="zh-CN"/>
        </w:rPr>
        <w:sectPr>
          <w:pgSz w:w="11910" w:h="16840"/>
          <w:pgMar w:top="1340" w:right="1140" w:bottom="900" w:left="1580" w:header="1142" w:footer="702" w:gutter="0"/>
          <w:cols w:space="720" w:num="1"/>
        </w:sectPr>
      </w:pPr>
    </w:p>
    <w:p w14:paraId="66A9A16D">
      <w:pPr>
        <w:pStyle w:val="13"/>
        <w:spacing w:before="9"/>
        <w:rPr>
          <w:color w:val="000000"/>
          <w:sz w:val="9"/>
          <w:lang w:eastAsia="zh-CN"/>
        </w:rPr>
      </w:pPr>
    </w:p>
    <w:p w14:paraId="25000768">
      <w:pPr>
        <w:pStyle w:val="13"/>
        <w:spacing w:before="36" w:line="408" w:lineRule="auto"/>
        <w:ind w:left="218" w:right="245" w:firstLine="525"/>
        <w:rPr>
          <w:color w:val="000000"/>
          <w:lang w:eastAsia="zh-CN"/>
        </w:rPr>
      </w:pPr>
      <w:r>
        <w:rPr>
          <w:rFonts w:hint="eastAsia"/>
          <w:color w:val="000000"/>
          <w:lang w:eastAsia="zh-CN"/>
        </w:rPr>
        <w:t>（四）甲方工作人员不准参加乙方提供的宴请、娱乐活动；不准要求乙方提供交通工具、通讯工具、高档办公用品等。</w:t>
      </w:r>
    </w:p>
    <w:p w14:paraId="7710DF68">
      <w:pPr>
        <w:pStyle w:val="13"/>
        <w:spacing w:before="46" w:line="408" w:lineRule="auto"/>
        <w:ind w:left="218" w:right="245" w:firstLine="525"/>
        <w:rPr>
          <w:color w:val="000000"/>
          <w:lang w:eastAsia="zh-CN"/>
        </w:rPr>
      </w:pPr>
      <w:r>
        <w:rPr>
          <w:rFonts w:hint="eastAsia"/>
          <w:color w:val="000000"/>
          <w:lang w:eastAsia="zh-CN"/>
        </w:rPr>
        <w:t>（五）甲方及其工作人员不准要求或者接受乙方为其住房装修、婚丧嫁娶、配偶、子女、亲友出国（境）旅游提供方便。</w:t>
      </w:r>
    </w:p>
    <w:p w14:paraId="75E59A89">
      <w:pPr>
        <w:pStyle w:val="13"/>
        <w:spacing w:before="46" w:line="408" w:lineRule="auto"/>
        <w:ind w:left="218" w:right="280" w:firstLine="419"/>
        <w:rPr>
          <w:color w:val="000000"/>
          <w:lang w:eastAsia="zh-CN"/>
        </w:rPr>
      </w:pPr>
      <w:r>
        <w:rPr>
          <w:rFonts w:hint="eastAsia"/>
          <w:color w:val="000000"/>
          <w:lang w:eastAsia="zh-CN"/>
        </w:rPr>
        <w:t>（六）甲方及其工作人员不准要求乙方为其配偶、子女及有利害关系的人员安排工作或劳务；不准违反规定从事与乙方施工项目有关的材料设备供应、工程分包等经济活动。</w:t>
      </w:r>
    </w:p>
    <w:p w14:paraId="05E8DE06">
      <w:pPr>
        <w:spacing w:before="46"/>
        <w:ind w:left="218"/>
        <w:rPr>
          <w:b/>
          <w:color w:val="000000"/>
          <w:sz w:val="21"/>
          <w:lang w:eastAsia="zh-CN"/>
        </w:rPr>
      </w:pPr>
      <w:r>
        <w:rPr>
          <w:rFonts w:hint="eastAsia"/>
          <w:b/>
          <w:color w:val="000000"/>
          <w:sz w:val="21"/>
          <w:lang w:eastAsia="zh-CN"/>
        </w:rPr>
        <w:t>第三条：乙方在廉政建设方面义务</w:t>
      </w:r>
    </w:p>
    <w:p w14:paraId="276163CB">
      <w:pPr>
        <w:pStyle w:val="13"/>
        <w:spacing w:before="10"/>
        <w:rPr>
          <w:b/>
          <w:color w:val="000000"/>
          <w:sz w:val="14"/>
          <w:lang w:eastAsia="zh-CN"/>
        </w:rPr>
      </w:pPr>
    </w:p>
    <w:p w14:paraId="4F27BD46">
      <w:pPr>
        <w:pStyle w:val="13"/>
        <w:spacing w:line="410" w:lineRule="auto"/>
        <w:ind w:left="218" w:right="245" w:firstLine="523"/>
        <w:rPr>
          <w:color w:val="000000"/>
          <w:lang w:eastAsia="zh-CN"/>
        </w:rPr>
      </w:pPr>
      <w:r>
        <w:rPr>
          <w:rFonts w:hint="eastAsia"/>
          <w:color w:val="000000"/>
          <w:lang w:eastAsia="zh-CN"/>
        </w:rPr>
        <w:t>（一）乙方不准以任何形式向甲方及其工作人员馈赠礼金、礼品、有价证券、支付凭证、贵重物品等财物；</w:t>
      </w:r>
    </w:p>
    <w:p w14:paraId="0122D7D5">
      <w:pPr>
        <w:pStyle w:val="13"/>
        <w:spacing w:before="44"/>
        <w:ind w:left="777"/>
        <w:rPr>
          <w:color w:val="000000"/>
          <w:lang w:eastAsia="zh-CN"/>
        </w:rPr>
      </w:pPr>
      <w:r>
        <w:rPr>
          <w:rFonts w:hint="eastAsia"/>
          <w:color w:val="000000"/>
          <w:lang w:eastAsia="zh-CN"/>
        </w:rPr>
        <w:t>（二）乙方不准以任何名义为甲方及其工作人员报销应由甲方或个人支付的费用。</w:t>
      </w:r>
    </w:p>
    <w:p w14:paraId="3C860D78">
      <w:pPr>
        <w:pStyle w:val="13"/>
        <w:spacing w:before="10"/>
        <w:rPr>
          <w:color w:val="000000"/>
          <w:sz w:val="14"/>
          <w:lang w:eastAsia="zh-CN"/>
        </w:rPr>
      </w:pPr>
    </w:p>
    <w:p w14:paraId="78639507">
      <w:pPr>
        <w:pStyle w:val="13"/>
        <w:spacing w:line="408" w:lineRule="auto"/>
        <w:ind w:left="218" w:right="275" w:firstLine="631"/>
        <w:rPr>
          <w:color w:val="000000"/>
          <w:lang w:eastAsia="zh-CN"/>
        </w:rPr>
      </w:pPr>
      <w:r>
        <w:rPr>
          <w:rFonts w:hint="eastAsia"/>
          <w:color w:val="000000"/>
          <w:lang w:eastAsia="zh-CN"/>
        </w:rPr>
        <w:t>（三）乙方不准以任何理由邀请甲方工作人员参加对承建的施工项目有影响的宴请、及娱乐活动；不准为其提供通讯工具、交通工具、高档办公用品等。</w:t>
      </w:r>
    </w:p>
    <w:p w14:paraId="0C4E7CB4">
      <w:pPr>
        <w:pStyle w:val="13"/>
        <w:spacing w:before="46" w:line="408" w:lineRule="auto"/>
        <w:ind w:left="218" w:right="269" w:firstLine="547"/>
        <w:rPr>
          <w:color w:val="000000"/>
          <w:lang w:eastAsia="zh-CN"/>
        </w:rPr>
      </w:pPr>
      <w:r>
        <w:rPr>
          <w:rFonts w:hint="eastAsia"/>
          <w:color w:val="000000"/>
          <w:lang w:eastAsia="zh-CN"/>
        </w:rPr>
        <w:t>（四</w:t>
      </w:r>
      <w:r>
        <w:rPr>
          <w:rFonts w:hint="eastAsia"/>
          <w:color w:val="000000"/>
          <w:spacing w:val="-10"/>
          <w:lang w:eastAsia="zh-CN"/>
        </w:rPr>
        <w:t>）</w:t>
      </w:r>
      <w:r>
        <w:rPr>
          <w:rFonts w:hint="eastAsia"/>
          <w:color w:val="000000"/>
          <w:spacing w:val="-8"/>
          <w:lang w:eastAsia="zh-CN"/>
        </w:rPr>
        <w:t>乙方不准为甲方工作人员住房装修、婚丧嫁娶、配偶、子女、亲友出国</w:t>
      </w:r>
      <w:r>
        <w:rPr>
          <w:rFonts w:hint="eastAsia"/>
          <w:color w:val="000000"/>
          <w:lang w:eastAsia="zh-CN"/>
        </w:rPr>
        <w:t>（境</w:t>
      </w:r>
      <w:r>
        <w:rPr>
          <w:rFonts w:hint="eastAsia"/>
          <w:color w:val="000000"/>
          <w:spacing w:val="-10"/>
          <w:lang w:eastAsia="zh-CN"/>
        </w:rPr>
        <w:t>）</w:t>
      </w:r>
      <w:r>
        <w:rPr>
          <w:rFonts w:hint="eastAsia"/>
          <w:color w:val="000000"/>
          <w:spacing w:val="-2"/>
          <w:lang w:eastAsia="zh-CN"/>
        </w:rPr>
        <w:t>旅游</w:t>
      </w:r>
      <w:r>
        <w:rPr>
          <w:rFonts w:hint="eastAsia"/>
          <w:color w:val="000000"/>
          <w:spacing w:val="-3"/>
          <w:lang w:eastAsia="zh-CN"/>
        </w:rPr>
        <w:t>提供方便；不准为甲方工作人员的配偶、子女及有利害关系的人员安排工作或劳务。</w:t>
      </w:r>
    </w:p>
    <w:p w14:paraId="2140DA6A">
      <w:pPr>
        <w:pStyle w:val="13"/>
        <w:spacing w:before="46"/>
        <w:ind w:left="743"/>
        <w:rPr>
          <w:color w:val="000000"/>
          <w:lang w:eastAsia="zh-CN"/>
        </w:rPr>
      </w:pPr>
      <w:r>
        <w:rPr>
          <w:rFonts w:hint="eastAsia"/>
          <w:color w:val="000000"/>
          <w:lang w:eastAsia="zh-CN"/>
        </w:rPr>
        <w:t>（五）乙方不准违反规定将承建的施工项目分包或转包。</w:t>
      </w:r>
    </w:p>
    <w:p w14:paraId="024F4F19">
      <w:pPr>
        <w:pStyle w:val="13"/>
        <w:spacing w:before="10"/>
        <w:rPr>
          <w:color w:val="000000"/>
          <w:sz w:val="14"/>
          <w:lang w:eastAsia="zh-CN"/>
        </w:rPr>
      </w:pPr>
    </w:p>
    <w:p w14:paraId="019AB36E">
      <w:pPr>
        <w:pStyle w:val="13"/>
        <w:spacing w:line="408" w:lineRule="auto"/>
        <w:ind w:left="218" w:right="269" w:firstLine="525"/>
        <w:rPr>
          <w:color w:val="000000"/>
          <w:lang w:eastAsia="zh-CN"/>
        </w:rPr>
      </w:pPr>
      <w:r>
        <w:rPr>
          <w:rFonts w:hint="eastAsia"/>
          <w:color w:val="000000"/>
          <w:lang w:eastAsia="zh-CN"/>
        </w:rPr>
        <w:t>（六</w:t>
      </w:r>
      <w:r>
        <w:rPr>
          <w:rFonts w:hint="eastAsia"/>
          <w:color w:val="000000"/>
          <w:spacing w:val="-8"/>
          <w:lang w:eastAsia="zh-CN"/>
        </w:rPr>
        <w:t>）</w:t>
      </w:r>
      <w:r>
        <w:rPr>
          <w:rFonts w:hint="eastAsia"/>
          <w:color w:val="000000"/>
          <w:spacing w:val="-6"/>
          <w:lang w:eastAsia="zh-CN"/>
        </w:rPr>
        <w:t>乙方及其工作人员不准与该工程的监理单位串通，违反工程计量、资金支付、质量</w:t>
      </w:r>
      <w:r>
        <w:rPr>
          <w:rFonts w:hint="eastAsia"/>
          <w:color w:val="000000"/>
          <w:spacing w:val="-4"/>
          <w:lang w:eastAsia="zh-CN"/>
        </w:rPr>
        <w:t>验评、竣工验收等有关规定和程序，损害甲方利益，影响工程质量、进度和安全。</w:t>
      </w:r>
    </w:p>
    <w:p w14:paraId="745D48B9">
      <w:pPr>
        <w:spacing w:line="223" w:lineRule="exact"/>
        <w:ind w:left="218"/>
        <w:rPr>
          <w:b/>
          <w:color w:val="000000"/>
          <w:sz w:val="21"/>
          <w:lang w:eastAsia="zh-CN"/>
        </w:rPr>
      </w:pPr>
      <w:r>
        <w:rPr>
          <w:rFonts w:hint="eastAsia"/>
          <w:b/>
          <w:color w:val="000000"/>
          <w:sz w:val="21"/>
          <w:lang w:eastAsia="zh-CN"/>
        </w:rPr>
        <w:t>第四条：违约责任</w:t>
      </w:r>
    </w:p>
    <w:p w14:paraId="6920B2F5">
      <w:pPr>
        <w:pStyle w:val="13"/>
        <w:spacing w:before="136" w:line="355" w:lineRule="auto"/>
        <w:ind w:left="218" w:right="270" w:firstLine="525"/>
        <w:rPr>
          <w:color w:val="000000"/>
          <w:lang w:eastAsia="zh-CN"/>
        </w:rPr>
      </w:pPr>
      <w:r>
        <w:rPr>
          <w:rFonts w:hint="eastAsia"/>
          <w:color w:val="000000"/>
          <w:lang w:eastAsia="zh-CN"/>
        </w:rPr>
        <w:t>（</w:t>
      </w:r>
      <w:r>
        <w:rPr>
          <w:rFonts w:hint="eastAsia"/>
          <w:color w:val="000000"/>
          <w:spacing w:val="-3"/>
          <w:lang w:eastAsia="zh-CN"/>
        </w:rPr>
        <w:t>一</w:t>
      </w:r>
      <w:r>
        <w:rPr>
          <w:rFonts w:hint="eastAsia"/>
          <w:color w:val="000000"/>
          <w:spacing w:val="-5"/>
          <w:lang w:eastAsia="zh-CN"/>
        </w:rPr>
        <w:t>）</w:t>
      </w:r>
      <w:r>
        <w:rPr>
          <w:rFonts w:hint="eastAsia"/>
          <w:color w:val="000000"/>
          <w:spacing w:val="-6"/>
          <w:lang w:eastAsia="zh-CN"/>
        </w:rPr>
        <w:t>甲方若违反本《廉政合同》有关规定的，对违法乱纪人员，由甲方主管部门依据有</w:t>
      </w:r>
      <w:r>
        <w:rPr>
          <w:rFonts w:hint="eastAsia"/>
          <w:color w:val="000000"/>
          <w:spacing w:val="-4"/>
          <w:lang w:eastAsia="zh-CN"/>
        </w:rPr>
        <w:t>关规定查处，给乙方造成的损失，按有关规定予以赔偿。</w:t>
      </w:r>
    </w:p>
    <w:p w14:paraId="60C467F4">
      <w:pPr>
        <w:pStyle w:val="13"/>
        <w:spacing w:before="133" w:line="408" w:lineRule="auto"/>
        <w:ind w:left="218" w:right="280" w:firstLine="419"/>
        <w:rPr>
          <w:color w:val="000000"/>
          <w:lang w:eastAsia="zh-CN"/>
        </w:rPr>
      </w:pPr>
      <w:r>
        <w:rPr>
          <w:rFonts w:hint="eastAsia"/>
          <w:color w:val="000000"/>
          <w:lang w:eastAsia="zh-CN"/>
        </w:rPr>
        <w:t>（二）乙方若违反本《廉政合同》有关规定的，对违法乱纪人员，由乙方主管部门依据有关规定查处，给甲方造成的损失，按有关规定予以赔偿。</w:t>
      </w:r>
    </w:p>
    <w:p w14:paraId="6ED37C71">
      <w:pPr>
        <w:spacing w:before="46"/>
        <w:ind w:left="218"/>
        <w:rPr>
          <w:b/>
          <w:color w:val="000000"/>
          <w:sz w:val="21"/>
          <w:lang w:eastAsia="zh-CN"/>
        </w:rPr>
      </w:pPr>
      <w:r>
        <w:rPr>
          <w:rFonts w:hint="eastAsia"/>
          <w:b/>
          <w:color w:val="000000"/>
          <w:sz w:val="21"/>
          <w:lang w:eastAsia="zh-CN"/>
        </w:rPr>
        <w:t>第五条：督查单位</w:t>
      </w:r>
    </w:p>
    <w:p w14:paraId="2273C795">
      <w:pPr>
        <w:pStyle w:val="13"/>
        <w:spacing w:before="10"/>
        <w:rPr>
          <w:b/>
          <w:color w:val="000000"/>
          <w:sz w:val="14"/>
          <w:lang w:eastAsia="zh-CN"/>
        </w:rPr>
      </w:pPr>
    </w:p>
    <w:p w14:paraId="58A9A6FD">
      <w:pPr>
        <w:pStyle w:val="13"/>
        <w:spacing w:line="408" w:lineRule="auto"/>
        <w:ind w:left="218" w:right="272" w:firstLine="525"/>
        <w:rPr>
          <w:color w:val="000000"/>
          <w:lang w:eastAsia="zh-CN"/>
        </w:rPr>
      </w:pPr>
      <w:r>
        <w:rPr>
          <w:rFonts w:hint="eastAsia"/>
          <w:color w:val="000000"/>
          <w:spacing w:val="-6"/>
          <w:lang w:eastAsia="zh-CN"/>
        </w:rPr>
        <w:t>双方约定：自愿接受纪委、监察部门对合同执行情况的监督检查，接受提出本合同规定范</w:t>
      </w:r>
      <w:r>
        <w:rPr>
          <w:rFonts w:hint="eastAsia"/>
          <w:color w:val="000000"/>
          <w:spacing w:val="-4"/>
          <w:lang w:eastAsia="zh-CN"/>
        </w:rPr>
        <w:t>围内的裁定意见。</w:t>
      </w:r>
    </w:p>
    <w:p w14:paraId="7AA77314">
      <w:pPr>
        <w:spacing w:before="45"/>
        <w:ind w:left="218"/>
        <w:rPr>
          <w:b/>
          <w:color w:val="000000"/>
          <w:sz w:val="21"/>
          <w:lang w:eastAsia="zh-CN"/>
        </w:rPr>
      </w:pPr>
      <w:r>
        <w:rPr>
          <w:rFonts w:hint="eastAsia"/>
          <w:b/>
          <w:color w:val="000000"/>
          <w:sz w:val="21"/>
          <w:lang w:eastAsia="zh-CN"/>
        </w:rPr>
        <w:t>第六条：检查方式</w:t>
      </w:r>
    </w:p>
    <w:p w14:paraId="74C90010">
      <w:pPr>
        <w:pStyle w:val="13"/>
        <w:spacing w:before="9"/>
        <w:rPr>
          <w:b/>
          <w:color w:val="000000"/>
          <w:sz w:val="14"/>
          <w:lang w:eastAsia="zh-CN"/>
        </w:rPr>
      </w:pPr>
    </w:p>
    <w:p w14:paraId="303A6FB9">
      <w:pPr>
        <w:pStyle w:val="13"/>
        <w:spacing w:line="408" w:lineRule="auto"/>
        <w:ind w:left="218" w:right="164" w:firstLine="525"/>
        <w:rPr>
          <w:color w:val="000000"/>
          <w:lang w:eastAsia="zh-CN"/>
        </w:rPr>
      </w:pPr>
      <w:r>
        <w:rPr>
          <w:rFonts w:hint="eastAsia"/>
          <w:color w:val="000000"/>
          <w:spacing w:val="-10"/>
          <w:lang w:eastAsia="zh-CN"/>
        </w:rPr>
        <w:t>本合同的履约情况由督查单位主持，甲乙双方共同派员参加，检查方式为座谈、问卷调查、查看资料或由各方约定的其他方式等。检查时间、次数、方式、检查结论和执行违约责任等由</w:t>
      </w:r>
      <w:r>
        <w:rPr>
          <w:rFonts w:hint="eastAsia"/>
          <w:color w:val="000000"/>
          <w:spacing w:val="-5"/>
          <w:lang w:eastAsia="zh-CN"/>
        </w:rPr>
        <w:t>双方协商确定，如无法达成一致的，由督查单位依据事实裁定。</w:t>
      </w:r>
    </w:p>
    <w:p w14:paraId="0966B635">
      <w:pPr>
        <w:spacing w:before="45"/>
        <w:ind w:left="218"/>
        <w:rPr>
          <w:b/>
          <w:color w:val="000000"/>
          <w:sz w:val="21"/>
          <w:lang w:eastAsia="zh-CN"/>
        </w:rPr>
      </w:pPr>
      <w:r>
        <w:rPr>
          <w:rFonts w:hint="eastAsia"/>
          <w:b/>
          <w:color w:val="000000"/>
          <w:sz w:val="21"/>
          <w:lang w:eastAsia="zh-CN"/>
        </w:rPr>
        <w:t>第七条：本合同有效期为工程开工之日起至该合同段工程项目竣工验收后止。</w:t>
      </w:r>
    </w:p>
    <w:p w14:paraId="202B8EC0">
      <w:pPr>
        <w:rPr>
          <w:color w:val="000000"/>
          <w:sz w:val="21"/>
          <w:lang w:eastAsia="zh-CN"/>
        </w:rPr>
        <w:sectPr>
          <w:pgSz w:w="11910" w:h="16840"/>
          <w:pgMar w:top="1340" w:right="1140" w:bottom="900" w:left="1580" w:header="1142" w:footer="702" w:gutter="0"/>
          <w:cols w:space="720" w:num="1"/>
        </w:sectPr>
      </w:pPr>
    </w:p>
    <w:p w14:paraId="4F45BE0F">
      <w:pPr>
        <w:pStyle w:val="13"/>
        <w:spacing w:before="9"/>
        <w:rPr>
          <w:b/>
          <w:color w:val="000000"/>
          <w:sz w:val="9"/>
          <w:lang w:eastAsia="zh-CN"/>
        </w:rPr>
      </w:pPr>
    </w:p>
    <w:p w14:paraId="37F9E93B">
      <w:pPr>
        <w:spacing w:before="36"/>
        <w:ind w:left="218"/>
        <w:rPr>
          <w:b/>
          <w:sz w:val="21"/>
          <w:lang w:eastAsia="zh-CN"/>
        </w:rPr>
      </w:pPr>
      <w:r>
        <w:rPr>
          <w:rFonts w:hint="eastAsia"/>
          <w:b/>
          <w:sz w:val="21"/>
          <w:lang w:eastAsia="zh-CN"/>
        </w:rPr>
        <w:t>第八条：本合同一式三份，甲、乙双方各执一份，送交督查部门一份。</w:t>
      </w:r>
    </w:p>
    <w:p w14:paraId="11493874">
      <w:pPr>
        <w:pStyle w:val="13"/>
        <w:rPr>
          <w:b/>
          <w:sz w:val="20"/>
          <w:lang w:eastAsia="zh-CN"/>
        </w:rPr>
      </w:pPr>
    </w:p>
    <w:p w14:paraId="59B28B4F">
      <w:pPr>
        <w:pStyle w:val="13"/>
        <w:rPr>
          <w:b/>
          <w:sz w:val="20"/>
          <w:lang w:eastAsia="zh-CN"/>
        </w:rPr>
      </w:pPr>
    </w:p>
    <w:p w14:paraId="1876A273">
      <w:pPr>
        <w:pStyle w:val="13"/>
        <w:spacing w:before="137"/>
        <w:ind w:left="638"/>
        <w:rPr>
          <w:lang w:eastAsia="zh-CN"/>
        </w:rPr>
      </w:pPr>
      <w:r>
        <w:rPr>
          <w:rFonts w:hint="eastAsia"/>
          <w:lang w:eastAsia="zh-CN"/>
        </w:rPr>
        <w:t>甲方单位：（盖章）</w:t>
      </w:r>
    </w:p>
    <w:p w14:paraId="33EF890F">
      <w:pPr>
        <w:pStyle w:val="13"/>
        <w:spacing w:before="9"/>
        <w:rPr>
          <w:sz w:val="14"/>
          <w:lang w:eastAsia="zh-CN"/>
        </w:rPr>
      </w:pPr>
    </w:p>
    <w:p w14:paraId="523F2677">
      <w:pPr>
        <w:pStyle w:val="13"/>
        <w:spacing w:line="408" w:lineRule="auto"/>
        <w:ind w:left="638" w:right="5181"/>
        <w:rPr>
          <w:lang w:eastAsia="zh-CN"/>
        </w:rPr>
      </w:pPr>
      <w:r>
        <w:rPr>
          <w:rFonts w:hint="eastAsia"/>
          <w:lang w:eastAsia="zh-CN"/>
        </w:rPr>
        <w:t>法定代表人（或授权代理人）签字：</w:t>
      </w:r>
      <w:r>
        <w:rPr>
          <w:lang w:eastAsia="zh-CN"/>
        </w:rPr>
        <w:t xml:space="preserve"> </w:t>
      </w:r>
      <w:r>
        <w:rPr>
          <w:rFonts w:hint="eastAsia"/>
          <w:lang w:eastAsia="zh-CN"/>
        </w:rPr>
        <w:t>单位地址：</w:t>
      </w:r>
    </w:p>
    <w:p w14:paraId="45ECFC84">
      <w:pPr>
        <w:pStyle w:val="13"/>
        <w:spacing w:before="45"/>
        <w:ind w:left="638"/>
        <w:rPr>
          <w:lang w:eastAsia="zh-CN"/>
        </w:rPr>
      </w:pPr>
      <w:r>
        <w:rPr>
          <w:rFonts w:hint="eastAsia"/>
          <w:lang w:eastAsia="zh-CN"/>
        </w:rPr>
        <w:t>联系电话：</w:t>
      </w:r>
    </w:p>
    <w:p w14:paraId="5C8868F1">
      <w:pPr>
        <w:pStyle w:val="13"/>
        <w:spacing w:before="9"/>
        <w:rPr>
          <w:sz w:val="14"/>
          <w:lang w:eastAsia="zh-CN"/>
        </w:rPr>
      </w:pPr>
    </w:p>
    <w:p w14:paraId="61603068">
      <w:pPr>
        <w:pStyle w:val="13"/>
        <w:tabs>
          <w:tab w:val="left" w:pos="1269"/>
          <w:tab w:val="left" w:pos="2215"/>
          <w:tab w:val="left" w:pos="2949"/>
          <w:tab w:val="left" w:pos="3580"/>
        </w:tabs>
        <w:ind w:left="638"/>
        <w:rPr>
          <w:lang w:eastAsia="zh-CN"/>
        </w:rPr>
      </w:pPr>
      <w:r>
        <w:rPr>
          <w:rFonts w:hint="eastAsia"/>
          <w:lang w:eastAsia="zh-CN"/>
        </w:rPr>
        <w:t>日</w:t>
      </w:r>
      <w:r>
        <w:rPr>
          <w:lang w:eastAsia="zh-CN"/>
        </w:rPr>
        <w:tab/>
      </w:r>
      <w:r>
        <w:rPr>
          <w:rFonts w:hint="eastAsia"/>
          <w:lang w:eastAsia="zh-CN"/>
        </w:rPr>
        <w:t>期：</w:t>
      </w:r>
      <w:r>
        <w:rPr>
          <w:lang w:eastAsia="zh-CN"/>
        </w:rPr>
        <w:tab/>
      </w:r>
      <w:r>
        <w:rPr>
          <w:rFonts w:hint="eastAsia"/>
          <w:lang w:eastAsia="zh-CN"/>
        </w:rPr>
        <w:t>年</w:t>
      </w:r>
      <w:r>
        <w:rPr>
          <w:lang w:eastAsia="zh-CN"/>
        </w:rPr>
        <w:tab/>
      </w:r>
      <w:r>
        <w:rPr>
          <w:rFonts w:hint="eastAsia"/>
          <w:lang w:eastAsia="zh-CN"/>
        </w:rPr>
        <w:t>月</w:t>
      </w:r>
      <w:r>
        <w:rPr>
          <w:lang w:eastAsia="zh-CN"/>
        </w:rPr>
        <w:tab/>
      </w:r>
      <w:r>
        <w:rPr>
          <w:rFonts w:hint="eastAsia"/>
          <w:lang w:eastAsia="zh-CN"/>
        </w:rPr>
        <w:t>日</w:t>
      </w:r>
    </w:p>
    <w:p w14:paraId="350BC99B">
      <w:pPr>
        <w:pStyle w:val="13"/>
        <w:rPr>
          <w:sz w:val="20"/>
          <w:lang w:eastAsia="zh-CN"/>
        </w:rPr>
      </w:pPr>
    </w:p>
    <w:p w14:paraId="2853BB90">
      <w:pPr>
        <w:pStyle w:val="13"/>
        <w:rPr>
          <w:sz w:val="20"/>
          <w:lang w:eastAsia="zh-CN"/>
        </w:rPr>
      </w:pPr>
    </w:p>
    <w:p w14:paraId="777A0417">
      <w:pPr>
        <w:pStyle w:val="13"/>
        <w:spacing w:before="138"/>
        <w:ind w:left="640"/>
        <w:rPr>
          <w:lang w:eastAsia="zh-CN"/>
        </w:rPr>
      </w:pPr>
      <w:r>
        <w:rPr>
          <w:rFonts w:hint="eastAsia"/>
          <w:lang w:eastAsia="zh-CN"/>
        </w:rPr>
        <w:t>乙方单位：（盖章）</w:t>
      </w:r>
    </w:p>
    <w:p w14:paraId="6340F8DA">
      <w:pPr>
        <w:pStyle w:val="13"/>
        <w:spacing w:before="10"/>
        <w:rPr>
          <w:sz w:val="14"/>
          <w:lang w:eastAsia="zh-CN"/>
        </w:rPr>
      </w:pPr>
    </w:p>
    <w:p w14:paraId="305C9090">
      <w:pPr>
        <w:pStyle w:val="13"/>
        <w:spacing w:line="408" w:lineRule="auto"/>
        <w:ind w:left="638" w:right="5178" w:firstLine="2"/>
        <w:rPr>
          <w:lang w:eastAsia="zh-CN"/>
        </w:rPr>
      </w:pPr>
      <w:r>
        <w:rPr>
          <w:rFonts w:hint="eastAsia"/>
          <w:lang w:eastAsia="zh-CN"/>
        </w:rPr>
        <w:t>法定代表人（或</w:t>
      </w:r>
      <w:bookmarkStart w:id="30" w:name="_GoBack"/>
      <w:bookmarkEnd w:id="30"/>
      <w:r>
        <w:rPr>
          <w:rFonts w:hint="eastAsia"/>
          <w:lang w:eastAsia="zh-CN"/>
        </w:rPr>
        <w:t>授权代理人）签字：</w:t>
      </w:r>
      <w:r>
        <w:rPr>
          <w:lang w:eastAsia="zh-CN"/>
        </w:rPr>
        <w:t xml:space="preserve"> </w:t>
      </w:r>
      <w:r>
        <w:rPr>
          <w:rFonts w:hint="eastAsia"/>
          <w:lang w:eastAsia="zh-CN"/>
        </w:rPr>
        <w:t>单位地址：</w:t>
      </w:r>
    </w:p>
    <w:p w14:paraId="7F616D73">
      <w:pPr>
        <w:pStyle w:val="13"/>
        <w:spacing w:before="46"/>
        <w:ind w:left="638"/>
        <w:rPr>
          <w:lang w:eastAsia="zh-CN"/>
        </w:rPr>
      </w:pPr>
      <w:r>
        <w:rPr>
          <w:rFonts w:hint="eastAsia"/>
          <w:lang w:eastAsia="zh-CN"/>
        </w:rPr>
        <w:t>联系电话：</w:t>
      </w:r>
    </w:p>
    <w:p w14:paraId="39E688CD">
      <w:pPr>
        <w:pStyle w:val="13"/>
        <w:spacing w:before="9"/>
        <w:rPr>
          <w:sz w:val="14"/>
          <w:lang w:eastAsia="zh-CN"/>
        </w:rPr>
      </w:pPr>
    </w:p>
    <w:p w14:paraId="161402EC">
      <w:pPr>
        <w:pStyle w:val="13"/>
        <w:tabs>
          <w:tab w:val="left" w:pos="1269"/>
          <w:tab w:val="left" w:pos="2215"/>
          <w:tab w:val="left" w:pos="2740"/>
          <w:tab w:val="left" w:pos="3264"/>
        </w:tabs>
        <w:spacing w:before="1"/>
        <w:ind w:left="638"/>
        <w:rPr>
          <w:lang w:eastAsia="zh-CN"/>
        </w:rPr>
      </w:pPr>
      <w:r>
        <w:rPr>
          <w:rFonts w:hint="eastAsia"/>
          <w:lang w:eastAsia="zh-CN"/>
        </w:rPr>
        <w:t>日</w:t>
      </w:r>
      <w:r>
        <w:rPr>
          <w:lang w:eastAsia="zh-CN"/>
        </w:rPr>
        <w:tab/>
      </w:r>
      <w:r>
        <w:rPr>
          <w:rFonts w:hint="eastAsia"/>
          <w:lang w:eastAsia="zh-CN"/>
        </w:rPr>
        <w:t>期：</w:t>
      </w:r>
      <w:r>
        <w:rPr>
          <w:lang w:eastAsia="zh-CN"/>
        </w:rPr>
        <w:tab/>
      </w:r>
      <w:r>
        <w:rPr>
          <w:rFonts w:hint="eastAsia"/>
          <w:lang w:eastAsia="zh-CN"/>
        </w:rPr>
        <w:t>年</w:t>
      </w:r>
      <w:r>
        <w:rPr>
          <w:lang w:eastAsia="zh-CN"/>
        </w:rPr>
        <w:tab/>
      </w:r>
      <w:r>
        <w:rPr>
          <w:rFonts w:hint="eastAsia"/>
          <w:lang w:eastAsia="zh-CN"/>
        </w:rPr>
        <w:t>月</w:t>
      </w:r>
      <w:r>
        <w:rPr>
          <w:lang w:eastAsia="zh-CN"/>
        </w:rPr>
        <w:tab/>
      </w:r>
      <w:r>
        <w:rPr>
          <w:rFonts w:hint="eastAsia"/>
          <w:lang w:eastAsia="zh-CN"/>
        </w:rPr>
        <w:t>日</w:t>
      </w:r>
    </w:p>
    <w:p w14:paraId="0E94733A">
      <w:pPr>
        <w:rPr>
          <w:lang w:eastAsia="zh-CN"/>
        </w:rPr>
        <w:sectPr>
          <w:pgSz w:w="11910" w:h="16840"/>
          <w:pgMar w:top="1340" w:right="1140" w:bottom="900" w:left="1580" w:header="1142" w:footer="702" w:gutter="0"/>
          <w:cols w:space="720" w:num="1"/>
        </w:sectPr>
      </w:pPr>
    </w:p>
    <w:p w14:paraId="1109FB0E">
      <w:pPr>
        <w:pStyle w:val="13"/>
        <w:rPr>
          <w:b/>
          <w:sz w:val="20"/>
          <w:lang w:eastAsia="zh-CN"/>
        </w:rPr>
      </w:pPr>
    </w:p>
    <w:p w14:paraId="7622EBF8">
      <w:pPr>
        <w:pStyle w:val="13"/>
        <w:rPr>
          <w:b/>
          <w:sz w:val="20"/>
          <w:lang w:eastAsia="zh-CN"/>
        </w:rPr>
      </w:pPr>
    </w:p>
    <w:p w14:paraId="066E9074">
      <w:pPr>
        <w:pStyle w:val="13"/>
        <w:rPr>
          <w:b/>
          <w:sz w:val="20"/>
          <w:lang w:eastAsia="zh-CN"/>
        </w:rPr>
      </w:pPr>
    </w:p>
    <w:p w14:paraId="586323EC">
      <w:pPr>
        <w:pStyle w:val="13"/>
        <w:rPr>
          <w:b/>
          <w:sz w:val="20"/>
          <w:lang w:eastAsia="zh-CN"/>
        </w:rPr>
      </w:pPr>
    </w:p>
    <w:p w14:paraId="2EB717CA">
      <w:pPr>
        <w:pStyle w:val="13"/>
        <w:rPr>
          <w:b/>
          <w:sz w:val="20"/>
          <w:lang w:eastAsia="zh-CN"/>
        </w:rPr>
      </w:pPr>
    </w:p>
    <w:p w14:paraId="54582D3E">
      <w:pPr>
        <w:pStyle w:val="13"/>
        <w:rPr>
          <w:b/>
          <w:sz w:val="20"/>
          <w:lang w:eastAsia="zh-CN"/>
        </w:rPr>
      </w:pPr>
    </w:p>
    <w:p w14:paraId="6237DD92">
      <w:pPr>
        <w:pStyle w:val="13"/>
        <w:rPr>
          <w:b/>
          <w:sz w:val="20"/>
          <w:lang w:eastAsia="zh-CN"/>
        </w:rPr>
      </w:pPr>
    </w:p>
    <w:p w14:paraId="3B41069E">
      <w:pPr>
        <w:pStyle w:val="13"/>
        <w:rPr>
          <w:b/>
          <w:sz w:val="20"/>
          <w:lang w:eastAsia="zh-CN"/>
        </w:rPr>
      </w:pPr>
    </w:p>
    <w:p w14:paraId="66E85961">
      <w:pPr>
        <w:pStyle w:val="13"/>
        <w:rPr>
          <w:b/>
          <w:sz w:val="20"/>
          <w:lang w:eastAsia="zh-CN"/>
        </w:rPr>
      </w:pPr>
    </w:p>
    <w:p w14:paraId="2C8FD2E7">
      <w:pPr>
        <w:pStyle w:val="13"/>
        <w:rPr>
          <w:b/>
          <w:sz w:val="20"/>
          <w:lang w:eastAsia="zh-CN"/>
        </w:rPr>
      </w:pPr>
    </w:p>
    <w:p w14:paraId="5C949F29">
      <w:pPr>
        <w:pStyle w:val="13"/>
        <w:rPr>
          <w:b/>
          <w:sz w:val="20"/>
          <w:lang w:eastAsia="zh-CN"/>
        </w:rPr>
      </w:pPr>
    </w:p>
    <w:p w14:paraId="27DAD8EB">
      <w:pPr>
        <w:pStyle w:val="13"/>
        <w:rPr>
          <w:b/>
          <w:sz w:val="20"/>
          <w:lang w:eastAsia="zh-CN"/>
        </w:rPr>
      </w:pPr>
    </w:p>
    <w:p w14:paraId="60F4C4B8">
      <w:pPr>
        <w:pStyle w:val="13"/>
        <w:rPr>
          <w:b/>
          <w:sz w:val="20"/>
          <w:lang w:eastAsia="zh-CN"/>
        </w:rPr>
      </w:pPr>
    </w:p>
    <w:p w14:paraId="2E249738">
      <w:pPr>
        <w:pStyle w:val="13"/>
        <w:rPr>
          <w:b/>
          <w:sz w:val="20"/>
          <w:lang w:eastAsia="zh-CN"/>
        </w:rPr>
      </w:pPr>
    </w:p>
    <w:p w14:paraId="5E4A9EEF">
      <w:pPr>
        <w:pStyle w:val="13"/>
        <w:rPr>
          <w:b/>
          <w:sz w:val="20"/>
          <w:lang w:eastAsia="zh-CN"/>
        </w:rPr>
      </w:pPr>
    </w:p>
    <w:p w14:paraId="103AA685">
      <w:pPr>
        <w:pStyle w:val="13"/>
        <w:spacing w:before="10"/>
        <w:rPr>
          <w:b/>
          <w:lang w:eastAsia="zh-CN"/>
        </w:rPr>
      </w:pPr>
    </w:p>
    <w:p w14:paraId="44361FB7">
      <w:pPr>
        <w:pStyle w:val="3"/>
        <w:tabs>
          <w:tab w:val="left" w:pos="3788"/>
        </w:tabs>
        <w:ind w:left="0" w:firstLine="2964" w:firstLineChars="600"/>
        <w:rPr>
          <w:lang w:eastAsia="zh-CN"/>
        </w:rPr>
      </w:pPr>
      <w:r>
        <w:rPr>
          <w:spacing w:val="-1"/>
          <w:w w:val="95"/>
          <w:lang w:eastAsia="zh-CN"/>
        </w:rPr>
        <w:t xml:space="preserve">5  </w:t>
      </w:r>
      <w:r>
        <w:rPr>
          <w:rFonts w:hint="eastAsia"/>
          <w:spacing w:val="-1"/>
          <w:w w:val="95"/>
          <w:lang w:eastAsia="zh-CN"/>
        </w:rPr>
        <w:t>工程量清单（另附）</w:t>
      </w:r>
    </w:p>
    <w:p w14:paraId="4A612B55">
      <w:pPr>
        <w:spacing w:line="621" w:lineRule="exact"/>
        <w:rPr>
          <w:lang w:eastAsia="zh-CN"/>
        </w:rPr>
        <w:sectPr>
          <w:headerReference r:id="rId30" w:type="default"/>
          <w:footerReference r:id="rId31" w:type="default"/>
          <w:pgSz w:w="11910" w:h="16840"/>
          <w:pgMar w:top="1580" w:right="1140" w:bottom="900" w:left="1580" w:header="0" w:footer="702" w:gutter="0"/>
          <w:pgNumType w:start="33"/>
          <w:cols w:space="720" w:num="1"/>
        </w:sectPr>
      </w:pPr>
    </w:p>
    <w:p w14:paraId="0B8928B1">
      <w:pPr>
        <w:pStyle w:val="10"/>
        <w:tabs>
          <w:tab w:val="left" w:pos="672"/>
        </w:tabs>
        <w:spacing w:before="21"/>
        <w:ind w:left="0" w:firstLine="229" w:firstLineChars="100"/>
        <w:rPr>
          <w:lang w:eastAsia="zh-CN"/>
        </w:rPr>
      </w:pPr>
      <w:r>
        <w:rPr>
          <w:w w:val="95"/>
          <w:lang w:eastAsia="zh-CN"/>
        </w:rPr>
        <w:t>5.1</w:t>
      </w:r>
      <w:r>
        <w:rPr>
          <w:rFonts w:hint="eastAsia"/>
          <w:w w:val="95"/>
          <w:lang w:eastAsia="zh-CN"/>
        </w:rPr>
        <w:t>说明</w:t>
      </w:r>
    </w:p>
    <w:p w14:paraId="08219FD0">
      <w:pPr>
        <w:pStyle w:val="38"/>
        <w:tabs>
          <w:tab w:val="left" w:pos="797"/>
        </w:tabs>
        <w:spacing w:before="162"/>
        <w:ind w:left="0" w:firstLine="204" w:firstLineChars="100"/>
        <w:rPr>
          <w:sz w:val="21"/>
          <w:lang w:eastAsia="zh-CN"/>
        </w:rPr>
      </w:pPr>
      <w:r>
        <w:rPr>
          <w:spacing w:val="-3"/>
          <w:sz w:val="21"/>
          <w:lang w:eastAsia="zh-CN"/>
        </w:rPr>
        <w:t>5.1.1</w:t>
      </w:r>
      <w:r>
        <w:rPr>
          <w:rFonts w:hint="eastAsia"/>
          <w:spacing w:val="-3"/>
          <w:sz w:val="21"/>
          <w:lang w:eastAsia="zh-CN"/>
        </w:rPr>
        <w:t>工程量清单应与投标须知、合同条款、技术条款和图纸等招标文件一起参照阅读。</w:t>
      </w:r>
    </w:p>
    <w:p w14:paraId="7207C530">
      <w:pPr>
        <w:pStyle w:val="13"/>
        <w:spacing w:before="9"/>
        <w:rPr>
          <w:sz w:val="14"/>
          <w:lang w:eastAsia="zh-CN"/>
        </w:rPr>
      </w:pPr>
    </w:p>
    <w:p w14:paraId="7F733B09">
      <w:pPr>
        <w:pStyle w:val="38"/>
        <w:tabs>
          <w:tab w:val="left" w:pos="797"/>
        </w:tabs>
        <w:spacing w:line="408" w:lineRule="auto"/>
        <w:ind w:left="218" w:right="211"/>
        <w:jc w:val="both"/>
        <w:rPr>
          <w:sz w:val="21"/>
          <w:lang w:eastAsia="zh-CN"/>
        </w:rPr>
      </w:pPr>
      <w:r>
        <w:rPr>
          <w:spacing w:val="-6"/>
          <w:sz w:val="21"/>
          <w:lang w:eastAsia="zh-CN"/>
        </w:rPr>
        <w:t>5.1.2</w:t>
      </w:r>
      <w:r>
        <w:rPr>
          <w:rFonts w:hint="eastAsia"/>
          <w:spacing w:val="-6"/>
          <w:sz w:val="21"/>
          <w:lang w:eastAsia="zh-CN"/>
        </w:rPr>
        <w:t>除合同另有规定外，工程量清单中的单价和合价包括由承包人承担的直接费、间接费、其</w:t>
      </w:r>
      <w:r>
        <w:rPr>
          <w:rFonts w:hint="eastAsia"/>
          <w:spacing w:val="-9"/>
          <w:sz w:val="21"/>
          <w:lang w:eastAsia="zh-CN"/>
        </w:rPr>
        <w:t>它费用、税金等全部费用和要求获得的利润以及应由承包人承担的义务、责任和风险所发生的一</w:t>
      </w:r>
      <w:r>
        <w:rPr>
          <w:rFonts w:hint="eastAsia"/>
          <w:spacing w:val="-6"/>
          <w:sz w:val="21"/>
          <w:lang w:eastAsia="zh-CN"/>
        </w:rPr>
        <w:t>切费用。</w:t>
      </w:r>
    </w:p>
    <w:p w14:paraId="5A8400AF">
      <w:pPr>
        <w:pStyle w:val="38"/>
        <w:tabs>
          <w:tab w:val="left" w:pos="797"/>
        </w:tabs>
        <w:spacing w:before="45" w:line="408" w:lineRule="auto"/>
        <w:ind w:left="218" w:right="106"/>
        <w:rPr>
          <w:color w:val="000000"/>
          <w:sz w:val="21"/>
          <w:lang w:eastAsia="zh-CN"/>
        </w:rPr>
      </w:pPr>
      <w:r>
        <w:rPr>
          <w:spacing w:val="-12"/>
          <w:sz w:val="21"/>
          <w:lang w:eastAsia="zh-CN"/>
        </w:rPr>
        <w:t>5.1.3</w:t>
      </w:r>
      <w:r>
        <w:rPr>
          <w:rFonts w:hint="eastAsia"/>
          <w:spacing w:val="-12"/>
          <w:sz w:val="21"/>
          <w:lang w:eastAsia="zh-CN"/>
        </w:rPr>
        <w:t>投标人投标时，除清单中列明以外的其他保险费用由投标人自行测算，并摊入有关项目内，</w:t>
      </w:r>
      <w:r>
        <w:rPr>
          <w:spacing w:val="-12"/>
          <w:sz w:val="21"/>
          <w:lang w:eastAsia="zh-CN"/>
        </w:rPr>
        <w:t xml:space="preserve"> </w:t>
      </w:r>
      <w:r>
        <w:rPr>
          <w:rFonts w:hint="eastAsia"/>
          <w:spacing w:val="-6"/>
          <w:sz w:val="21"/>
          <w:lang w:eastAsia="zh-CN"/>
        </w:rPr>
        <w:t>发包人不另行支付。</w:t>
      </w:r>
    </w:p>
    <w:p w14:paraId="02D3EE89">
      <w:pPr>
        <w:pStyle w:val="38"/>
        <w:tabs>
          <w:tab w:val="left" w:pos="797"/>
        </w:tabs>
        <w:spacing w:before="45" w:line="408" w:lineRule="auto"/>
        <w:ind w:left="218" w:right="211"/>
        <w:jc w:val="both"/>
        <w:rPr>
          <w:color w:val="000000"/>
          <w:sz w:val="21"/>
          <w:lang w:eastAsia="zh-CN"/>
        </w:rPr>
      </w:pPr>
      <w:r>
        <w:rPr>
          <w:color w:val="000000"/>
          <w:spacing w:val="-4"/>
          <w:sz w:val="21"/>
          <w:lang w:eastAsia="zh-CN"/>
        </w:rPr>
        <w:t>5.1.4</w:t>
      </w:r>
      <w:r>
        <w:rPr>
          <w:rFonts w:hint="eastAsia"/>
          <w:color w:val="000000"/>
          <w:spacing w:val="-4"/>
          <w:sz w:val="21"/>
          <w:lang w:eastAsia="zh-CN"/>
        </w:rPr>
        <w:t>符合合同规定的全部费用和利润都应包括在工程量清单所列的各项目中，合同规定应由承</w:t>
      </w:r>
      <w:r>
        <w:rPr>
          <w:rFonts w:hint="eastAsia"/>
          <w:color w:val="000000"/>
          <w:spacing w:val="-7"/>
          <w:sz w:val="21"/>
          <w:lang w:eastAsia="zh-CN"/>
        </w:rPr>
        <w:t>包人承担而在工程量清单中未详细列出的项目，其费用、利润、税金应认为已包括在其它有关项</w:t>
      </w:r>
      <w:r>
        <w:rPr>
          <w:rFonts w:hint="eastAsia"/>
          <w:color w:val="000000"/>
          <w:spacing w:val="-10"/>
          <w:sz w:val="21"/>
          <w:lang w:eastAsia="zh-CN"/>
        </w:rPr>
        <w:t>目的单价和合价中。投标人不应在工程量清单中自行增加新的项目或修改项目名称。</w:t>
      </w:r>
      <w:r>
        <w:rPr>
          <w:rFonts w:hint="eastAsia"/>
          <w:color w:val="000000"/>
          <w:spacing w:val="-3"/>
          <w:sz w:val="21"/>
          <w:lang w:eastAsia="zh-CN"/>
        </w:rPr>
        <w:t>工程量清单</w:t>
      </w:r>
      <w:r>
        <w:rPr>
          <w:rFonts w:hint="eastAsia"/>
          <w:color w:val="000000"/>
          <w:spacing w:val="-7"/>
          <w:sz w:val="21"/>
          <w:lang w:eastAsia="zh-CN"/>
        </w:rPr>
        <w:t>是工程量清单计价的基础。是用于投标报价的估算工程量，不作为最终结算工程量。最终结算工</w:t>
      </w:r>
      <w:r>
        <w:rPr>
          <w:rFonts w:hint="eastAsia"/>
          <w:color w:val="000000"/>
          <w:spacing w:val="-8"/>
          <w:sz w:val="21"/>
          <w:lang w:eastAsia="zh-CN"/>
        </w:rPr>
        <w:t>程量是承包人实际完成并符合技术标准和要求、计算规则等规定，根据施工图纸计算、由监理人</w:t>
      </w:r>
      <w:r>
        <w:rPr>
          <w:rFonts w:hint="eastAsia"/>
          <w:color w:val="000000"/>
          <w:spacing w:val="-5"/>
          <w:sz w:val="21"/>
          <w:lang w:eastAsia="zh-CN"/>
        </w:rPr>
        <w:t>审核、发包人审定的有效工程量，最终结算以审计核算的工程量为准。</w:t>
      </w:r>
    </w:p>
    <w:p w14:paraId="72D9E60E">
      <w:pPr>
        <w:pStyle w:val="38"/>
        <w:tabs>
          <w:tab w:val="left" w:pos="797"/>
        </w:tabs>
        <w:spacing w:before="45" w:line="408" w:lineRule="auto"/>
        <w:ind w:left="218" w:right="108"/>
        <w:rPr>
          <w:color w:val="000000"/>
          <w:sz w:val="21"/>
          <w:lang w:eastAsia="zh-CN"/>
        </w:rPr>
      </w:pPr>
      <w:r>
        <w:rPr>
          <w:color w:val="000000"/>
          <w:spacing w:val="-6"/>
          <w:sz w:val="21"/>
          <w:lang w:eastAsia="zh-CN"/>
        </w:rPr>
        <w:t>5.1.5</w:t>
      </w:r>
      <w:r>
        <w:rPr>
          <w:rFonts w:hint="eastAsia"/>
          <w:color w:val="000000"/>
          <w:spacing w:val="-6"/>
          <w:sz w:val="21"/>
          <w:lang w:eastAsia="zh-CN"/>
        </w:rPr>
        <w:t>工程量清单中的“单价”和“合价”栏均应由投标人填报。投标人还应填报投标报价汇总</w:t>
      </w:r>
      <w:r>
        <w:rPr>
          <w:rFonts w:hint="eastAsia"/>
          <w:color w:val="000000"/>
          <w:spacing w:val="-16"/>
          <w:sz w:val="21"/>
          <w:lang w:eastAsia="zh-CN"/>
        </w:rPr>
        <w:t>表，并在其结尾处填写投标总报价。报价货币为人民币。若投标人对某些项目未填报单价和合价，</w:t>
      </w:r>
      <w:r>
        <w:rPr>
          <w:color w:val="000000"/>
          <w:spacing w:val="-16"/>
          <w:sz w:val="21"/>
          <w:lang w:eastAsia="zh-CN"/>
        </w:rPr>
        <w:t xml:space="preserve"> </w:t>
      </w:r>
      <w:r>
        <w:rPr>
          <w:rFonts w:hint="eastAsia"/>
          <w:color w:val="000000"/>
          <w:spacing w:val="-7"/>
          <w:sz w:val="21"/>
          <w:lang w:eastAsia="zh-CN"/>
        </w:rPr>
        <w:t>则应认为已包括在其它项目的单价和合价以及投标总报价内。</w:t>
      </w:r>
    </w:p>
    <w:p w14:paraId="1729234D">
      <w:pPr>
        <w:pStyle w:val="38"/>
        <w:tabs>
          <w:tab w:val="left" w:pos="797"/>
        </w:tabs>
        <w:spacing w:before="45"/>
        <w:ind w:left="218"/>
        <w:rPr>
          <w:color w:val="000000"/>
          <w:sz w:val="21"/>
          <w:lang w:eastAsia="zh-CN"/>
        </w:rPr>
      </w:pPr>
      <w:r>
        <w:rPr>
          <w:color w:val="000000"/>
          <w:spacing w:val="-8"/>
          <w:sz w:val="21"/>
          <w:lang w:eastAsia="zh-CN"/>
        </w:rPr>
        <w:t>5.1.6</w:t>
      </w:r>
      <w:r>
        <w:rPr>
          <w:rFonts w:hint="eastAsia"/>
          <w:color w:val="000000"/>
          <w:spacing w:val="-8"/>
          <w:sz w:val="21"/>
          <w:lang w:eastAsia="zh-CN"/>
        </w:rPr>
        <w:t>工程量清单中各项目的工作内容和要求及其计量和支付的规定详见《技术条款》有关部分。</w:t>
      </w:r>
    </w:p>
    <w:p w14:paraId="1B881612">
      <w:pPr>
        <w:pStyle w:val="13"/>
        <w:spacing w:before="9"/>
        <w:rPr>
          <w:color w:val="000000"/>
          <w:sz w:val="14"/>
          <w:lang w:eastAsia="zh-CN"/>
        </w:rPr>
      </w:pPr>
    </w:p>
    <w:p w14:paraId="20CEED71">
      <w:pPr>
        <w:pStyle w:val="38"/>
        <w:tabs>
          <w:tab w:val="left" w:pos="826"/>
        </w:tabs>
        <w:spacing w:line="408" w:lineRule="auto"/>
        <w:ind w:left="218" w:right="211"/>
        <w:jc w:val="both"/>
        <w:rPr>
          <w:color w:val="000000"/>
          <w:sz w:val="21"/>
          <w:lang w:eastAsia="zh-CN"/>
        </w:rPr>
      </w:pPr>
      <w:r>
        <w:rPr>
          <w:color w:val="000000"/>
          <w:spacing w:val="-4"/>
          <w:sz w:val="21"/>
          <w:lang w:eastAsia="zh-CN"/>
        </w:rPr>
        <w:t>5.1.7</w:t>
      </w:r>
      <w:r>
        <w:rPr>
          <w:rFonts w:hint="eastAsia"/>
          <w:color w:val="000000"/>
          <w:spacing w:val="-4"/>
          <w:sz w:val="21"/>
          <w:lang w:eastAsia="zh-CN"/>
        </w:rPr>
        <w:t>除合同另有规定外，在投标截止日前</w:t>
      </w:r>
      <w:r>
        <w:rPr>
          <w:color w:val="000000"/>
          <w:spacing w:val="-4"/>
          <w:sz w:val="21"/>
          <w:lang w:eastAsia="zh-CN"/>
        </w:rPr>
        <w:t xml:space="preserve"> </w:t>
      </w:r>
      <w:r>
        <w:rPr>
          <w:color w:val="000000"/>
          <w:sz w:val="21"/>
          <w:lang w:eastAsia="zh-CN"/>
        </w:rPr>
        <w:t>28</w:t>
      </w:r>
      <w:r>
        <w:rPr>
          <w:color w:val="000000"/>
          <w:spacing w:val="-3"/>
          <w:sz w:val="21"/>
          <w:lang w:eastAsia="zh-CN"/>
        </w:rPr>
        <w:t xml:space="preserve"> </w:t>
      </w:r>
      <w:r>
        <w:rPr>
          <w:rFonts w:hint="eastAsia"/>
          <w:color w:val="000000"/>
          <w:spacing w:val="-3"/>
          <w:sz w:val="21"/>
          <w:lang w:eastAsia="zh-CN"/>
        </w:rPr>
        <w:t>天当时所依据的国家法律、行政法规、国务院有</w:t>
      </w:r>
      <w:r>
        <w:rPr>
          <w:rFonts w:hint="eastAsia"/>
          <w:color w:val="000000"/>
          <w:spacing w:val="-8"/>
          <w:sz w:val="21"/>
          <w:lang w:eastAsia="zh-CN"/>
        </w:rPr>
        <w:t>关部门的规章以及工程所在地的省、自治区、直辖市的地方法规和规章中规定应由承包人缴纳的</w:t>
      </w:r>
      <w:r>
        <w:rPr>
          <w:rFonts w:hint="eastAsia"/>
          <w:color w:val="000000"/>
          <w:spacing w:val="-5"/>
          <w:sz w:val="21"/>
          <w:lang w:eastAsia="zh-CN"/>
        </w:rPr>
        <w:t>税金和其它费用均应进入单价、合价和总报价中。</w:t>
      </w:r>
    </w:p>
    <w:p w14:paraId="052C7961">
      <w:pPr>
        <w:pStyle w:val="38"/>
        <w:tabs>
          <w:tab w:val="left" w:pos="797"/>
        </w:tabs>
        <w:spacing w:before="46"/>
        <w:ind w:left="218"/>
        <w:rPr>
          <w:color w:val="000000"/>
          <w:sz w:val="21"/>
          <w:lang w:eastAsia="zh-CN"/>
        </w:rPr>
      </w:pPr>
      <w:r>
        <w:rPr>
          <w:color w:val="000000"/>
          <w:spacing w:val="-3"/>
          <w:sz w:val="21"/>
          <w:lang w:eastAsia="zh-CN"/>
        </w:rPr>
        <w:t>5.1.8</w:t>
      </w:r>
      <w:r>
        <w:rPr>
          <w:rFonts w:hint="eastAsia"/>
          <w:color w:val="000000"/>
          <w:spacing w:val="-3"/>
          <w:sz w:val="21"/>
          <w:lang w:eastAsia="zh-CN"/>
        </w:rPr>
        <w:t>工程量清单中有计算或汇总中的算术错误时应按以下原则改正：</w:t>
      </w:r>
    </w:p>
    <w:p w14:paraId="2C554BA4">
      <w:pPr>
        <w:pStyle w:val="13"/>
        <w:spacing w:before="10"/>
        <w:rPr>
          <w:color w:val="000000"/>
          <w:sz w:val="14"/>
          <w:lang w:eastAsia="zh-CN"/>
        </w:rPr>
      </w:pPr>
    </w:p>
    <w:p w14:paraId="5CC3F973">
      <w:pPr>
        <w:pStyle w:val="13"/>
        <w:spacing w:line="408" w:lineRule="auto"/>
        <w:ind w:left="218" w:right="140" w:firstLine="419"/>
        <w:rPr>
          <w:b/>
          <w:color w:val="000000"/>
          <w:lang w:eastAsia="zh-CN"/>
        </w:rPr>
      </w:pPr>
      <w:r>
        <w:rPr>
          <w:rFonts w:hint="eastAsia"/>
          <w:color w:val="000000"/>
          <w:lang w:eastAsia="zh-CN"/>
        </w:rPr>
        <w:t>（</w:t>
      </w:r>
      <w:r>
        <w:rPr>
          <w:color w:val="000000"/>
          <w:lang w:eastAsia="zh-CN"/>
        </w:rPr>
        <w:t>1</w:t>
      </w:r>
      <w:r>
        <w:rPr>
          <w:rFonts w:hint="eastAsia"/>
          <w:color w:val="000000"/>
          <w:lang w:eastAsia="zh-CN"/>
        </w:rPr>
        <w:t>）</w:t>
      </w:r>
      <w:r>
        <w:rPr>
          <w:rFonts w:hint="eastAsia"/>
          <w:color w:val="000000"/>
          <w:spacing w:val="-3"/>
          <w:lang w:eastAsia="zh-CN"/>
        </w:rPr>
        <w:t>工程量清单中任一项目的单价乘其工程量的乘积与该项目的合价不吻合时，应以单价为准，改正合价。但经合同双方共同核对后认为单价有明显的小数点错位时，则应以合价为准，</w:t>
      </w:r>
      <w:r>
        <w:rPr>
          <w:color w:val="000000"/>
          <w:spacing w:val="-3"/>
          <w:lang w:eastAsia="zh-CN"/>
        </w:rPr>
        <w:t xml:space="preserve"> </w:t>
      </w:r>
      <w:r>
        <w:rPr>
          <w:rFonts w:hint="eastAsia"/>
          <w:color w:val="000000"/>
          <w:spacing w:val="-3"/>
          <w:lang w:eastAsia="zh-CN"/>
        </w:rPr>
        <w:t>改正单价。</w:t>
      </w:r>
      <w:r>
        <w:rPr>
          <w:rFonts w:hint="eastAsia"/>
          <w:b/>
          <w:color w:val="000000"/>
          <w:spacing w:val="-3"/>
          <w:lang w:eastAsia="zh-CN"/>
        </w:rPr>
        <w:t>投标单价不得超过控制单价</w:t>
      </w:r>
      <w:r>
        <w:rPr>
          <w:b/>
          <w:color w:val="000000"/>
          <w:spacing w:val="-3"/>
          <w:lang w:eastAsia="zh-CN"/>
        </w:rPr>
        <w:t>,</w:t>
      </w:r>
      <w:r>
        <w:rPr>
          <w:rFonts w:hint="eastAsia"/>
          <w:b/>
          <w:color w:val="000000"/>
          <w:spacing w:val="-3"/>
          <w:lang w:eastAsia="zh-CN"/>
        </w:rPr>
        <w:t>否则作废标处理。</w:t>
      </w:r>
    </w:p>
    <w:p w14:paraId="51ECEB77">
      <w:pPr>
        <w:pStyle w:val="13"/>
        <w:spacing w:before="46" w:line="408" w:lineRule="auto"/>
        <w:ind w:left="218" w:right="212" w:firstLine="419"/>
        <w:jc w:val="both"/>
        <w:rPr>
          <w:color w:val="000000"/>
          <w:lang w:eastAsia="zh-CN"/>
        </w:rPr>
      </w:pPr>
      <w:r>
        <w:rPr>
          <w:rFonts w:hint="eastAsia"/>
          <w:color w:val="000000"/>
          <w:lang w:eastAsia="zh-CN"/>
        </w:rPr>
        <w:t>（</w:t>
      </w:r>
      <w:r>
        <w:rPr>
          <w:color w:val="000000"/>
          <w:lang w:eastAsia="zh-CN"/>
        </w:rPr>
        <w:t>2</w:t>
      </w:r>
      <w:r>
        <w:rPr>
          <w:rFonts w:hint="eastAsia"/>
          <w:color w:val="000000"/>
          <w:lang w:eastAsia="zh-CN"/>
        </w:rPr>
        <w:t>）</w:t>
      </w:r>
      <w:r>
        <w:rPr>
          <w:rFonts w:hint="eastAsia"/>
          <w:color w:val="000000"/>
          <w:spacing w:val="-3"/>
          <w:lang w:eastAsia="zh-CN"/>
        </w:rPr>
        <w:t>若投标报价汇总表中的金额与相应的各分组工程量清单中的合计金额不吻合时，应以</w:t>
      </w:r>
      <w:r>
        <w:rPr>
          <w:rFonts w:hint="eastAsia"/>
          <w:color w:val="000000"/>
          <w:spacing w:val="-6"/>
          <w:lang w:eastAsia="zh-CN"/>
        </w:rPr>
        <w:t>修正算术错误后的各分组工程量清单中的合计金额为准，改正投标报价汇总表中相应部分的金额</w:t>
      </w:r>
      <w:r>
        <w:rPr>
          <w:rFonts w:hint="eastAsia"/>
          <w:color w:val="000000"/>
          <w:spacing w:val="-4"/>
          <w:lang w:eastAsia="zh-CN"/>
        </w:rPr>
        <w:t>和投标总报价。</w:t>
      </w:r>
    </w:p>
    <w:p w14:paraId="52AA7B36">
      <w:pPr>
        <w:pStyle w:val="13"/>
        <w:spacing w:before="46" w:line="386" w:lineRule="auto"/>
        <w:ind w:left="218" w:right="212" w:firstLine="434"/>
        <w:rPr>
          <w:lang w:eastAsia="zh-CN"/>
        </w:rPr>
      </w:pPr>
      <w:r>
        <w:rPr>
          <w:rFonts w:hint="eastAsia"/>
          <w:lang w:eastAsia="zh-CN"/>
        </w:rPr>
        <w:t>（</w:t>
      </w:r>
      <w:r>
        <w:rPr>
          <w:lang w:eastAsia="zh-CN"/>
        </w:rPr>
        <w:t>3</w:t>
      </w:r>
      <w:r>
        <w:rPr>
          <w:rFonts w:hint="eastAsia"/>
          <w:lang w:eastAsia="zh-CN"/>
        </w:rPr>
        <w:t>）各分组工程量清单中的合计金额与该组中各项目合价累加之合不吻合时，应以该组中各项合价累加之合为准并进行修正。</w:t>
      </w:r>
    </w:p>
    <w:p w14:paraId="4DA1DE1F">
      <w:pPr>
        <w:spacing w:line="386" w:lineRule="auto"/>
        <w:rPr>
          <w:lang w:eastAsia="zh-CN"/>
        </w:rPr>
        <w:sectPr>
          <w:headerReference r:id="rId32" w:type="default"/>
          <w:footerReference r:id="rId33" w:type="default"/>
          <w:pgSz w:w="11910" w:h="16840"/>
          <w:pgMar w:top="1560" w:right="1140" w:bottom="900" w:left="1580" w:header="0" w:footer="702" w:gutter="0"/>
          <w:pgNumType w:start="34"/>
          <w:cols w:space="720" w:num="1"/>
        </w:sectPr>
      </w:pPr>
    </w:p>
    <w:p w14:paraId="5DA2A8CD">
      <w:pPr>
        <w:pStyle w:val="13"/>
        <w:spacing w:before="26" w:line="386" w:lineRule="auto"/>
        <w:ind w:left="218" w:right="212" w:firstLine="434"/>
        <w:rPr>
          <w:color w:val="000000"/>
          <w:lang w:eastAsia="zh-CN"/>
        </w:rPr>
      </w:pPr>
      <w:r>
        <w:rPr>
          <w:rFonts w:hint="eastAsia"/>
          <w:color w:val="000000"/>
          <w:lang w:eastAsia="zh-CN"/>
        </w:rPr>
        <w:t>（</w:t>
      </w:r>
      <w:r>
        <w:rPr>
          <w:color w:val="000000"/>
          <w:lang w:eastAsia="zh-CN"/>
        </w:rPr>
        <w:t>4</w:t>
      </w:r>
      <w:r>
        <w:rPr>
          <w:rFonts w:hint="eastAsia"/>
          <w:color w:val="000000"/>
          <w:lang w:eastAsia="zh-CN"/>
        </w:rPr>
        <w:t>）</w:t>
      </w:r>
      <w:r>
        <w:rPr>
          <w:rFonts w:hint="eastAsia"/>
          <w:color w:val="000000"/>
          <w:spacing w:val="-3"/>
          <w:lang w:eastAsia="zh-CN"/>
        </w:rPr>
        <w:t>各分组工程量清单中“工程量”与招标文件给出的数量不吻合时</w:t>
      </w:r>
      <w:r>
        <w:rPr>
          <w:rFonts w:hint="eastAsia"/>
          <w:color w:val="000000"/>
          <w:lang w:eastAsia="zh-CN"/>
        </w:rPr>
        <w:t>（</w:t>
      </w:r>
      <w:r>
        <w:rPr>
          <w:rFonts w:hint="eastAsia"/>
          <w:color w:val="000000"/>
          <w:spacing w:val="-3"/>
          <w:lang w:eastAsia="zh-CN"/>
        </w:rPr>
        <w:t>招标文件没有提供数量或招标文件另有声明的除外</w:t>
      </w:r>
      <w:r>
        <w:rPr>
          <w:rFonts w:hint="eastAsia"/>
          <w:color w:val="000000"/>
          <w:spacing w:val="-106"/>
          <w:lang w:eastAsia="zh-CN"/>
        </w:rPr>
        <w:t>）</w:t>
      </w:r>
      <w:r>
        <w:rPr>
          <w:rFonts w:hint="eastAsia"/>
          <w:color w:val="000000"/>
          <w:spacing w:val="-3"/>
          <w:lang w:eastAsia="zh-CN"/>
        </w:rPr>
        <w:t>，应以招标文件给出的数量为准进行修正。</w:t>
      </w:r>
    </w:p>
    <w:p w14:paraId="24B1FC7B">
      <w:pPr>
        <w:pStyle w:val="38"/>
        <w:tabs>
          <w:tab w:val="left" w:pos="797"/>
        </w:tabs>
        <w:spacing w:before="64" w:line="408" w:lineRule="auto"/>
        <w:ind w:left="218" w:right="212"/>
        <w:jc w:val="both"/>
        <w:rPr>
          <w:color w:val="000000"/>
          <w:sz w:val="21"/>
          <w:lang w:eastAsia="zh-CN"/>
        </w:rPr>
      </w:pPr>
      <w:r>
        <w:rPr>
          <w:color w:val="000000"/>
          <w:spacing w:val="-6"/>
          <w:sz w:val="21"/>
          <w:lang w:eastAsia="zh-CN"/>
        </w:rPr>
        <w:t>5.1.9</w:t>
      </w:r>
      <w:r>
        <w:rPr>
          <w:rFonts w:hint="eastAsia"/>
          <w:color w:val="000000"/>
          <w:spacing w:val="-6"/>
          <w:sz w:val="21"/>
          <w:lang w:eastAsia="zh-CN"/>
        </w:rPr>
        <w:t>工程计量及结算时，如无变更，则建筑物按座计量，沟渠、道路以米计量，单价按投标价</w:t>
      </w:r>
      <w:r>
        <w:rPr>
          <w:rFonts w:hint="eastAsia"/>
          <w:color w:val="000000"/>
          <w:spacing w:val="-11"/>
          <w:sz w:val="21"/>
          <w:lang w:eastAsia="zh-CN"/>
        </w:rPr>
        <w:t>格为准。如有变更，则建筑物、沟渠、道路按其所组成的单项子目计量，单项子目单价按投标价</w:t>
      </w:r>
      <w:r>
        <w:rPr>
          <w:rFonts w:hint="eastAsia"/>
          <w:color w:val="000000"/>
          <w:spacing w:val="-10"/>
          <w:sz w:val="21"/>
          <w:lang w:eastAsia="zh-CN"/>
        </w:rPr>
        <w:t>格为准。单项子目单价</w:t>
      </w:r>
      <w:r>
        <w:rPr>
          <w:rFonts w:hint="eastAsia"/>
          <w:color w:val="000000"/>
          <w:spacing w:val="-3"/>
          <w:sz w:val="21"/>
          <w:lang w:eastAsia="zh-CN"/>
        </w:rPr>
        <w:t>需调整成重新报价的</w:t>
      </w:r>
      <w:r>
        <w:rPr>
          <w:color w:val="000000"/>
          <w:spacing w:val="-3"/>
          <w:sz w:val="21"/>
          <w:lang w:eastAsia="zh-CN"/>
        </w:rPr>
        <w:t>,</w:t>
      </w:r>
      <w:r>
        <w:rPr>
          <w:rFonts w:hint="eastAsia"/>
          <w:color w:val="000000"/>
          <w:spacing w:val="-3"/>
          <w:sz w:val="21"/>
          <w:lang w:eastAsia="zh-CN"/>
        </w:rPr>
        <w:t>以江苏省《水利建筑工程预算定额》及有关规定作为协商基础，最终以监理人审核的单价，经发包人批准后结算。</w:t>
      </w:r>
    </w:p>
    <w:p w14:paraId="4EB1CE36">
      <w:pPr>
        <w:pStyle w:val="38"/>
        <w:tabs>
          <w:tab w:val="left" w:pos="958"/>
        </w:tabs>
        <w:spacing w:before="45" w:line="408" w:lineRule="auto"/>
        <w:ind w:left="218" w:right="212"/>
        <w:jc w:val="both"/>
        <w:rPr>
          <w:sz w:val="21"/>
          <w:lang w:eastAsia="zh-CN"/>
        </w:rPr>
      </w:pPr>
      <w:r>
        <w:rPr>
          <w:color w:val="000000"/>
          <w:spacing w:val="-3"/>
          <w:sz w:val="21"/>
          <w:lang w:eastAsia="zh-CN"/>
        </w:rPr>
        <w:t>5.1.10</w:t>
      </w:r>
      <w:r>
        <w:rPr>
          <w:rFonts w:hint="eastAsia"/>
          <w:color w:val="000000"/>
          <w:spacing w:val="-3"/>
          <w:sz w:val="21"/>
          <w:lang w:eastAsia="zh-CN"/>
        </w:rPr>
        <w:t>保留平衡的权利：投标人应保证其标价是通过很好</w:t>
      </w:r>
      <w:r>
        <w:rPr>
          <w:rFonts w:hint="eastAsia"/>
          <w:spacing w:val="-3"/>
          <w:sz w:val="21"/>
          <w:lang w:eastAsia="zh-CN"/>
        </w:rPr>
        <w:t>平衡的，并保证在工程量报价中没有</w:t>
      </w:r>
      <w:r>
        <w:rPr>
          <w:rFonts w:hint="eastAsia"/>
          <w:spacing w:val="-6"/>
          <w:sz w:val="21"/>
          <w:lang w:eastAsia="zh-CN"/>
        </w:rPr>
        <w:t>任何一项单价过高而将另一项单价及其价格报低。发包人在接受报价之前后，保留要求对投标价</w:t>
      </w:r>
      <w:r>
        <w:rPr>
          <w:rFonts w:hint="eastAsia"/>
          <w:spacing w:val="-4"/>
          <w:sz w:val="21"/>
          <w:lang w:eastAsia="zh-CN"/>
        </w:rPr>
        <w:t>格进行平衡的权利。</w:t>
      </w:r>
    </w:p>
    <w:p w14:paraId="083DD3ED">
      <w:pPr>
        <w:pStyle w:val="10"/>
        <w:tabs>
          <w:tab w:val="left" w:pos="672"/>
        </w:tabs>
        <w:spacing w:before="140"/>
        <w:ind w:left="218"/>
        <w:rPr>
          <w:lang w:eastAsia="zh-CN"/>
        </w:rPr>
      </w:pPr>
      <w:r>
        <w:rPr>
          <w:w w:val="95"/>
          <w:lang w:eastAsia="zh-CN"/>
        </w:rPr>
        <w:t>5.2</w:t>
      </w:r>
      <w:r>
        <w:rPr>
          <w:rFonts w:hint="eastAsia"/>
          <w:w w:val="95"/>
          <w:lang w:eastAsia="zh-CN"/>
        </w:rPr>
        <w:t>工程量清单的项目分组和报价汇总</w:t>
      </w:r>
    </w:p>
    <w:p w14:paraId="617D5268">
      <w:pPr>
        <w:pStyle w:val="13"/>
        <w:spacing w:before="7"/>
        <w:rPr>
          <w:b/>
          <w:lang w:eastAsia="zh-CN"/>
        </w:rPr>
      </w:pPr>
    </w:p>
    <w:p w14:paraId="70EAF64A">
      <w:pPr>
        <w:pStyle w:val="38"/>
        <w:tabs>
          <w:tab w:val="left" w:pos="850"/>
        </w:tabs>
        <w:ind w:left="218"/>
        <w:rPr>
          <w:sz w:val="21"/>
          <w:lang w:eastAsia="zh-CN"/>
        </w:rPr>
      </w:pPr>
      <w:r>
        <w:rPr>
          <w:spacing w:val="-2"/>
          <w:sz w:val="21"/>
          <w:lang w:eastAsia="zh-CN"/>
        </w:rPr>
        <w:t>5.2.1</w:t>
      </w:r>
      <w:r>
        <w:rPr>
          <w:rFonts w:hint="eastAsia"/>
          <w:spacing w:val="-2"/>
          <w:sz w:val="21"/>
          <w:lang w:eastAsia="zh-CN"/>
        </w:rPr>
        <w:t>项目分组</w:t>
      </w:r>
    </w:p>
    <w:p w14:paraId="03532F4E">
      <w:pPr>
        <w:pStyle w:val="13"/>
        <w:spacing w:before="12"/>
        <w:rPr>
          <w:sz w:val="23"/>
          <w:lang w:eastAsia="zh-CN"/>
        </w:rPr>
      </w:pPr>
    </w:p>
    <w:p w14:paraId="7713691C">
      <w:pPr>
        <w:pStyle w:val="38"/>
        <w:tabs>
          <w:tab w:val="left" w:pos="854"/>
        </w:tabs>
        <w:spacing w:line="408" w:lineRule="auto"/>
        <w:ind w:left="218" w:right="223"/>
        <w:jc w:val="both"/>
        <w:rPr>
          <w:sz w:val="21"/>
          <w:lang w:eastAsia="zh-CN"/>
        </w:rPr>
      </w:pPr>
      <w:r>
        <w:rPr>
          <w:sz w:val="21"/>
          <w:lang w:eastAsia="zh-CN"/>
        </w:rPr>
        <w:t>5.2.2</w:t>
      </w:r>
      <w:r>
        <w:rPr>
          <w:rFonts w:hint="eastAsia"/>
          <w:sz w:val="21"/>
          <w:lang w:eastAsia="zh-CN"/>
        </w:rPr>
        <w:t>投标报价汇总</w:t>
      </w:r>
      <w:r>
        <w:rPr>
          <w:sz w:val="21"/>
          <w:lang w:eastAsia="zh-CN"/>
        </w:rPr>
        <w:t xml:space="preserve">  </w:t>
      </w:r>
      <w:r>
        <w:rPr>
          <w:rFonts w:hint="eastAsia"/>
          <w:sz w:val="21"/>
          <w:lang w:eastAsia="zh-CN"/>
        </w:rPr>
        <w:t>投标人需提供各分部分项工程量清单单价计价表，汇总各组工程量清单</w:t>
      </w:r>
      <w:r>
        <w:rPr>
          <w:rFonts w:hint="eastAsia"/>
          <w:spacing w:val="-3"/>
          <w:sz w:val="21"/>
          <w:lang w:eastAsia="zh-CN"/>
        </w:rPr>
        <w:t>的报价得出投标总报价。</w:t>
      </w:r>
    </w:p>
    <w:p w14:paraId="50CDD340">
      <w:pPr>
        <w:pStyle w:val="10"/>
        <w:tabs>
          <w:tab w:val="left" w:pos="672"/>
        </w:tabs>
        <w:spacing w:before="140"/>
        <w:ind w:left="218"/>
        <w:jc w:val="both"/>
        <w:rPr>
          <w:lang w:eastAsia="zh-CN"/>
        </w:rPr>
      </w:pPr>
      <w:r>
        <w:rPr>
          <w:w w:val="95"/>
          <w:lang w:eastAsia="zh-CN"/>
        </w:rPr>
        <w:t>5.3</w:t>
      </w:r>
      <w:r>
        <w:rPr>
          <w:rFonts w:hint="eastAsia"/>
          <w:w w:val="95"/>
          <w:lang w:eastAsia="zh-CN"/>
        </w:rPr>
        <w:t>工程量清单格式</w:t>
      </w:r>
      <w:r>
        <w:rPr>
          <w:w w:val="95"/>
          <w:lang w:eastAsia="zh-CN"/>
        </w:rPr>
        <w:t>:</w:t>
      </w:r>
    </w:p>
    <w:p w14:paraId="0307E039">
      <w:pPr>
        <w:pStyle w:val="13"/>
        <w:rPr>
          <w:b/>
          <w:sz w:val="26"/>
          <w:lang w:eastAsia="zh-CN"/>
        </w:rPr>
      </w:pPr>
    </w:p>
    <w:p w14:paraId="4A99FA04">
      <w:pPr>
        <w:pStyle w:val="13"/>
        <w:rPr>
          <w:sz w:val="20"/>
          <w:lang w:eastAsia="zh-CN"/>
        </w:rPr>
      </w:pPr>
    </w:p>
    <w:p w14:paraId="696141B2">
      <w:pPr>
        <w:pStyle w:val="13"/>
        <w:rPr>
          <w:sz w:val="20"/>
          <w:lang w:eastAsia="zh-CN"/>
        </w:rPr>
      </w:pPr>
    </w:p>
    <w:p w14:paraId="274B2597">
      <w:pPr>
        <w:pStyle w:val="13"/>
        <w:rPr>
          <w:sz w:val="20"/>
          <w:lang w:eastAsia="zh-CN"/>
        </w:rPr>
      </w:pPr>
    </w:p>
    <w:p w14:paraId="22F218AB">
      <w:pPr>
        <w:pStyle w:val="13"/>
        <w:rPr>
          <w:sz w:val="20"/>
          <w:lang w:eastAsia="zh-CN"/>
        </w:rPr>
      </w:pPr>
    </w:p>
    <w:p w14:paraId="7BE857C3">
      <w:pPr>
        <w:pStyle w:val="13"/>
        <w:rPr>
          <w:sz w:val="20"/>
          <w:lang w:eastAsia="zh-CN"/>
        </w:rPr>
      </w:pPr>
    </w:p>
    <w:p w14:paraId="73E60AC6">
      <w:pPr>
        <w:pStyle w:val="13"/>
        <w:rPr>
          <w:sz w:val="20"/>
          <w:lang w:eastAsia="zh-CN"/>
        </w:rPr>
      </w:pPr>
    </w:p>
    <w:p w14:paraId="050D37DD">
      <w:pPr>
        <w:pStyle w:val="13"/>
        <w:rPr>
          <w:sz w:val="20"/>
          <w:lang w:eastAsia="zh-CN"/>
        </w:rPr>
      </w:pPr>
    </w:p>
    <w:p w14:paraId="4B53D413">
      <w:pPr>
        <w:pStyle w:val="13"/>
        <w:rPr>
          <w:sz w:val="20"/>
          <w:lang w:eastAsia="zh-CN"/>
        </w:rPr>
      </w:pPr>
    </w:p>
    <w:p w14:paraId="393162AB">
      <w:pPr>
        <w:pStyle w:val="13"/>
        <w:rPr>
          <w:sz w:val="20"/>
          <w:lang w:eastAsia="zh-CN"/>
        </w:rPr>
      </w:pPr>
    </w:p>
    <w:p w14:paraId="33126BBE">
      <w:pPr>
        <w:pStyle w:val="13"/>
        <w:rPr>
          <w:sz w:val="20"/>
          <w:lang w:eastAsia="zh-CN"/>
        </w:rPr>
      </w:pPr>
    </w:p>
    <w:p w14:paraId="5A210E75">
      <w:pPr>
        <w:pStyle w:val="13"/>
        <w:rPr>
          <w:sz w:val="20"/>
          <w:lang w:eastAsia="zh-CN"/>
        </w:rPr>
      </w:pPr>
    </w:p>
    <w:p w14:paraId="139703A1">
      <w:pPr>
        <w:pStyle w:val="13"/>
        <w:rPr>
          <w:sz w:val="20"/>
          <w:lang w:eastAsia="zh-CN"/>
        </w:rPr>
      </w:pPr>
    </w:p>
    <w:p w14:paraId="4C786AE2">
      <w:pPr>
        <w:pStyle w:val="13"/>
        <w:rPr>
          <w:sz w:val="20"/>
          <w:lang w:eastAsia="zh-CN"/>
        </w:rPr>
      </w:pPr>
    </w:p>
    <w:p w14:paraId="080EC9C6">
      <w:pPr>
        <w:pStyle w:val="13"/>
        <w:rPr>
          <w:sz w:val="20"/>
          <w:lang w:eastAsia="zh-CN"/>
        </w:rPr>
      </w:pPr>
    </w:p>
    <w:p w14:paraId="514E736B">
      <w:pPr>
        <w:pStyle w:val="13"/>
        <w:rPr>
          <w:sz w:val="20"/>
          <w:lang w:eastAsia="zh-CN"/>
        </w:rPr>
      </w:pPr>
    </w:p>
    <w:p w14:paraId="6D65D613">
      <w:pPr>
        <w:pStyle w:val="13"/>
        <w:rPr>
          <w:sz w:val="20"/>
          <w:lang w:eastAsia="zh-CN"/>
        </w:rPr>
      </w:pPr>
    </w:p>
    <w:p w14:paraId="2B3222B9">
      <w:pPr>
        <w:pStyle w:val="13"/>
        <w:rPr>
          <w:sz w:val="20"/>
          <w:lang w:eastAsia="zh-CN"/>
        </w:rPr>
      </w:pPr>
    </w:p>
    <w:p w14:paraId="7EF95B70">
      <w:pPr>
        <w:pStyle w:val="13"/>
        <w:rPr>
          <w:sz w:val="20"/>
          <w:lang w:eastAsia="zh-CN"/>
        </w:rPr>
      </w:pPr>
    </w:p>
    <w:p w14:paraId="3E236A65">
      <w:pPr>
        <w:pStyle w:val="13"/>
        <w:rPr>
          <w:sz w:val="20"/>
          <w:lang w:eastAsia="zh-CN"/>
        </w:rPr>
      </w:pPr>
    </w:p>
    <w:p w14:paraId="17DBD200">
      <w:pPr>
        <w:pStyle w:val="13"/>
        <w:rPr>
          <w:sz w:val="20"/>
          <w:lang w:eastAsia="zh-CN"/>
        </w:rPr>
      </w:pPr>
    </w:p>
    <w:p w14:paraId="269E8C2C">
      <w:pPr>
        <w:pStyle w:val="13"/>
        <w:rPr>
          <w:sz w:val="20"/>
          <w:lang w:eastAsia="zh-CN"/>
        </w:rPr>
      </w:pPr>
    </w:p>
    <w:p w14:paraId="4832ECD9">
      <w:pPr>
        <w:pStyle w:val="13"/>
        <w:rPr>
          <w:sz w:val="20"/>
          <w:lang w:eastAsia="zh-CN"/>
        </w:rPr>
      </w:pPr>
    </w:p>
    <w:p w14:paraId="6039B116">
      <w:pPr>
        <w:pStyle w:val="13"/>
        <w:rPr>
          <w:sz w:val="20"/>
          <w:lang w:eastAsia="zh-CN"/>
        </w:rPr>
      </w:pPr>
    </w:p>
    <w:p w14:paraId="619F6843">
      <w:pPr>
        <w:pStyle w:val="13"/>
        <w:rPr>
          <w:sz w:val="20"/>
          <w:lang w:eastAsia="zh-CN"/>
        </w:rPr>
      </w:pPr>
    </w:p>
    <w:p w14:paraId="2E41A1B5">
      <w:pPr>
        <w:pStyle w:val="13"/>
        <w:rPr>
          <w:sz w:val="20"/>
          <w:lang w:eastAsia="zh-CN"/>
        </w:rPr>
      </w:pPr>
    </w:p>
    <w:p w14:paraId="6E85D3B4">
      <w:pPr>
        <w:pStyle w:val="13"/>
        <w:rPr>
          <w:sz w:val="20"/>
          <w:lang w:eastAsia="zh-CN"/>
        </w:rPr>
      </w:pPr>
    </w:p>
    <w:p w14:paraId="1CB43E96">
      <w:pPr>
        <w:pStyle w:val="13"/>
        <w:rPr>
          <w:sz w:val="20"/>
          <w:lang w:eastAsia="zh-CN"/>
        </w:rPr>
      </w:pPr>
    </w:p>
    <w:p w14:paraId="68D38259">
      <w:pPr>
        <w:pStyle w:val="13"/>
        <w:rPr>
          <w:sz w:val="20"/>
          <w:lang w:eastAsia="zh-CN"/>
        </w:rPr>
      </w:pPr>
    </w:p>
    <w:p w14:paraId="0008ED6B">
      <w:pPr>
        <w:pStyle w:val="13"/>
        <w:rPr>
          <w:sz w:val="20"/>
          <w:lang w:eastAsia="zh-CN"/>
        </w:rPr>
      </w:pPr>
    </w:p>
    <w:p w14:paraId="6E2575CA">
      <w:pPr>
        <w:pStyle w:val="13"/>
        <w:rPr>
          <w:sz w:val="20"/>
          <w:lang w:eastAsia="zh-CN"/>
        </w:rPr>
      </w:pPr>
    </w:p>
    <w:p w14:paraId="10659DBC">
      <w:pPr>
        <w:pStyle w:val="13"/>
        <w:rPr>
          <w:sz w:val="20"/>
          <w:lang w:eastAsia="zh-CN"/>
        </w:rPr>
      </w:pPr>
    </w:p>
    <w:p w14:paraId="352071E7">
      <w:pPr>
        <w:pStyle w:val="13"/>
        <w:rPr>
          <w:sz w:val="20"/>
          <w:lang w:eastAsia="zh-CN"/>
        </w:rPr>
      </w:pPr>
    </w:p>
    <w:p w14:paraId="4A0CAA58">
      <w:pPr>
        <w:pStyle w:val="13"/>
        <w:rPr>
          <w:sz w:val="20"/>
          <w:lang w:eastAsia="zh-CN"/>
        </w:rPr>
      </w:pPr>
    </w:p>
    <w:p w14:paraId="14B0961F">
      <w:pPr>
        <w:pStyle w:val="13"/>
        <w:rPr>
          <w:sz w:val="20"/>
          <w:lang w:eastAsia="zh-CN"/>
        </w:rPr>
      </w:pPr>
    </w:p>
    <w:p w14:paraId="7904E8A9">
      <w:pPr>
        <w:pStyle w:val="13"/>
        <w:rPr>
          <w:sz w:val="20"/>
          <w:lang w:eastAsia="zh-CN"/>
        </w:rPr>
      </w:pPr>
    </w:p>
    <w:p w14:paraId="6516AF84">
      <w:pPr>
        <w:pStyle w:val="13"/>
        <w:rPr>
          <w:sz w:val="20"/>
          <w:lang w:eastAsia="zh-CN"/>
        </w:rPr>
      </w:pPr>
    </w:p>
    <w:p w14:paraId="68C9CD5E">
      <w:pPr>
        <w:pStyle w:val="13"/>
        <w:rPr>
          <w:sz w:val="20"/>
          <w:lang w:eastAsia="zh-CN"/>
        </w:rPr>
      </w:pPr>
    </w:p>
    <w:p w14:paraId="1DE8341D">
      <w:pPr>
        <w:pStyle w:val="13"/>
        <w:rPr>
          <w:sz w:val="20"/>
          <w:lang w:eastAsia="zh-CN"/>
        </w:rPr>
      </w:pPr>
    </w:p>
    <w:p w14:paraId="68D79971">
      <w:pPr>
        <w:pStyle w:val="13"/>
        <w:rPr>
          <w:sz w:val="20"/>
          <w:lang w:eastAsia="zh-CN"/>
        </w:rPr>
      </w:pPr>
    </w:p>
    <w:p w14:paraId="443A79FC">
      <w:pPr>
        <w:pStyle w:val="13"/>
        <w:rPr>
          <w:sz w:val="20"/>
          <w:lang w:eastAsia="zh-CN"/>
        </w:rPr>
      </w:pPr>
    </w:p>
    <w:p w14:paraId="0FBC696B">
      <w:pPr>
        <w:pStyle w:val="13"/>
        <w:rPr>
          <w:sz w:val="20"/>
          <w:lang w:eastAsia="zh-CN"/>
        </w:rPr>
      </w:pPr>
    </w:p>
    <w:p w14:paraId="1B7138B7">
      <w:pPr>
        <w:pStyle w:val="13"/>
        <w:rPr>
          <w:sz w:val="20"/>
          <w:lang w:eastAsia="zh-CN"/>
        </w:rPr>
      </w:pPr>
    </w:p>
    <w:p w14:paraId="74C748A1">
      <w:pPr>
        <w:pStyle w:val="13"/>
        <w:rPr>
          <w:sz w:val="20"/>
          <w:lang w:eastAsia="zh-CN"/>
        </w:rPr>
      </w:pPr>
    </w:p>
    <w:p w14:paraId="133D8505">
      <w:pPr>
        <w:pStyle w:val="13"/>
        <w:rPr>
          <w:sz w:val="20"/>
          <w:lang w:eastAsia="zh-CN"/>
        </w:rPr>
      </w:pPr>
    </w:p>
    <w:p w14:paraId="2E973E9B">
      <w:pPr>
        <w:pStyle w:val="13"/>
        <w:rPr>
          <w:sz w:val="20"/>
          <w:lang w:eastAsia="zh-CN"/>
        </w:rPr>
      </w:pPr>
    </w:p>
    <w:p w14:paraId="3A6C22FC">
      <w:pPr>
        <w:pStyle w:val="13"/>
        <w:spacing w:before="12"/>
        <w:rPr>
          <w:sz w:val="23"/>
          <w:lang w:eastAsia="zh-CN"/>
        </w:rPr>
      </w:pPr>
    </w:p>
    <w:p w14:paraId="4975E070">
      <w:pPr>
        <w:pStyle w:val="3"/>
        <w:tabs>
          <w:tab w:val="left" w:pos="2120"/>
        </w:tabs>
        <w:ind w:left="1336" w:firstLine="494" w:firstLineChars="100"/>
        <w:rPr>
          <w:lang w:eastAsia="zh-CN"/>
        </w:rPr>
      </w:pPr>
      <w:r>
        <w:rPr>
          <w:spacing w:val="-1"/>
          <w:w w:val="95"/>
          <w:lang w:eastAsia="zh-CN"/>
        </w:rPr>
        <w:t xml:space="preserve">6  </w:t>
      </w:r>
      <w:r>
        <w:rPr>
          <w:rFonts w:hint="eastAsia"/>
          <w:spacing w:val="-1"/>
          <w:w w:val="95"/>
          <w:lang w:eastAsia="zh-CN"/>
        </w:rPr>
        <w:t>投标文件格式及辅助资料</w:t>
      </w:r>
    </w:p>
    <w:p w14:paraId="5B50B158">
      <w:pPr>
        <w:spacing w:line="621" w:lineRule="exact"/>
        <w:rPr>
          <w:lang w:eastAsia="zh-CN"/>
        </w:rPr>
        <w:sectPr>
          <w:headerReference r:id="rId34" w:type="default"/>
          <w:footerReference r:id="rId35" w:type="default"/>
          <w:pgSz w:w="11910" w:h="16840"/>
          <w:pgMar w:top="1580" w:right="1140" w:bottom="900" w:left="1580" w:header="0" w:footer="702" w:gutter="0"/>
          <w:pgNumType w:start="37"/>
          <w:cols w:space="720" w:num="1"/>
        </w:sectPr>
      </w:pPr>
    </w:p>
    <w:p w14:paraId="4A61E51F">
      <w:pPr>
        <w:pStyle w:val="13"/>
        <w:rPr>
          <w:b/>
          <w:sz w:val="20"/>
          <w:lang w:eastAsia="zh-CN"/>
        </w:rPr>
      </w:pPr>
    </w:p>
    <w:p w14:paraId="7C20C53C">
      <w:pPr>
        <w:pStyle w:val="13"/>
        <w:rPr>
          <w:b/>
          <w:sz w:val="20"/>
          <w:lang w:eastAsia="zh-CN"/>
        </w:rPr>
      </w:pPr>
    </w:p>
    <w:p w14:paraId="5DB74583">
      <w:pPr>
        <w:spacing w:before="103"/>
        <w:ind w:left="2695"/>
        <w:rPr>
          <w:b/>
          <w:sz w:val="45"/>
          <w:lang w:eastAsia="zh-CN"/>
        </w:rPr>
      </w:pPr>
      <w:r>
        <w:rPr>
          <w:rFonts w:hint="eastAsia"/>
          <w:b/>
          <w:w w:val="95"/>
          <w:sz w:val="45"/>
          <w:lang w:eastAsia="zh-CN"/>
        </w:rPr>
        <w:t>投标文件（格式）</w:t>
      </w:r>
    </w:p>
    <w:p w14:paraId="7826884D">
      <w:pPr>
        <w:pStyle w:val="13"/>
        <w:spacing w:before="8"/>
        <w:rPr>
          <w:b/>
          <w:sz w:val="29"/>
          <w:lang w:eastAsia="zh-CN"/>
        </w:rPr>
      </w:pPr>
    </w:p>
    <w:p w14:paraId="21A1695F">
      <w:pPr>
        <w:pStyle w:val="8"/>
        <w:tabs>
          <w:tab w:val="left" w:pos="847"/>
        </w:tabs>
        <w:spacing w:before="23"/>
        <w:rPr>
          <w:lang w:eastAsia="zh-CN"/>
        </w:rPr>
      </w:pPr>
      <w:r>
        <w:rPr>
          <w:w w:val="95"/>
          <w:lang w:eastAsia="zh-CN"/>
        </w:rPr>
        <w:t>6.1</w:t>
      </w:r>
      <w:r>
        <w:rPr>
          <w:rFonts w:hint="eastAsia"/>
          <w:w w:val="95"/>
          <w:lang w:eastAsia="zh-CN"/>
        </w:rPr>
        <w:t>封面（格式）</w:t>
      </w:r>
    </w:p>
    <w:p w14:paraId="00E2D305">
      <w:pPr>
        <w:pStyle w:val="13"/>
        <w:rPr>
          <w:b/>
          <w:sz w:val="30"/>
          <w:lang w:eastAsia="zh-CN"/>
        </w:rPr>
      </w:pPr>
    </w:p>
    <w:p w14:paraId="54D5FE3A">
      <w:pPr>
        <w:pStyle w:val="13"/>
        <w:rPr>
          <w:b/>
          <w:sz w:val="30"/>
          <w:lang w:eastAsia="zh-CN"/>
        </w:rPr>
      </w:pPr>
    </w:p>
    <w:p w14:paraId="295B1B69">
      <w:pPr>
        <w:pStyle w:val="13"/>
        <w:rPr>
          <w:b/>
          <w:sz w:val="24"/>
          <w:lang w:eastAsia="zh-CN"/>
        </w:rPr>
      </w:pPr>
    </w:p>
    <w:p w14:paraId="0EC34DF4">
      <w:pPr>
        <w:pStyle w:val="13"/>
        <w:rPr>
          <w:b/>
          <w:sz w:val="32"/>
          <w:lang w:eastAsia="zh-CN"/>
        </w:rPr>
      </w:pPr>
    </w:p>
    <w:p w14:paraId="02909E4E">
      <w:pPr>
        <w:pStyle w:val="13"/>
        <w:rPr>
          <w:b/>
          <w:sz w:val="32"/>
          <w:lang w:eastAsia="zh-CN"/>
        </w:rPr>
      </w:pPr>
    </w:p>
    <w:p w14:paraId="589D1B60">
      <w:pPr>
        <w:pStyle w:val="13"/>
        <w:spacing w:before="4"/>
        <w:rPr>
          <w:b/>
          <w:sz w:val="30"/>
          <w:lang w:eastAsia="zh-CN"/>
        </w:rPr>
      </w:pPr>
    </w:p>
    <w:p w14:paraId="0A318FB6">
      <w:pPr>
        <w:ind w:right="42"/>
        <w:jc w:val="center"/>
        <w:rPr>
          <w:b/>
          <w:sz w:val="48"/>
          <w:lang w:eastAsia="zh-CN"/>
        </w:rPr>
      </w:pPr>
      <w:r>
        <w:rPr>
          <w:rFonts w:hint="eastAsia"/>
          <w:b/>
          <w:sz w:val="48"/>
          <w:lang w:eastAsia="zh-CN"/>
        </w:rPr>
        <w:t>投</w:t>
      </w:r>
      <w:r>
        <w:rPr>
          <w:b/>
          <w:sz w:val="48"/>
          <w:lang w:eastAsia="zh-CN"/>
        </w:rPr>
        <w:t xml:space="preserve"> </w:t>
      </w:r>
      <w:r>
        <w:rPr>
          <w:rFonts w:hint="eastAsia"/>
          <w:b/>
          <w:sz w:val="48"/>
          <w:lang w:eastAsia="zh-CN"/>
        </w:rPr>
        <w:t>标</w:t>
      </w:r>
      <w:r>
        <w:rPr>
          <w:b/>
          <w:sz w:val="48"/>
          <w:lang w:eastAsia="zh-CN"/>
        </w:rPr>
        <w:t xml:space="preserve"> </w:t>
      </w:r>
      <w:r>
        <w:rPr>
          <w:rFonts w:hint="eastAsia"/>
          <w:b/>
          <w:sz w:val="48"/>
          <w:lang w:eastAsia="zh-CN"/>
        </w:rPr>
        <w:t>文</w:t>
      </w:r>
      <w:r>
        <w:rPr>
          <w:b/>
          <w:sz w:val="48"/>
          <w:lang w:eastAsia="zh-CN"/>
        </w:rPr>
        <w:t xml:space="preserve"> </w:t>
      </w:r>
      <w:r>
        <w:rPr>
          <w:rFonts w:hint="eastAsia"/>
          <w:b/>
          <w:sz w:val="48"/>
          <w:lang w:eastAsia="zh-CN"/>
        </w:rPr>
        <w:t>件</w:t>
      </w:r>
    </w:p>
    <w:p w14:paraId="258C8AED">
      <w:pPr>
        <w:pStyle w:val="13"/>
        <w:rPr>
          <w:b/>
          <w:sz w:val="48"/>
          <w:lang w:eastAsia="zh-CN"/>
        </w:rPr>
      </w:pPr>
    </w:p>
    <w:p w14:paraId="76F91924">
      <w:pPr>
        <w:pStyle w:val="13"/>
        <w:rPr>
          <w:b/>
          <w:sz w:val="48"/>
          <w:lang w:eastAsia="zh-CN"/>
        </w:rPr>
      </w:pPr>
    </w:p>
    <w:p w14:paraId="535FB4AD">
      <w:pPr>
        <w:pStyle w:val="13"/>
        <w:spacing w:before="7"/>
        <w:rPr>
          <w:b/>
          <w:sz w:val="69"/>
          <w:lang w:eastAsia="zh-CN"/>
        </w:rPr>
      </w:pPr>
    </w:p>
    <w:p w14:paraId="45BF4355">
      <w:pPr>
        <w:tabs>
          <w:tab w:val="left" w:pos="1566"/>
          <w:tab w:val="left" w:pos="2167"/>
          <w:tab w:val="left" w:pos="3818"/>
          <w:tab w:val="left" w:pos="7421"/>
        </w:tabs>
        <w:ind w:left="969"/>
        <w:rPr>
          <w:sz w:val="30"/>
          <w:lang w:eastAsia="zh-CN"/>
        </w:rPr>
      </w:pPr>
      <w:r>
        <w:rPr>
          <w:rFonts w:hint="eastAsia"/>
          <w:sz w:val="30"/>
          <w:lang w:eastAsia="zh-CN"/>
        </w:rPr>
        <w:t>招</w:t>
      </w:r>
      <w:r>
        <w:rPr>
          <w:sz w:val="30"/>
          <w:lang w:eastAsia="zh-CN"/>
        </w:rPr>
        <w:tab/>
      </w:r>
      <w:r>
        <w:rPr>
          <w:rFonts w:hint="eastAsia"/>
          <w:sz w:val="30"/>
          <w:lang w:eastAsia="zh-CN"/>
        </w:rPr>
        <w:t>标</w:t>
      </w:r>
      <w:r>
        <w:rPr>
          <w:sz w:val="30"/>
          <w:lang w:eastAsia="zh-CN"/>
        </w:rPr>
        <w:tab/>
      </w:r>
      <w:r>
        <w:rPr>
          <w:rFonts w:hint="eastAsia"/>
          <w:sz w:val="30"/>
          <w:lang w:eastAsia="zh-CN"/>
        </w:rPr>
        <w:t>人：</w:t>
      </w:r>
      <w:r>
        <w:rPr>
          <w:sz w:val="30"/>
          <w:u w:val="single"/>
          <w:lang w:eastAsia="zh-CN"/>
        </w:rPr>
        <w:t xml:space="preserve"> </w:t>
      </w:r>
      <w:r>
        <w:rPr>
          <w:sz w:val="30"/>
          <w:u w:val="single"/>
          <w:lang w:eastAsia="zh-CN"/>
        </w:rPr>
        <w:tab/>
      </w:r>
      <w:r>
        <w:rPr>
          <w:rFonts w:hint="eastAsia"/>
          <w:sz w:val="30"/>
          <w:u w:val="single"/>
          <w:lang w:eastAsia="zh-CN"/>
        </w:rPr>
        <w:t>（名称）</w:t>
      </w:r>
      <w:r>
        <w:rPr>
          <w:sz w:val="30"/>
          <w:u w:val="single"/>
          <w:lang w:eastAsia="zh-CN"/>
        </w:rPr>
        <w:tab/>
      </w:r>
    </w:p>
    <w:p w14:paraId="41188531">
      <w:pPr>
        <w:pStyle w:val="13"/>
        <w:rPr>
          <w:sz w:val="20"/>
          <w:lang w:eastAsia="zh-CN"/>
        </w:rPr>
      </w:pPr>
    </w:p>
    <w:p w14:paraId="4619116A">
      <w:pPr>
        <w:pStyle w:val="13"/>
        <w:rPr>
          <w:sz w:val="20"/>
          <w:lang w:eastAsia="zh-CN"/>
        </w:rPr>
      </w:pPr>
    </w:p>
    <w:p w14:paraId="718FD512">
      <w:pPr>
        <w:pStyle w:val="13"/>
        <w:rPr>
          <w:sz w:val="24"/>
          <w:lang w:eastAsia="zh-CN"/>
        </w:rPr>
      </w:pPr>
    </w:p>
    <w:p w14:paraId="69C30F87">
      <w:pPr>
        <w:tabs>
          <w:tab w:val="left" w:pos="1566"/>
          <w:tab w:val="left" w:pos="2167"/>
          <w:tab w:val="left" w:pos="3967"/>
          <w:tab w:val="left" w:pos="7421"/>
        </w:tabs>
        <w:spacing w:before="17"/>
        <w:ind w:left="969"/>
        <w:rPr>
          <w:sz w:val="30"/>
          <w:lang w:eastAsia="zh-CN"/>
        </w:rPr>
      </w:pPr>
      <w:r>
        <w:rPr>
          <w:rFonts w:hint="eastAsia"/>
          <w:sz w:val="30"/>
          <w:lang w:eastAsia="zh-CN"/>
        </w:rPr>
        <w:t>投</w:t>
      </w:r>
      <w:r>
        <w:rPr>
          <w:sz w:val="30"/>
          <w:lang w:eastAsia="zh-CN"/>
        </w:rPr>
        <w:tab/>
      </w:r>
      <w:r>
        <w:rPr>
          <w:rFonts w:hint="eastAsia"/>
          <w:sz w:val="30"/>
          <w:lang w:eastAsia="zh-CN"/>
        </w:rPr>
        <w:t>标</w:t>
      </w:r>
      <w:r>
        <w:rPr>
          <w:sz w:val="30"/>
          <w:lang w:eastAsia="zh-CN"/>
        </w:rPr>
        <w:tab/>
      </w:r>
      <w:r>
        <w:rPr>
          <w:rFonts w:hint="eastAsia"/>
          <w:sz w:val="30"/>
          <w:lang w:eastAsia="zh-CN"/>
        </w:rPr>
        <w:t>人：</w:t>
      </w:r>
      <w:r>
        <w:rPr>
          <w:sz w:val="30"/>
          <w:u w:val="single"/>
          <w:lang w:eastAsia="zh-CN"/>
        </w:rPr>
        <w:t xml:space="preserve"> </w:t>
      </w:r>
      <w:r>
        <w:rPr>
          <w:sz w:val="30"/>
          <w:u w:val="single"/>
          <w:lang w:eastAsia="zh-CN"/>
        </w:rPr>
        <w:tab/>
      </w:r>
      <w:r>
        <w:rPr>
          <w:rFonts w:hint="eastAsia"/>
          <w:sz w:val="30"/>
          <w:u w:val="single"/>
          <w:lang w:eastAsia="zh-CN"/>
        </w:rPr>
        <w:t>（名称）</w:t>
      </w:r>
      <w:r>
        <w:rPr>
          <w:sz w:val="30"/>
          <w:u w:val="single"/>
          <w:lang w:eastAsia="zh-CN"/>
        </w:rPr>
        <w:tab/>
      </w:r>
    </w:p>
    <w:p w14:paraId="192BEABF">
      <w:pPr>
        <w:pStyle w:val="13"/>
        <w:spacing w:before="12"/>
        <w:rPr>
          <w:sz w:val="19"/>
          <w:lang w:eastAsia="zh-CN"/>
        </w:rPr>
      </w:pPr>
    </w:p>
    <w:p w14:paraId="4DC8ACAE">
      <w:pPr>
        <w:pStyle w:val="13"/>
        <w:spacing w:before="37"/>
        <w:ind w:left="849"/>
        <w:rPr>
          <w:lang w:eastAsia="zh-CN"/>
        </w:rPr>
      </w:pPr>
      <w:r>
        <w:rPr>
          <w:rFonts w:hint="eastAsia"/>
          <w:lang w:eastAsia="zh-CN"/>
        </w:rPr>
        <w:t>（盖章）</w:t>
      </w:r>
    </w:p>
    <w:p w14:paraId="2526059D">
      <w:pPr>
        <w:pStyle w:val="13"/>
        <w:rPr>
          <w:sz w:val="20"/>
          <w:lang w:eastAsia="zh-CN"/>
        </w:rPr>
      </w:pPr>
    </w:p>
    <w:p w14:paraId="49F7E423">
      <w:pPr>
        <w:pStyle w:val="13"/>
        <w:rPr>
          <w:sz w:val="20"/>
          <w:lang w:eastAsia="zh-CN"/>
        </w:rPr>
      </w:pPr>
    </w:p>
    <w:p w14:paraId="72E36717">
      <w:pPr>
        <w:pStyle w:val="13"/>
        <w:spacing w:before="3"/>
        <w:rPr>
          <w:sz w:val="22"/>
          <w:lang w:eastAsia="zh-CN"/>
        </w:rPr>
      </w:pPr>
    </w:p>
    <w:p w14:paraId="67B865F0">
      <w:pPr>
        <w:tabs>
          <w:tab w:val="left" w:pos="4056"/>
          <w:tab w:val="left" w:pos="5018"/>
          <w:tab w:val="left" w:pos="5976"/>
        </w:tabs>
        <w:spacing w:before="11"/>
        <w:ind w:left="2618"/>
        <w:rPr>
          <w:sz w:val="32"/>
          <w:lang w:eastAsia="zh-CN"/>
        </w:rPr>
        <w:sectPr>
          <w:headerReference r:id="rId36" w:type="default"/>
          <w:footerReference r:id="rId37" w:type="default"/>
          <w:pgSz w:w="11910" w:h="16840"/>
          <w:pgMar w:top="1580" w:right="1140" w:bottom="900" w:left="1580" w:header="0" w:footer="702" w:gutter="0"/>
          <w:pgNumType w:start="38"/>
          <w:cols w:space="720" w:num="1"/>
        </w:sectPr>
      </w:pPr>
      <w:r>
        <w:rPr>
          <w:rFonts w:hint="eastAsia"/>
          <w:sz w:val="32"/>
          <w:lang w:eastAsia="zh-CN"/>
        </w:rPr>
        <w:t>二</w:t>
      </w:r>
      <w:r>
        <w:rPr>
          <w:spacing w:val="-3"/>
          <w:sz w:val="32"/>
          <w:lang w:eastAsia="zh-CN"/>
        </w:rPr>
        <w:t xml:space="preserve"> </w:t>
      </w:r>
      <w:r>
        <w:rPr>
          <w:sz w:val="32"/>
          <w:lang w:eastAsia="zh-CN"/>
        </w:rPr>
        <w:t>0</w:t>
      </w:r>
      <w:r>
        <w:rPr>
          <w:sz w:val="32"/>
          <w:lang w:eastAsia="zh-CN"/>
        </w:rPr>
        <w:tab/>
      </w:r>
      <w:r>
        <w:rPr>
          <w:rFonts w:hint="eastAsia"/>
          <w:sz w:val="32"/>
          <w:lang w:eastAsia="zh-CN"/>
        </w:rPr>
        <w:t>年</w:t>
      </w:r>
      <w:r>
        <w:rPr>
          <w:sz w:val="32"/>
          <w:lang w:eastAsia="zh-CN"/>
        </w:rPr>
        <w:tab/>
      </w:r>
      <w:r>
        <w:rPr>
          <w:rFonts w:hint="eastAsia"/>
          <w:sz w:val="32"/>
          <w:lang w:eastAsia="zh-CN"/>
        </w:rPr>
        <w:t>月</w:t>
      </w:r>
      <w:r>
        <w:rPr>
          <w:sz w:val="32"/>
          <w:lang w:eastAsia="zh-CN"/>
        </w:rPr>
        <w:tab/>
      </w:r>
      <w:r>
        <w:rPr>
          <w:rFonts w:hint="eastAsia"/>
          <w:sz w:val="32"/>
          <w:lang w:eastAsia="zh-CN"/>
        </w:rPr>
        <w:t>日</w:t>
      </w:r>
    </w:p>
    <w:p w14:paraId="31950D1A">
      <w:pPr>
        <w:pStyle w:val="13"/>
        <w:rPr>
          <w:sz w:val="17"/>
          <w:lang w:eastAsia="zh-CN"/>
        </w:rPr>
      </w:pPr>
    </w:p>
    <w:p w14:paraId="7D47F1D4">
      <w:pPr>
        <w:pStyle w:val="8"/>
        <w:tabs>
          <w:tab w:val="left" w:pos="847"/>
        </w:tabs>
        <w:spacing w:before="24"/>
        <w:rPr>
          <w:lang w:eastAsia="zh-CN"/>
        </w:rPr>
      </w:pPr>
      <w:r>
        <w:rPr>
          <w:w w:val="95"/>
          <w:lang w:eastAsia="zh-CN"/>
        </w:rPr>
        <w:t>6.2</w:t>
      </w:r>
      <w:r>
        <w:rPr>
          <w:rFonts w:hint="eastAsia"/>
          <w:w w:val="95"/>
          <w:lang w:eastAsia="zh-CN"/>
        </w:rPr>
        <w:t>投标报价书</w:t>
      </w:r>
      <w:r>
        <w:rPr>
          <w:rFonts w:hint="eastAsia"/>
          <w:spacing w:val="-3"/>
          <w:w w:val="95"/>
          <w:lang w:eastAsia="zh-CN"/>
        </w:rPr>
        <w:t>（</w:t>
      </w:r>
      <w:r>
        <w:rPr>
          <w:rFonts w:hint="eastAsia"/>
          <w:w w:val="95"/>
          <w:lang w:eastAsia="zh-CN"/>
        </w:rPr>
        <w:t>格式）</w:t>
      </w:r>
    </w:p>
    <w:p w14:paraId="28CE759C">
      <w:pPr>
        <w:pStyle w:val="13"/>
        <w:rPr>
          <w:b/>
          <w:sz w:val="20"/>
          <w:lang w:eastAsia="zh-CN"/>
        </w:rPr>
      </w:pPr>
    </w:p>
    <w:p w14:paraId="1F7E987D">
      <w:pPr>
        <w:pStyle w:val="13"/>
        <w:rPr>
          <w:b/>
          <w:sz w:val="20"/>
          <w:lang w:eastAsia="zh-CN"/>
        </w:rPr>
      </w:pPr>
    </w:p>
    <w:p w14:paraId="7DF523FB">
      <w:pPr>
        <w:pStyle w:val="9"/>
        <w:spacing w:before="193"/>
        <w:ind w:left="3859"/>
        <w:rPr>
          <w:rFonts w:ascii="宋体" w:hAnsi="宋体" w:eastAsia="宋体" w:cs="宋体"/>
          <w:color w:val="000000"/>
          <w:lang w:eastAsia="zh-CN"/>
        </w:rPr>
      </w:pPr>
      <w:r>
        <w:rPr>
          <w:rFonts w:hint="eastAsia" w:ascii="宋体" w:hAnsi="宋体" w:eastAsia="宋体" w:cs="宋体"/>
          <w:color w:val="000000"/>
          <w:lang w:eastAsia="zh-CN"/>
        </w:rPr>
        <w:t>投标报价书（格式）</w:t>
      </w:r>
    </w:p>
    <w:p w14:paraId="332020B5">
      <w:pPr>
        <w:pStyle w:val="13"/>
        <w:spacing w:before="4"/>
        <w:ind w:left="218"/>
        <w:rPr>
          <w:color w:val="000000"/>
          <w:lang w:eastAsia="zh-CN"/>
        </w:rPr>
      </w:pPr>
      <w:r>
        <w:rPr>
          <w:rFonts w:hint="eastAsia"/>
          <w:color w:val="000000"/>
          <w:u w:val="single" w:color="FF0000"/>
          <w:lang w:eastAsia="zh-CN"/>
        </w:rPr>
        <w:t>溧阳市上黄镇人民政府</w:t>
      </w:r>
      <w:r>
        <w:rPr>
          <w:rFonts w:hint="eastAsia"/>
          <w:color w:val="000000"/>
          <w:lang w:eastAsia="zh-CN"/>
        </w:rPr>
        <w:t>：</w:t>
      </w:r>
    </w:p>
    <w:p w14:paraId="2F6DE3CA">
      <w:pPr>
        <w:pStyle w:val="38"/>
        <w:numPr>
          <w:ilvl w:val="2"/>
          <w:numId w:val="17"/>
        </w:numPr>
        <w:tabs>
          <w:tab w:val="left" w:pos="917"/>
          <w:tab w:val="left" w:pos="5434"/>
          <w:tab w:val="left" w:pos="6453"/>
        </w:tabs>
        <w:spacing w:before="37" w:line="266" w:lineRule="auto"/>
        <w:ind w:right="211" w:firstLine="434"/>
        <w:jc w:val="both"/>
        <w:rPr>
          <w:color w:val="000000"/>
          <w:sz w:val="21"/>
          <w:lang w:eastAsia="zh-CN"/>
        </w:rPr>
      </w:pPr>
      <w:r>
        <w:rPr>
          <w:rFonts w:hint="eastAsia"/>
          <w:color w:val="000000"/>
          <w:spacing w:val="-3"/>
          <w:sz w:val="21"/>
          <w:lang w:eastAsia="zh-CN"/>
        </w:rPr>
        <w:t>我</w:t>
      </w:r>
      <w:r>
        <w:rPr>
          <w:rFonts w:hint="eastAsia"/>
          <w:color w:val="000000"/>
          <w:sz w:val="21"/>
          <w:lang w:eastAsia="zh-CN"/>
        </w:rPr>
        <w:t>方</w:t>
      </w:r>
      <w:r>
        <w:rPr>
          <w:rFonts w:hint="eastAsia"/>
          <w:color w:val="000000"/>
          <w:spacing w:val="-3"/>
          <w:sz w:val="21"/>
          <w:lang w:eastAsia="zh-CN"/>
        </w:rPr>
        <w:t>已</w:t>
      </w:r>
      <w:r>
        <w:rPr>
          <w:rFonts w:hint="eastAsia"/>
          <w:color w:val="000000"/>
          <w:sz w:val="21"/>
          <w:lang w:eastAsia="zh-CN"/>
        </w:rPr>
        <w:t>仔</w:t>
      </w:r>
      <w:r>
        <w:rPr>
          <w:rFonts w:hint="eastAsia"/>
          <w:color w:val="000000"/>
          <w:spacing w:val="-3"/>
          <w:sz w:val="21"/>
          <w:lang w:eastAsia="zh-CN"/>
        </w:rPr>
        <w:t>细</w:t>
      </w:r>
      <w:r>
        <w:rPr>
          <w:rFonts w:hint="eastAsia"/>
          <w:color w:val="000000"/>
          <w:sz w:val="21"/>
          <w:lang w:eastAsia="zh-CN"/>
        </w:rPr>
        <w:t>研</w:t>
      </w:r>
      <w:r>
        <w:rPr>
          <w:rFonts w:hint="eastAsia"/>
          <w:color w:val="000000"/>
          <w:spacing w:val="-3"/>
          <w:sz w:val="21"/>
          <w:lang w:eastAsia="zh-CN"/>
        </w:rPr>
        <w:t>究</w:t>
      </w:r>
      <w:r>
        <w:rPr>
          <w:rFonts w:hint="eastAsia"/>
          <w:color w:val="000000"/>
          <w:sz w:val="21"/>
          <w:lang w:eastAsia="zh-CN"/>
        </w:rPr>
        <w:t>了</w:t>
      </w:r>
      <w:r>
        <w:rPr>
          <w:color w:val="000000"/>
          <w:spacing w:val="-34"/>
          <w:sz w:val="21"/>
          <w:lang w:eastAsia="zh-CN"/>
        </w:rPr>
        <w:t xml:space="preserve"> </w:t>
      </w:r>
      <w:r>
        <w:rPr>
          <w:color w:val="000000"/>
          <w:sz w:val="21"/>
          <w:u w:val="single" w:color="FF0000"/>
          <w:lang w:eastAsia="zh-CN"/>
        </w:rPr>
        <w:t xml:space="preserve">         </w:t>
      </w:r>
      <w:r>
        <w:rPr>
          <w:rFonts w:hint="eastAsia"/>
          <w:color w:val="000000"/>
          <w:sz w:val="21"/>
          <w:lang w:eastAsia="zh-CN"/>
        </w:rPr>
        <w:t>施</w:t>
      </w:r>
      <w:r>
        <w:rPr>
          <w:rFonts w:hint="eastAsia"/>
          <w:color w:val="000000"/>
          <w:spacing w:val="-3"/>
          <w:sz w:val="21"/>
          <w:lang w:eastAsia="zh-CN"/>
        </w:rPr>
        <w:t>工</w:t>
      </w:r>
      <w:r>
        <w:rPr>
          <w:rFonts w:hint="eastAsia"/>
          <w:color w:val="000000"/>
          <w:sz w:val="21"/>
          <w:lang w:eastAsia="zh-CN"/>
        </w:rPr>
        <w:t>招标</w:t>
      </w:r>
      <w:r>
        <w:rPr>
          <w:rFonts w:hint="eastAsia"/>
          <w:color w:val="000000"/>
          <w:spacing w:val="-3"/>
          <w:sz w:val="21"/>
          <w:lang w:eastAsia="zh-CN"/>
        </w:rPr>
        <w:t>文</w:t>
      </w:r>
      <w:r>
        <w:rPr>
          <w:rFonts w:hint="eastAsia"/>
          <w:color w:val="000000"/>
          <w:spacing w:val="-36"/>
          <w:sz w:val="21"/>
          <w:lang w:eastAsia="zh-CN"/>
        </w:rPr>
        <w:t>件</w:t>
      </w:r>
      <w:r>
        <w:rPr>
          <w:rFonts w:hint="eastAsia"/>
          <w:color w:val="000000"/>
          <w:sz w:val="21"/>
          <w:lang w:eastAsia="zh-CN"/>
        </w:rPr>
        <w:t>（</w:t>
      </w:r>
      <w:r>
        <w:rPr>
          <w:rFonts w:hint="eastAsia"/>
          <w:color w:val="000000"/>
          <w:spacing w:val="-3"/>
          <w:sz w:val="21"/>
          <w:lang w:eastAsia="zh-CN"/>
        </w:rPr>
        <w:t>包</w:t>
      </w:r>
      <w:r>
        <w:rPr>
          <w:rFonts w:hint="eastAsia"/>
          <w:color w:val="000000"/>
          <w:sz w:val="21"/>
          <w:lang w:eastAsia="zh-CN"/>
        </w:rPr>
        <w:t>括补充通知）的</w:t>
      </w:r>
      <w:r>
        <w:rPr>
          <w:rFonts w:hint="eastAsia"/>
          <w:color w:val="000000"/>
          <w:spacing w:val="-3"/>
          <w:sz w:val="21"/>
          <w:lang w:eastAsia="zh-CN"/>
        </w:rPr>
        <w:t>全</w:t>
      </w:r>
      <w:r>
        <w:rPr>
          <w:rFonts w:hint="eastAsia"/>
          <w:color w:val="000000"/>
          <w:sz w:val="21"/>
          <w:lang w:eastAsia="zh-CN"/>
        </w:rPr>
        <w:t>部内容</w:t>
      </w:r>
      <w:r>
        <w:rPr>
          <w:rFonts w:hint="eastAsia"/>
          <w:color w:val="000000"/>
          <w:spacing w:val="-3"/>
          <w:sz w:val="21"/>
          <w:lang w:eastAsia="zh-CN"/>
        </w:rPr>
        <w:t>并</w:t>
      </w:r>
      <w:r>
        <w:rPr>
          <w:rFonts w:hint="eastAsia"/>
          <w:color w:val="000000"/>
          <w:sz w:val="21"/>
          <w:lang w:eastAsia="zh-CN"/>
        </w:rPr>
        <w:t>察勘了现场，</w:t>
      </w:r>
      <w:r>
        <w:rPr>
          <w:rFonts w:hint="eastAsia"/>
          <w:color w:val="000000"/>
          <w:spacing w:val="-3"/>
          <w:sz w:val="21"/>
          <w:lang w:eastAsia="zh-CN"/>
        </w:rPr>
        <w:t>愿</w:t>
      </w:r>
      <w:r>
        <w:rPr>
          <w:rFonts w:hint="eastAsia"/>
          <w:color w:val="000000"/>
          <w:sz w:val="21"/>
          <w:lang w:eastAsia="zh-CN"/>
        </w:rPr>
        <w:t>意以人</w:t>
      </w:r>
      <w:r>
        <w:rPr>
          <w:rFonts w:hint="eastAsia"/>
          <w:color w:val="000000"/>
          <w:spacing w:val="-3"/>
          <w:sz w:val="21"/>
          <w:lang w:eastAsia="zh-CN"/>
        </w:rPr>
        <w:t>民</w:t>
      </w:r>
      <w:r>
        <w:rPr>
          <w:rFonts w:hint="eastAsia"/>
          <w:color w:val="000000"/>
          <w:sz w:val="21"/>
          <w:lang w:eastAsia="zh-CN"/>
        </w:rPr>
        <w:t>币大写：</w:t>
      </w:r>
      <w:r>
        <w:rPr>
          <w:color w:val="000000"/>
          <w:sz w:val="21"/>
          <w:u w:val="single"/>
          <w:lang w:eastAsia="zh-CN"/>
        </w:rPr>
        <w:t xml:space="preserve"> </w:t>
      </w:r>
      <w:r>
        <w:rPr>
          <w:color w:val="000000"/>
          <w:sz w:val="21"/>
          <w:u w:val="single"/>
          <w:lang w:eastAsia="zh-CN"/>
        </w:rPr>
        <w:tab/>
      </w:r>
      <w:r>
        <w:rPr>
          <w:rFonts w:hint="eastAsia"/>
          <w:color w:val="000000"/>
          <w:sz w:val="21"/>
          <w:lang w:eastAsia="zh-CN"/>
        </w:rPr>
        <w:t>元的投标总报价</w:t>
      </w:r>
      <w:r>
        <w:rPr>
          <w:rFonts w:hint="eastAsia"/>
          <w:color w:val="000000"/>
          <w:spacing w:val="-3"/>
          <w:sz w:val="21"/>
          <w:lang w:eastAsia="zh-CN"/>
        </w:rPr>
        <w:t>（</w:t>
      </w:r>
      <w:r>
        <w:rPr>
          <w:rFonts w:hint="eastAsia"/>
          <w:color w:val="000000"/>
          <w:sz w:val="21"/>
          <w:lang w:eastAsia="zh-CN"/>
        </w:rPr>
        <w:t>分项报</w:t>
      </w:r>
      <w:r>
        <w:rPr>
          <w:rFonts w:hint="eastAsia"/>
          <w:color w:val="000000"/>
          <w:spacing w:val="-3"/>
          <w:sz w:val="21"/>
          <w:lang w:eastAsia="zh-CN"/>
        </w:rPr>
        <w:t>价</w:t>
      </w:r>
      <w:r>
        <w:rPr>
          <w:rFonts w:hint="eastAsia"/>
          <w:color w:val="000000"/>
          <w:sz w:val="21"/>
          <w:lang w:eastAsia="zh-CN"/>
        </w:rPr>
        <w:t>见</w:t>
      </w:r>
      <w:r>
        <w:rPr>
          <w:rFonts w:hint="eastAsia"/>
          <w:color w:val="000000"/>
          <w:spacing w:val="-3"/>
          <w:sz w:val="21"/>
          <w:lang w:eastAsia="zh-CN"/>
        </w:rPr>
        <w:t>已</w:t>
      </w:r>
      <w:r>
        <w:rPr>
          <w:rFonts w:hint="eastAsia"/>
          <w:color w:val="000000"/>
          <w:sz w:val="21"/>
          <w:lang w:eastAsia="zh-CN"/>
        </w:rPr>
        <w:t>标</w:t>
      </w:r>
      <w:r>
        <w:rPr>
          <w:rFonts w:hint="eastAsia"/>
          <w:color w:val="000000"/>
          <w:spacing w:val="-3"/>
          <w:sz w:val="21"/>
          <w:lang w:eastAsia="zh-CN"/>
        </w:rPr>
        <w:t>价</w:t>
      </w:r>
      <w:r>
        <w:rPr>
          <w:rFonts w:hint="eastAsia"/>
          <w:color w:val="000000"/>
          <w:sz w:val="21"/>
          <w:lang w:eastAsia="zh-CN"/>
        </w:rPr>
        <w:t>的</w:t>
      </w:r>
      <w:r>
        <w:rPr>
          <w:rFonts w:hint="eastAsia"/>
          <w:color w:val="000000"/>
          <w:spacing w:val="-3"/>
          <w:sz w:val="21"/>
          <w:lang w:eastAsia="zh-CN"/>
        </w:rPr>
        <w:t>工</w:t>
      </w:r>
      <w:r>
        <w:rPr>
          <w:rFonts w:hint="eastAsia"/>
          <w:color w:val="000000"/>
          <w:sz w:val="21"/>
          <w:lang w:eastAsia="zh-CN"/>
        </w:rPr>
        <w:t>程</w:t>
      </w:r>
      <w:r>
        <w:rPr>
          <w:rFonts w:hint="eastAsia"/>
          <w:color w:val="000000"/>
          <w:spacing w:val="-3"/>
          <w:sz w:val="21"/>
          <w:lang w:eastAsia="zh-CN"/>
        </w:rPr>
        <w:t>量</w:t>
      </w:r>
      <w:r>
        <w:rPr>
          <w:rFonts w:hint="eastAsia"/>
          <w:color w:val="000000"/>
          <w:sz w:val="21"/>
          <w:lang w:eastAsia="zh-CN"/>
        </w:rPr>
        <w:t>清单</w:t>
      </w:r>
      <w:r>
        <w:rPr>
          <w:rFonts w:hint="eastAsia"/>
          <w:color w:val="000000"/>
          <w:spacing w:val="-72"/>
          <w:sz w:val="21"/>
          <w:lang w:eastAsia="zh-CN"/>
        </w:rPr>
        <w:t>）承包</w:t>
      </w:r>
      <w:r>
        <w:rPr>
          <w:color w:val="000000"/>
          <w:spacing w:val="-72"/>
          <w:sz w:val="21"/>
          <w:lang w:eastAsia="zh-CN"/>
        </w:rPr>
        <w:t xml:space="preserve">   </w:t>
      </w:r>
      <w:r>
        <w:rPr>
          <w:color w:val="000000"/>
          <w:spacing w:val="-72"/>
          <w:sz w:val="21"/>
          <w:u w:val="single"/>
          <w:lang w:eastAsia="zh-CN"/>
        </w:rPr>
        <w:t xml:space="preserve"> </w:t>
      </w:r>
      <w:r>
        <w:rPr>
          <w:color w:val="000000"/>
          <w:sz w:val="21"/>
          <w:u w:val="single" w:color="FF0000"/>
          <w:lang w:eastAsia="zh-CN"/>
        </w:rPr>
        <w:t xml:space="preserve">                  </w:t>
      </w:r>
      <w:r>
        <w:rPr>
          <w:color w:val="000000"/>
          <w:spacing w:val="-72"/>
          <w:sz w:val="21"/>
          <w:u w:val="single"/>
          <w:lang w:eastAsia="zh-CN"/>
        </w:rPr>
        <w:t xml:space="preserve">    </w:t>
      </w:r>
      <w:r>
        <w:rPr>
          <w:color w:val="000000"/>
          <w:spacing w:val="-72"/>
          <w:sz w:val="21"/>
          <w:lang w:eastAsia="zh-CN"/>
        </w:rPr>
        <w:t xml:space="preserve"> </w:t>
      </w:r>
      <w:r>
        <w:rPr>
          <w:rFonts w:hint="eastAsia"/>
          <w:color w:val="000000"/>
          <w:spacing w:val="-72"/>
          <w:sz w:val="21"/>
          <w:lang w:eastAsia="zh-CN"/>
        </w:rPr>
        <w:t>，</w:t>
      </w:r>
      <w:r>
        <w:rPr>
          <w:rFonts w:hint="eastAsia"/>
          <w:color w:val="000000"/>
          <w:spacing w:val="-3"/>
          <w:sz w:val="21"/>
          <w:lang w:eastAsia="zh-CN"/>
        </w:rPr>
        <w:t>工</w:t>
      </w:r>
      <w:r>
        <w:rPr>
          <w:rFonts w:hint="eastAsia"/>
          <w:color w:val="000000"/>
          <w:sz w:val="21"/>
          <w:lang w:eastAsia="zh-CN"/>
        </w:rPr>
        <w:t>程</w:t>
      </w:r>
      <w:r>
        <w:rPr>
          <w:rFonts w:hint="eastAsia"/>
          <w:color w:val="000000"/>
          <w:spacing w:val="-3"/>
          <w:sz w:val="21"/>
          <w:lang w:eastAsia="zh-CN"/>
        </w:rPr>
        <w:t>质</w:t>
      </w:r>
      <w:r>
        <w:rPr>
          <w:rFonts w:hint="eastAsia"/>
          <w:color w:val="000000"/>
          <w:sz w:val="21"/>
          <w:lang w:eastAsia="zh-CN"/>
        </w:rPr>
        <w:t>量达</w:t>
      </w:r>
      <w:r>
        <w:rPr>
          <w:color w:val="000000"/>
          <w:sz w:val="21"/>
          <w:u w:val="single"/>
          <w:lang w:eastAsia="zh-CN"/>
        </w:rPr>
        <w:t xml:space="preserve">   </w:t>
      </w:r>
      <w:r>
        <w:rPr>
          <w:color w:val="000000"/>
          <w:sz w:val="21"/>
          <w:u w:val="single"/>
          <w:lang w:eastAsia="zh-CN"/>
        </w:rPr>
        <w:tab/>
      </w:r>
      <w:r>
        <w:rPr>
          <w:rFonts w:hint="eastAsia"/>
          <w:color w:val="000000"/>
          <w:spacing w:val="-36"/>
          <w:sz w:val="21"/>
          <w:lang w:eastAsia="zh-CN"/>
        </w:rPr>
        <w:t>，</w:t>
      </w:r>
      <w:r>
        <w:rPr>
          <w:rFonts w:hint="eastAsia"/>
          <w:color w:val="000000"/>
          <w:spacing w:val="-3"/>
          <w:sz w:val="21"/>
          <w:lang w:eastAsia="zh-CN"/>
        </w:rPr>
        <w:t>按</w:t>
      </w:r>
      <w:r>
        <w:rPr>
          <w:rFonts w:hint="eastAsia"/>
          <w:color w:val="000000"/>
          <w:sz w:val="21"/>
          <w:lang w:eastAsia="zh-CN"/>
        </w:rPr>
        <w:t>上</w:t>
      </w:r>
      <w:r>
        <w:rPr>
          <w:rFonts w:hint="eastAsia"/>
          <w:color w:val="000000"/>
          <w:spacing w:val="-3"/>
          <w:sz w:val="21"/>
          <w:lang w:eastAsia="zh-CN"/>
        </w:rPr>
        <w:t>述</w:t>
      </w:r>
      <w:r>
        <w:rPr>
          <w:rFonts w:hint="eastAsia"/>
          <w:color w:val="000000"/>
          <w:sz w:val="21"/>
          <w:lang w:eastAsia="zh-CN"/>
        </w:rPr>
        <w:t>招</w:t>
      </w:r>
      <w:r>
        <w:rPr>
          <w:rFonts w:hint="eastAsia"/>
          <w:color w:val="000000"/>
          <w:spacing w:val="-3"/>
          <w:sz w:val="21"/>
          <w:lang w:eastAsia="zh-CN"/>
        </w:rPr>
        <w:t>标</w:t>
      </w:r>
      <w:r>
        <w:rPr>
          <w:rFonts w:hint="eastAsia"/>
          <w:color w:val="000000"/>
          <w:sz w:val="21"/>
          <w:lang w:eastAsia="zh-CN"/>
        </w:rPr>
        <w:t>文</w:t>
      </w:r>
      <w:r>
        <w:rPr>
          <w:rFonts w:hint="eastAsia"/>
          <w:color w:val="000000"/>
          <w:spacing w:val="-3"/>
          <w:sz w:val="21"/>
          <w:lang w:eastAsia="zh-CN"/>
        </w:rPr>
        <w:t>件规</w:t>
      </w:r>
      <w:r>
        <w:rPr>
          <w:rFonts w:hint="eastAsia"/>
          <w:color w:val="000000"/>
          <w:sz w:val="21"/>
          <w:lang w:eastAsia="zh-CN"/>
        </w:rPr>
        <w:t>定的</w:t>
      </w:r>
      <w:r>
        <w:rPr>
          <w:rFonts w:hint="eastAsia"/>
          <w:color w:val="000000"/>
          <w:spacing w:val="-3"/>
          <w:sz w:val="21"/>
          <w:lang w:eastAsia="zh-CN"/>
        </w:rPr>
        <w:t>条</w:t>
      </w:r>
      <w:r>
        <w:rPr>
          <w:rFonts w:hint="eastAsia"/>
          <w:color w:val="000000"/>
          <w:sz w:val="21"/>
          <w:lang w:eastAsia="zh-CN"/>
        </w:rPr>
        <w:t>件</w:t>
      </w:r>
      <w:r>
        <w:rPr>
          <w:rFonts w:hint="eastAsia"/>
          <w:color w:val="000000"/>
          <w:spacing w:val="-3"/>
          <w:sz w:val="21"/>
          <w:lang w:eastAsia="zh-CN"/>
        </w:rPr>
        <w:t>和</w:t>
      </w:r>
      <w:r>
        <w:rPr>
          <w:rFonts w:hint="eastAsia"/>
          <w:color w:val="000000"/>
          <w:sz w:val="21"/>
          <w:lang w:eastAsia="zh-CN"/>
        </w:rPr>
        <w:t>要</w:t>
      </w:r>
      <w:r>
        <w:rPr>
          <w:rFonts w:hint="eastAsia"/>
          <w:color w:val="000000"/>
          <w:spacing w:val="-3"/>
          <w:sz w:val="21"/>
          <w:lang w:eastAsia="zh-CN"/>
        </w:rPr>
        <w:t>求</w:t>
      </w:r>
      <w:r>
        <w:rPr>
          <w:rFonts w:hint="eastAsia"/>
          <w:color w:val="000000"/>
          <w:sz w:val="21"/>
          <w:lang w:eastAsia="zh-CN"/>
        </w:rPr>
        <w:t>承</w:t>
      </w:r>
      <w:r>
        <w:rPr>
          <w:color w:val="000000"/>
          <w:sz w:val="21"/>
          <w:lang w:eastAsia="zh-CN"/>
        </w:rPr>
        <w:t xml:space="preserve"> </w:t>
      </w:r>
      <w:r>
        <w:rPr>
          <w:rFonts w:hint="eastAsia"/>
          <w:color w:val="000000"/>
          <w:sz w:val="21"/>
          <w:lang w:eastAsia="zh-CN"/>
        </w:rPr>
        <w:t>包合</w:t>
      </w:r>
      <w:r>
        <w:rPr>
          <w:rFonts w:hint="eastAsia"/>
          <w:color w:val="000000"/>
          <w:spacing w:val="-3"/>
          <w:sz w:val="21"/>
          <w:lang w:eastAsia="zh-CN"/>
        </w:rPr>
        <w:t>同</w:t>
      </w:r>
      <w:r>
        <w:rPr>
          <w:rFonts w:hint="eastAsia"/>
          <w:color w:val="000000"/>
          <w:sz w:val="21"/>
          <w:lang w:eastAsia="zh-CN"/>
        </w:rPr>
        <w:t>规</w:t>
      </w:r>
      <w:r>
        <w:rPr>
          <w:rFonts w:hint="eastAsia"/>
          <w:color w:val="000000"/>
          <w:spacing w:val="-3"/>
          <w:sz w:val="21"/>
          <w:lang w:eastAsia="zh-CN"/>
        </w:rPr>
        <w:t>定</w:t>
      </w:r>
      <w:r>
        <w:rPr>
          <w:rFonts w:hint="eastAsia"/>
          <w:color w:val="000000"/>
          <w:sz w:val="21"/>
          <w:lang w:eastAsia="zh-CN"/>
        </w:rPr>
        <w:t>的</w:t>
      </w:r>
      <w:r>
        <w:rPr>
          <w:rFonts w:hint="eastAsia"/>
          <w:color w:val="000000"/>
          <w:spacing w:val="-3"/>
          <w:sz w:val="21"/>
          <w:lang w:eastAsia="zh-CN"/>
        </w:rPr>
        <w:t>全</w:t>
      </w:r>
      <w:r>
        <w:rPr>
          <w:rFonts w:hint="eastAsia"/>
          <w:color w:val="000000"/>
          <w:sz w:val="21"/>
          <w:lang w:eastAsia="zh-CN"/>
        </w:rPr>
        <w:t>部</w:t>
      </w:r>
      <w:r>
        <w:rPr>
          <w:rFonts w:hint="eastAsia"/>
          <w:color w:val="000000"/>
          <w:spacing w:val="-3"/>
          <w:sz w:val="21"/>
          <w:lang w:eastAsia="zh-CN"/>
        </w:rPr>
        <w:t>工</w:t>
      </w:r>
      <w:r>
        <w:rPr>
          <w:rFonts w:hint="eastAsia"/>
          <w:color w:val="000000"/>
          <w:sz w:val="21"/>
          <w:lang w:eastAsia="zh-CN"/>
        </w:rPr>
        <w:t>作</w:t>
      </w:r>
      <w:r>
        <w:rPr>
          <w:rFonts w:hint="eastAsia"/>
          <w:color w:val="000000"/>
          <w:spacing w:val="-3"/>
          <w:sz w:val="21"/>
          <w:lang w:eastAsia="zh-CN"/>
        </w:rPr>
        <w:t>，</w:t>
      </w:r>
      <w:r>
        <w:rPr>
          <w:rFonts w:hint="eastAsia"/>
          <w:color w:val="000000"/>
          <w:sz w:val="21"/>
          <w:lang w:eastAsia="zh-CN"/>
        </w:rPr>
        <w:t>并承</w:t>
      </w:r>
      <w:r>
        <w:rPr>
          <w:rFonts w:hint="eastAsia"/>
          <w:color w:val="000000"/>
          <w:spacing w:val="-3"/>
          <w:sz w:val="21"/>
          <w:lang w:eastAsia="zh-CN"/>
        </w:rPr>
        <w:t>担</w:t>
      </w:r>
      <w:r>
        <w:rPr>
          <w:rFonts w:hint="eastAsia"/>
          <w:color w:val="000000"/>
          <w:sz w:val="21"/>
          <w:lang w:eastAsia="zh-CN"/>
        </w:rPr>
        <w:t>相</w:t>
      </w:r>
      <w:r>
        <w:rPr>
          <w:rFonts w:hint="eastAsia"/>
          <w:color w:val="000000"/>
          <w:spacing w:val="-3"/>
          <w:sz w:val="21"/>
          <w:lang w:eastAsia="zh-CN"/>
        </w:rPr>
        <w:t>关</w:t>
      </w:r>
      <w:r>
        <w:rPr>
          <w:rFonts w:hint="eastAsia"/>
          <w:color w:val="000000"/>
          <w:sz w:val="21"/>
          <w:lang w:eastAsia="zh-CN"/>
        </w:rPr>
        <w:t>的</w:t>
      </w:r>
      <w:r>
        <w:rPr>
          <w:rFonts w:hint="eastAsia"/>
          <w:color w:val="000000"/>
          <w:spacing w:val="-3"/>
          <w:sz w:val="21"/>
          <w:lang w:eastAsia="zh-CN"/>
        </w:rPr>
        <w:t>责</w:t>
      </w:r>
      <w:r>
        <w:rPr>
          <w:rFonts w:hint="eastAsia"/>
          <w:color w:val="000000"/>
          <w:sz w:val="21"/>
          <w:lang w:eastAsia="zh-CN"/>
        </w:rPr>
        <w:t>任。</w:t>
      </w:r>
    </w:p>
    <w:p w14:paraId="1AB9F0E6">
      <w:pPr>
        <w:pStyle w:val="13"/>
        <w:tabs>
          <w:tab w:val="left" w:pos="3532"/>
          <w:tab w:val="left" w:pos="9017"/>
        </w:tabs>
        <w:spacing w:before="13"/>
        <w:ind w:left="652"/>
        <w:rPr>
          <w:color w:val="000000"/>
          <w:lang w:eastAsia="zh-CN"/>
        </w:rPr>
      </w:pPr>
      <w:r>
        <w:rPr>
          <w:color w:val="000000"/>
          <w:lang w:eastAsia="zh-CN"/>
        </w:rPr>
        <w:t>2</w:t>
      </w:r>
      <w:r>
        <w:rPr>
          <w:rFonts w:hint="eastAsia"/>
          <w:color w:val="000000"/>
          <w:lang w:eastAsia="zh-CN"/>
        </w:rPr>
        <w:t>、一旦我方中标，将派出</w:t>
      </w:r>
      <w:r>
        <w:rPr>
          <w:color w:val="000000"/>
          <w:u w:val="single"/>
          <w:lang w:eastAsia="zh-CN"/>
        </w:rPr>
        <w:t xml:space="preserve"> </w:t>
      </w:r>
      <w:r>
        <w:rPr>
          <w:color w:val="000000"/>
          <w:u w:val="single"/>
          <w:lang w:eastAsia="zh-CN"/>
        </w:rPr>
        <w:tab/>
      </w:r>
      <w:r>
        <w:rPr>
          <w:rFonts w:hint="eastAsia"/>
          <w:color w:val="000000"/>
          <w:lang w:eastAsia="zh-CN"/>
        </w:rPr>
        <w:t>（项目经理姓名）作为本工程的项目经理，我方保证在</w:t>
      </w:r>
      <w:r>
        <w:rPr>
          <w:color w:val="000000"/>
          <w:u w:val="single"/>
          <w:lang w:eastAsia="zh-CN"/>
        </w:rPr>
        <w:t xml:space="preserve"> </w:t>
      </w:r>
      <w:r>
        <w:rPr>
          <w:color w:val="000000"/>
          <w:u w:val="single"/>
          <w:lang w:eastAsia="zh-CN"/>
        </w:rPr>
        <w:tab/>
      </w:r>
    </w:p>
    <w:p w14:paraId="647ECF98">
      <w:pPr>
        <w:pStyle w:val="13"/>
        <w:spacing w:before="21"/>
        <w:ind w:left="218"/>
        <w:rPr>
          <w:color w:val="000000"/>
          <w:lang w:eastAsia="zh-CN"/>
        </w:rPr>
      </w:pPr>
      <w:r>
        <w:rPr>
          <w:rFonts w:hint="eastAsia"/>
          <w:color w:val="000000"/>
          <w:lang w:eastAsia="zh-CN"/>
        </w:rPr>
        <w:t>天</w:t>
      </w:r>
      <w:r>
        <w:rPr>
          <w:color w:val="000000"/>
          <w:lang w:eastAsia="zh-CN"/>
        </w:rPr>
        <w:t>(</w:t>
      </w:r>
      <w:r>
        <w:rPr>
          <w:rFonts w:hint="eastAsia"/>
          <w:color w:val="000000"/>
          <w:lang w:eastAsia="zh-CN"/>
        </w:rPr>
        <w:t>日历日</w:t>
      </w:r>
      <w:r>
        <w:rPr>
          <w:color w:val="000000"/>
          <w:lang w:eastAsia="zh-CN"/>
        </w:rPr>
        <w:t>)</w:t>
      </w:r>
      <w:r>
        <w:rPr>
          <w:rFonts w:hint="eastAsia"/>
          <w:color w:val="000000"/>
          <w:lang w:eastAsia="zh-CN"/>
        </w:rPr>
        <w:t>内竣工并移交整个工程。</w:t>
      </w:r>
    </w:p>
    <w:p w14:paraId="12C81B6F">
      <w:pPr>
        <w:pStyle w:val="13"/>
        <w:spacing w:before="21" w:line="256" w:lineRule="auto"/>
        <w:ind w:left="218" w:right="212" w:firstLine="422"/>
        <w:jc w:val="both"/>
        <w:rPr>
          <w:lang w:eastAsia="zh-CN"/>
        </w:rPr>
      </w:pPr>
      <w:r>
        <w:rPr>
          <w:color w:val="000000"/>
          <w:lang w:eastAsia="zh-CN"/>
        </w:rPr>
        <w:t xml:space="preserve">3 </w:t>
      </w:r>
      <w:r>
        <w:rPr>
          <w:rFonts w:hint="eastAsia"/>
          <w:color w:val="000000"/>
          <w:spacing w:val="-6"/>
          <w:lang w:eastAsia="zh-CN"/>
        </w:rPr>
        <w:t>我方提交的投标文件</w:t>
      </w:r>
      <w:r>
        <w:rPr>
          <w:rFonts w:hint="eastAsia"/>
          <w:color w:val="000000"/>
          <w:lang w:eastAsia="zh-CN"/>
        </w:rPr>
        <w:t>（</w:t>
      </w:r>
      <w:r>
        <w:rPr>
          <w:rFonts w:hint="eastAsia"/>
          <w:color w:val="000000"/>
          <w:spacing w:val="-6"/>
          <w:lang w:eastAsia="zh-CN"/>
        </w:rPr>
        <w:t>包括投标报价书、已标价的工程量清单和其它投标文件</w:t>
      </w:r>
      <w:r>
        <w:rPr>
          <w:rFonts w:hint="eastAsia"/>
          <w:color w:val="000000"/>
          <w:spacing w:val="-27"/>
          <w:lang w:eastAsia="zh-CN"/>
        </w:rPr>
        <w:t>）</w:t>
      </w:r>
      <w:r>
        <w:rPr>
          <w:rFonts w:hint="eastAsia"/>
          <w:color w:val="000000"/>
          <w:spacing w:val="-3"/>
          <w:lang w:eastAsia="zh-CN"/>
        </w:rPr>
        <w:t>在投标截止时间后的</w:t>
      </w:r>
      <w:r>
        <w:rPr>
          <w:color w:val="000000"/>
          <w:spacing w:val="-3"/>
          <w:u w:val="single"/>
          <w:lang w:eastAsia="zh-CN"/>
        </w:rPr>
        <w:t xml:space="preserve"> </w:t>
      </w:r>
      <w:r>
        <w:rPr>
          <w:color w:val="000000"/>
          <w:u w:val="single"/>
          <w:lang w:eastAsia="zh-CN"/>
        </w:rPr>
        <w:t>45</w:t>
      </w:r>
      <w:r>
        <w:rPr>
          <w:color w:val="000000"/>
          <w:lang w:eastAsia="zh-CN"/>
        </w:rPr>
        <w:t xml:space="preserve"> </w:t>
      </w:r>
      <w:r>
        <w:rPr>
          <w:rFonts w:hint="eastAsia"/>
          <w:color w:val="000000"/>
          <w:spacing w:val="-9"/>
          <w:lang w:eastAsia="zh-CN"/>
        </w:rPr>
        <w:t>天内有效，在此期间被你方接受的上述文件对我方一直具有约束力。我方保证在</w:t>
      </w:r>
      <w:r>
        <w:rPr>
          <w:rFonts w:hint="eastAsia"/>
          <w:spacing w:val="-5"/>
          <w:lang w:eastAsia="zh-CN"/>
        </w:rPr>
        <w:t>投标文件有效期内不撤回投标文件，除招标文件另有规定外，不修改投标文件。</w:t>
      </w:r>
    </w:p>
    <w:p w14:paraId="28120AC8">
      <w:pPr>
        <w:pStyle w:val="38"/>
        <w:numPr>
          <w:ilvl w:val="0"/>
          <w:numId w:val="18"/>
        </w:numPr>
        <w:tabs>
          <w:tab w:val="left" w:pos="902"/>
        </w:tabs>
        <w:spacing w:before="22"/>
        <w:rPr>
          <w:sz w:val="21"/>
          <w:lang w:eastAsia="zh-CN"/>
        </w:rPr>
      </w:pPr>
      <w:r>
        <w:rPr>
          <w:rFonts w:hint="eastAsia"/>
          <w:spacing w:val="-3"/>
          <w:sz w:val="21"/>
          <w:lang w:eastAsia="zh-CN"/>
        </w:rPr>
        <w:t>随同本投标报价书附上投标保函一份，作为我方投标的担保。</w:t>
      </w:r>
    </w:p>
    <w:p w14:paraId="0E1574A1">
      <w:pPr>
        <w:pStyle w:val="13"/>
        <w:spacing w:before="21"/>
        <w:ind w:left="640"/>
        <w:rPr>
          <w:lang w:eastAsia="zh-CN"/>
        </w:rPr>
      </w:pPr>
      <w:r>
        <w:rPr>
          <w:lang w:eastAsia="zh-CN"/>
        </w:rPr>
        <w:t xml:space="preserve">5  </w:t>
      </w:r>
      <w:r>
        <w:rPr>
          <w:rFonts w:hint="eastAsia"/>
          <w:lang w:eastAsia="zh-CN"/>
        </w:rPr>
        <w:t>若我方中标：</w:t>
      </w:r>
    </w:p>
    <w:p w14:paraId="4405EE2A">
      <w:pPr>
        <w:pStyle w:val="13"/>
        <w:spacing w:before="21" w:line="256" w:lineRule="auto"/>
        <w:ind w:left="218" w:right="214" w:firstLine="422"/>
        <w:rPr>
          <w:lang w:eastAsia="zh-CN"/>
        </w:rPr>
      </w:pPr>
      <w:r>
        <w:rPr>
          <w:rFonts w:hint="eastAsia"/>
          <w:lang w:eastAsia="zh-CN"/>
        </w:rPr>
        <w:t>（</w:t>
      </w:r>
      <w:r>
        <w:rPr>
          <w:lang w:eastAsia="zh-CN"/>
        </w:rPr>
        <w:t>1</w:t>
      </w:r>
      <w:r>
        <w:rPr>
          <w:rFonts w:hint="eastAsia"/>
          <w:lang w:eastAsia="zh-CN"/>
        </w:rPr>
        <w:t>）我方保证在收到你方的中标通知书后，按招标文件规定的期限，及时派代表前去签订合同。</w:t>
      </w:r>
    </w:p>
    <w:p w14:paraId="44155BD6">
      <w:pPr>
        <w:pStyle w:val="13"/>
        <w:spacing w:before="22" w:line="256" w:lineRule="auto"/>
        <w:ind w:left="218" w:right="215" w:firstLine="422"/>
        <w:rPr>
          <w:lang w:eastAsia="zh-CN"/>
        </w:rPr>
      </w:pPr>
      <w:r>
        <w:rPr>
          <w:rFonts w:hint="eastAsia"/>
          <w:lang w:eastAsia="zh-CN"/>
        </w:rPr>
        <w:t>（</w:t>
      </w:r>
      <w:r>
        <w:rPr>
          <w:lang w:eastAsia="zh-CN"/>
        </w:rPr>
        <w:t>2</w:t>
      </w:r>
      <w:r>
        <w:rPr>
          <w:rFonts w:hint="eastAsia"/>
          <w:lang w:eastAsia="zh-CN"/>
        </w:rPr>
        <w:t>）随同本投标报价书提交的投标辅助资料中的任何部分，经你方确认后可作为合同文件的组成部分。</w:t>
      </w:r>
    </w:p>
    <w:p w14:paraId="00A9ACCE">
      <w:pPr>
        <w:pStyle w:val="13"/>
        <w:spacing w:before="22"/>
        <w:ind w:left="640"/>
        <w:rPr>
          <w:lang w:eastAsia="zh-CN"/>
        </w:rPr>
      </w:pPr>
      <w:r>
        <w:rPr>
          <w:rFonts w:hint="eastAsia"/>
          <w:lang w:eastAsia="zh-CN"/>
        </w:rPr>
        <w:t>（</w:t>
      </w:r>
      <w:r>
        <w:rPr>
          <w:lang w:eastAsia="zh-CN"/>
        </w:rPr>
        <w:t>3</w:t>
      </w:r>
      <w:r>
        <w:rPr>
          <w:rFonts w:hint="eastAsia"/>
          <w:lang w:eastAsia="zh-CN"/>
        </w:rPr>
        <w:t>）我方保证向你方</w:t>
      </w:r>
      <w:r>
        <w:rPr>
          <w:rFonts w:hint="eastAsia"/>
          <w:color w:val="FF0000"/>
          <w:lang w:eastAsia="zh-CN"/>
        </w:rPr>
        <w:t>在合同签订前</w:t>
      </w:r>
      <w:r>
        <w:rPr>
          <w:rFonts w:hint="eastAsia"/>
          <w:lang w:eastAsia="zh-CN"/>
        </w:rPr>
        <w:t>按时提交招标文件规定的履约保证金，作为我方的履约担保。</w:t>
      </w:r>
    </w:p>
    <w:p w14:paraId="372FBBD4">
      <w:pPr>
        <w:pStyle w:val="13"/>
        <w:spacing w:before="20" w:line="256" w:lineRule="auto"/>
        <w:ind w:left="218" w:right="109" w:firstLine="434"/>
        <w:rPr>
          <w:lang w:eastAsia="zh-CN"/>
        </w:rPr>
      </w:pPr>
      <w:r>
        <w:rPr>
          <w:rFonts w:hint="eastAsia"/>
          <w:spacing w:val="-16"/>
          <w:lang w:eastAsia="zh-CN"/>
        </w:rPr>
        <w:t>（</w:t>
      </w:r>
      <w:r>
        <w:rPr>
          <w:spacing w:val="-16"/>
          <w:lang w:eastAsia="zh-CN"/>
        </w:rPr>
        <w:t>4</w:t>
      </w:r>
      <w:r>
        <w:rPr>
          <w:rFonts w:hint="eastAsia"/>
          <w:spacing w:val="-16"/>
          <w:lang w:eastAsia="zh-CN"/>
        </w:rPr>
        <w:t>）</w:t>
      </w:r>
      <w:r>
        <w:rPr>
          <w:rFonts w:hint="eastAsia"/>
          <w:spacing w:val="-5"/>
          <w:lang w:eastAsia="zh-CN"/>
        </w:rPr>
        <w:t>我方保证接到开工通知后尽快调遣人员和调配施工设备、材料进入工地进行施工准备，</w:t>
      </w:r>
      <w:r>
        <w:rPr>
          <w:spacing w:val="-5"/>
          <w:lang w:eastAsia="zh-CN"/>
        </w:rPr>
        <w:t xml:space="preserve"> </w:t>
      </w:r>
      <w:r>
        <w:rPr>
          <w:rFonts w:hint="eastAsia"/>
          <w:spacing w:val="-4"/>
          <w:lang w:eastAsia="zh-CN"/>
        </w:rPr>
        <w:t>并保证在合同规定的期限内完成合同规定的全部工作。</w:t>
      </w:r>
    </w:p>
    <w:p w14:paraId="4A6564F3">
      <w:pPr>
        <w:pStyle w:val="13"/>
        <w:spacing w:before="21"/>
        <w:ind w:left="652"/>
        <w:rPr>
          <w:lang w:eastAsia="zh-CN"/>
        </w:rPr>
      </w:pPr>
      <w:r>
        <w:rPr>
          <w:rFonts w:hint="eastAsia"/>
          <w:lang w:eastAsia="zh-CN"/>
        </w:rPr>
        <w:t>（</w:t>
      </w:r>
      <w:r>
        <w:rPr>
          <w:lang w:eastAsia="zh-CN"/>
        </w:rPr>
        <w:t>5</w:t>
      </w:r>
      <w:r>
        <w:rPr>
          <w:rFonts w:hint="eastAsia"/>
          <w:lang w:eastAsia="zh-CN"/>
        </w:rPr>
        <w:t>）我方保证按照合同规定的时间、数额向发包人提交质量目标保证金以及安全生产保证</w:t>
      </w:r>
    </w:p>
    <w:p w14:paraId="6ECA2A58">
      <w:pPr>
        <w:pStyle w:val="13"/>
        <w:spacing w:before="20"/>
        <w:ind w:left="218"/>
      </w:pPr>
      <w:r>
        <w:rPr>
          <w:rFonts w:hint="eastAsia"/>
        </w:rPr>
        <w:t>金。</w:t>
      </w:r>
    </w:p>
    <w:p w14:paraId="7E908392">
      <w:pPr>
        <w:pStyle w:val="38"/>
        <w:numPr>
          <w:ilvl w:val="0"/>
          <w:numId w:val="18"/>
        </w:numPr>
        <w:tabs>
          <w:tab w:val="left" w:pos="914"/>
        </w:tabs>
        <w:spacing w:before="36"/>
        <w:ind w:left="914" w:hanging="264"/>
        <w:rPr>
          <w:sz w:val="21"/>
          <w:lang w:eastAsia="zh-CN"/>
        </w:rPr>
      </w:pPr>
      <w:r>
        <w:rPr>
          <w:rFonts w:hint="eastAsia"/>
          <w:spacing w:val="-3"/>
          <w:sz w:val="21"/>
          <w:lang w:eastAsia="zh-CN"/>
        </w:rPr>
        <w:t>我方完全理解你方不保证投标价最低的投标人中标。</w:t>
      </w:r>
    </w:p>
    <w:p w14:paraId="7A4F3A32">
      <w:pPr>
        <w:pStyle w:val="13"/>
        <w:tabs>
          <w:tab w:val="left" w:pos="1689"/>
        </w:tabs>
        <w:spacing w:before="20"/>
        <w:ind w:left="218"/>
        <w:rPr>
          <w:lang w:eastAsia="zh-CN"/>
        </w:rPr>
      </w:pPr>
      <w:r>
        <w:rPr>
          <w:rFonts w:hint="eastAsia"/>
          <w:lang w:eastAsia="zh-CN"/>
        </w:rPr>
        <w:t>投标</w:t>
      </w:r>
      <w:r>
        <w:rPr>
          <w:rFonts w:hint="eastAsia"/>
          <w:spacing w:val="-3"/>
          <w:lang w:eastAsia="zh-CN"/>
        </w:rPr>
        <w:t>人</w:t>
      </w:r>
      <w:r>
        <w:rPr>
          <w:rFonts w:hint="eastAsia"/>
          <w:lang w:eastAsia="zh-CN"/>
        </w:rPr>
        <w:t>：</w:t>
      </w:r>
      <w:r>
        <w:rPr>
          <w:u w:val="single"/>
          <w:lang w:eastAsia="zh-CN"/>
        </w:rPr>
        <w:t xml:space="preserve"> </w:t>
      </w:r>
      <w:r>
        <w:rPr>
          <w:u w:val="single"/>
          <w:lang w:eastAsia="zh-CN"/>
        </w:rPr>
        <w:tab/>
      </w:r>
      <w:r>
        <w:rPr>
          <w:rFonts w:hint="eastAsia"/>
          <w:u w:val="single"/>
          <w:lang w:eastAsia="zh-CN"/>
        </w:rPr>
        <w:t>（</w:t>
      </w:r>
      <w:r>
        <w:rPr>
          <w:rFonts w:hint="eastAsia"/>
          <w:spacing w:val="-3"/>
          <w:u w:val="single"/>
          <w:lang w:eastAsia="zh-CN"/>
        </w:rPr>
        <w:t>名</w:t>
      </w:r>
      <w:r>
        <w:rPr>
          <w:rFonts w:hint="eastAsia"/>
          <w:u w:val="single"/>
          <w:lang w:eastAsia="zh-CN"/>
        </w:rPr>
        <w:t>称）</w:t>
      </w:r>
      <w:r>
        <w:rPr>
          <w:spacing w:val="7"/>
          <w:lang w:eastAsia="zh-CN"/>
        </w:rPr>
        <w:t xml:space="preserve"> </w:t>
      </w:r>
      <w:r>
        <w:rPr>
          <w:rFonts w:hint="eastAsia"/>
          <w:lang w:eastAsia="zh-CN"/>
        </w:rPr>
        <w:t>（盖</w:t>
      </w:r>
      <w:r>
        <w:rPr>
          <w:rFonts w:hint="eastAsia"/>
          <w:spacing w:val="-3"/>
          <w:lang w:eastAsia="zh-CN"/>
        </w:rPr>
        <w:t>单</w:t>
      </w:r>
      <w:r>
        <w:rPr>
          <w:rFonts w:hint="eastAsia"/>
          <w:lang w:eastAsia="zh-CN"/>
        </w:rPr>
        <w:t>位</w:t>
      </w:r>
      <w:r>
        <w:rPr>
          <w:rFonts w:hint="eastAsia"/>
          <w:spacing w:val="-3"/>
          <w:lang w:eastAsia="zh-CN"/>
        </w:rPr>
        <w:t>章</w:t>
      </w:r>
      <w:r>
        <w:rPr>
          <w:rFonts w:hint="eastAsia"/>
          <w:lang w:eastAsia="zh-CN"/>
        </w:rPr>
        <w:t>）</w:t>
      </w:r>
    </w:p>
    <w:p w14:paraId="3E722DAB">
      <w:pPr>
        <w:pStyle w:val="13"/>
        <w:tabs>
          <w:tab w:val="left" w:pos="3686"/>
          <w:tab w:val="left" w:pos="4841"/>
        </w:tabs>
        <w:spacing w:before="37"/>
        <w:ind w:left="218"/>
        <w:rPr>
          <w:lang w:eastAsia="zh-CN"/>
        </w:rPr>
      </w:pPr>
      <w:r>
        <w:rPr>
          <w:rFonts w:hint="eastAsia"/>
          <w:lang w:eastAsia="zh-CN"/>
        </w:rPr>
        <w:t>法定</w:t>
      </w:r>
      <w:r>
        <w:rPr>
          <w:rFonts w:hint="eastAsia"/>
          <w:spacing w:val="-3"/>
          <w:lang w:eastAsia="zh-CN"/>
        </w:rPr>
        <w:t>代</w:t>
      </w:r>
      <w:r>
        <w:rPr>
          <w:rFonts w:hint="eastAsia"/>
          <w:lang w:eastAsia="zh-CN"/>
        </w:rPr>
        <w:t>表</w:t>
      </w:r>
      <w:r>
        <w:rPr>
          <w:rFonts w:hint="eastAsia"/>
          <w:spacing w:val="-3"/>
          <w:lang w:eastAsia="zh-CN"/>
        </w:rPr>
        <w:t>人</w:t>
      </w:r>
      <w:r>
        <w:rPr>
          <w:rFonts w:hint="eastAsia"/>
          <w:lang w:eastAsia="zh-CN"/>
        </w:rPr>
        <w:t>（</w:t>
      </w:r>
      <w:r>
        <w:rPr>
          <w:rFonts w:hint="eastAsia"/>
          <w:spacing w:val="-3"/>
          <w:lang w:eastAsia="zh-CN"/>
        </w:rPr>
        <w:t>或</w:t>
      </w:r>
      <w:r>
        <w:rPr>
          <w:rFonts w:hint="eastAsia"/>
          <w:lang w:eastAsia="zh-CN"/>
        </w:rPr>
        <w:t>委</w:t>
      </w:r>
      <w:r>
        <w:rPr>
          <w:rFonts w:hint="eastAsia"/>
          <w:spacing w:val="-3"/>
          <w:lang w:eastAsia="zh-CN"/>
        </w:rPr>
        <w:t>托</w:t>
      </w:r>
      <w:r>
        <w:rPr>
          <w:rFonts w:hint="eastAsia"/>
          <w:lang w:eastAsia="zh-CN"/>
        </w:rPr>
        <w:t>代</w:t>
      </w:r>
      <w:r>
        <w:rPr>
          <w:rFonts w:hint="eastAsia"/>
          <w:spacing w:val="-3"/>
          <w:lang w:eastAsia="zh-CN"/>
        </w:rPr>
        <w:t>理</w:t>
      </w:r>
      <w:r>
        <w:rPr>
          <w:rFonts w:hint="eastAsia"/>
          <w:lang w:eastAsia="zh-CN"/>
        </w:rPr>
        <w:t>人</w:t>
      </w:r>
      <w:r>
        <w:rPr>
          <w:rFonts w:hint="eastAsia"/>
          <w:spacing w:val="-106"/>
          <w:lang w:eastAsia="zh-CN"/>
        </w:rPr>
        <w:t>）</w:t>
      </w:r>
      <w:r>
        <w:rPr>
          <w:rFonts w:hint="eastAsia"/>
          <w:lang w:eastAsia="zh-CN"/>
        </w:rPr>
        <w:t>：</w:t>
      </w:r>
      <w:r>
        <w:rPr>
          <w:u w:val="single"/>
          <w:lang w:eastAsia="zh-CN"/>
        </w:rPr>
        <w:t xml:space="preserve"> </w:t>
      </w:r>
      <w:r>
        <w:rPr>
          <w:u w:val="single"/>
          <w:lang w:eastAsia="zh-CN"/>
        </w:rPr>
        <w:tab/>
      </w:r>
      <w:r>
        <w:rPr>
          <w:rFonts w:hint="eastAsia"/>
          <w:spacing w:val="-3"/>
          <w:u w:val="single"/>
          <w:lang w:eastAsia="zh-CN"/>
        </w:rPr>
        <w:t>（</w:t>
      </w:r>
      <w:r>
        <w:rPr>
          <w:rFonts w:hint="eastAsia"/>
          <w:u w:val="single"/>
          <w:lang w:eastAsia="zh-CN"/>
        </w:rPr>
        <w:t>姓</w:t>
      </w:r>
      <w:r>
        <w:rPr>
          <w:rFonts w:hint="eastAsia"/>
          <w:spacing w:val="-3"/>
          <w:u w:val="single"/>
          <w:lang w:eastAsia="zh-CN"/>
        </w:rPr>
        <w:t>名</w:t>
      </w:r>
      <w:r>
        <w:rPr>
          <w:rFonts w:hint="eastAsia"/>
          <w:u w:val="single"/>
          <w:lang w:eastAsia="zh-CN"/>
        </w:rPr>
        <w:t>）</w:t>
      </w:r>
      <w:r>
        <w:rPr>
          <w:u w:val="single"/>
          <w:lang w:eastAsia="zh-CN"/>
        </w:rPr>
        <w:tab/>
      </w:r>
      <w:r>
        <w:rPr>
          <w:rFonts w:hint="eastAsia"/>
          <w:lang w:eastAsia="zh-CN"/>
        </w:rPr>
        <w:t>（签</w:t>
      </w:r>
      <w:r>
        <w:rPr>
          <w:rFonts w:hint="eastAsia"/>
          <w:spacing w:val="-3"/>
          <w:lang w:eastAsia="zh-CN"/>
        </w:rPr>
        <w:t>名</w:t>
      </w:r>
      <w:r>
        <w:rPr>
          <w:rFonts w:hint="eastAsia"/>
          <w:lang w:eastAsia="zh-CN"/>
        </w:rPr>
        <w:t>）</w:t>
      </w:r>
    </w:p>
    <w:p w14:paraId="65238F97">
      <w:pPr>
        <w:pStyle w:val="13"/>
        <w:tabs>
          <w:tab w:val="left" w:pos="954"/>
          <w:tab w:val="left" w:pos="1163"/>
          <w:tab w:val="left" w:pos="3522"/>
          <w:tab w:val="left" w:pos="3731"/>
        </w:tabs>
        <w:spacing w:before="37" w:line="273" w:lineRule="auto"/>
        <w:ind w:left="209" w:leftChars="95" w:right="5452"/>
        <w:rPr>
          <w:lang w:eastAsia="zh-CN"/>
        </w:rPr>
      </w:pPr>
      <w:r>
        <w:rPr>
          <w:rFonts w:hint="eastAsia"/>
          <w:lang w:eastAsia="zh-CN"/>
        </w:rPr>
        <w:t>地</w:t>
      </w:r>
      <w:r>
        <w:rPr>
          <w:lang w:eastAsia="zh-CN"/>
        </w:rPr>
        <w:tab/>
      </w:r>
      <w:r>
        <w:rPr>
          <w:lang w:eastAsia="zh-CN"/>
        </w:rPr>
        <w:tab/>
      </w:r>
      <w:r>
        <w:rPr>
          <w:rFonts w:hint="eastAsia"/>
          <w:lang w:eastAsia="zh-CN"/>
        </w:rPr>
        <w:t>址：</w:t>
      </w:r>
      <w:r>
        <w:rPr>
          <w:u w:val="single"/>
          <w:lang w:eastAsia="zh-CN"/>
        </w:rPr>
        <w:tab/>
      </w:r>
      <w:r>
        <w:rPr>
          <w:u w:val="single"/>
          <w:lang w:eastAsia="zh-CN"/>
        </w:rPr>
        <w:tab/>
      </w:r>
      <w:r>
        <w:rPr>
          <w:u w:val="single"/>
          <w:lang w:eastAsia="zh-CN"/>
        </w:rPr>
        <w:t xml:space="preserve">                   </w:t>
      </w:r>
      <w:r>
        <w:rPr>
          <w:rFonts w:hint="eastAsia"/>
          <w:lang w:eastAsia="zh-CN"/>
        </w:rPr>
        <w:t>网</w:t>
      </w:r>
      <w:r>
        <w:rPr>
          <w:lang w:eastAsia="zh-CN"/>
        </w:rPr>
        <w:tab/>
      </w:r>
      <w:r>
        <w:rPr>
          <w:lang w:eastAsia="zh-CN"/>
        </w:rPr>
        <w:t xml:space="preserve">  </w:t>
      </w:r>
      <w:r>
        <w:rPr>
          <w:rFonts w:hint="eastAsia"/>
          <w:spacing w:val="-3"/>
          <w:lang w:eastAsia="zh-CN"/>
        </w:rPr>
        <w:t>址</w:t>
      </w:r>
      <w:r>
        <w:rPr>
          <w:rFonts w:hint="eastAsia"/>
          <w:lang w:eastAsia="zh-CN"/>
        </w:rPr>
        <w:t>：</w:t>
      </w:r>
      <w:r>
        <w:rPr>
          <w:u w:val="single"/>
          <w:lang w:eastAsia="zh-CN"/>
        </w:rPr>
        <w:tab/>
      </w:r>
      <w:r>
        <w:rPr>
          <w:lang w:eastAsia="zh-CN"/>
        </w:rPr>
        <w:t xml:space="preserve">                    </w:t>
      </w:r>
      <w:r>
        <w:rPr>
          <w:rFonts w:hint="eastAsia"/>
          <w:lang w:eastAsia="zh-CN"/>
        </w:rPr>
        <w:t>电</w:t>
      </w:r>
      <w:r>
        <w:rPr>
          <w:lang w:eastAsia="zh-CN"/>
        </w:rPr>
        <w:tab/>
      </w:r>
      <w:r>
        <w:rPr>
          <w:lang w:eastAsia="zh-CN"/>
        </w:rPr>
        <w:t xml:space="preserve">  </w:t>
      </w:r>
      <w:r>
        <w:rPr>
          <w:rFonts w:hint="eastAsia"/>
          <w:spacing w:val="-3"/>
          <w:lang w:eastAsia="zh-CN"/>
        </w:rPr>
        <w:t>话</w:t>
      </w:r>
      <w:r>
        <w:rPr>
          <w:rFonts w:hint="eastAsia"/>
          <w:lang w:eastAsia="zh-CN"/>
        </w:rPr>
        <w:t>：</w:t>
      </w:r>
      <w:r>
        <w:rPr>
          <w:u w:val="single"/>
          <w:lang w:eastAsia="zh-CN"/>
        </w:rPr>
        <w:t xml:space="preserve"> </w:t>
      </w:r>
      <w:r>
        <w:rPr>
          <w:u w:val="single"/>
          <w:lang w:eastAsia="zh-CN"/>
        </w:rPr>
        <w:tab/>
      </w:r>
    </w:p>
    <w:p w14:paraId="49E754D4">
      <w:pPr>
        <w:pStyle w:val="13"/>
        <w:tabs>
          <w:tab w:val="left" w:pos="3731"/>
        </w:tabs>
        <w:spacing w:before="7" w:line="273" w:lineRule="auto"/>
        <w:ind w:left="209" w:leftChars="95" w:right="5452"/>
        <w:jc w:val="both"/>
        <w:rPr>
          <w:lang w:eastAsia="zh-CN"/>
        </w:rPr>
      </w:pPr>
      <w:r>
        <w:rPr>
          <w:rFonts w:hint="eastAsia"/>
          <w:lang w:eastAsia="zh-CN"/>
        </w:rPr>
        <w:t>电</w:t>
      </w:r>
      <w:r>
        <w:rPr>
          <w:lang w:eastAsia="zh-CN"/>
        </w:rPr>
        <w:t xml:space="preserve">       </w:t>
      </w:r>
      <w:r>
        <w:rPr>
          <w:rFonts w:hint="eastAsia"/>
          <w:lang w:eastAsia="zh-CN"/>
        </w:rPr>
        <w:t>传：</w:t>
      </w:r>
      <w:r>
        <w:rPr>
          <w:u w:val="single"/>
          <w:lang w:eastAsia="zh-CN"/>
        </w:rPr>
        <w:t xml:space="preserve"> </w:t>
      </w:r>
      <w:r>
        <w:rPr>
          <w:u w:val="single"/>
          <w:lang w:eastAsia="zh-CN"/>
        </w:rPr>
        <w:tab/>
      </w:r>
      <w:r>
        <w:rPr>
          <w:u w:val="single"/>
          <w:lang w:eastAsia="zh-CN"/>
        </w:rPr>
        <w:t xml:space="preserve">                   </w:t>
      </w:r>
      <w:r>
        <w:rPr>
          <w:rFonts w:hint="eastAsia"/>
          <w:lang w:eastAsia="zh-CN"/>
        </w:rPr>
        <w:t>传</w:t>
      </w:r>
      <w:r>
        <w:rPr>
          <w:lang w:eastAsia="zh-CN"/>
        </w:rPr>
        <w:t xml:space="preserve">       </w:t>
      </w:r>
      <w:r>
        <w:rPr>
          <w:rFonts w:hint="eastAsia"/>
          <w:lang w:eastAsia="zh-CN"/>
        </w:rPr>
        <w:t>真：</w:t>
      </w:r>
      <w:r>
        <w:rPr>
          <w:u w:val="single"/>
          <w:lang w:eastAsia="zh-CN"/>
        </w:rPr>
        <w:t xml:space="preserve"> </w:t>
      </w:r>
      <w:r>
        <w:rPr>
          <w:u w:val="single"/>
          <w:lang w:eastAsia="zh-CN"/>
        </w:rPr>
        <w:tab/>
      </w:r>
      <w:r>
        <w:rPr>
          <w:spacing w:val="-3"/>
          <w:u w:val="single"/>
          <w:lang w:eastAsia="zh-CN"/>
        </w:rPr>
        <w:t xml:space="preserve">                   </w:t>
      </w:r>
      <w:r>
        <w:rPr>
          <w:spacing w:val="56"/>
          <w:u w:val="single"/>
          <w:lang w:eastAsia="zh-CN"/>
        </w:rPr>
        <w:t xml:space="preserve"> </w:t>
      </w:r>
      <w:r>
        <w:rPr>
          <w:rFonts w:hint="eastAsia"/>
          <w:spacing w:val="-3"/>
          <w:lang w:eastAsia="zh-CN"/>
        </w:rPr>
        <w:t>电</w:t>
      </w:r>
      <w:r>
        <w:rPr>
          <w:spacing w:val="-3"/>
          <w:lang w:eastAsia="zh-CN"/>
        </w:rPr>
        <w:t xml:space="preserve"> </w:t>
      </w:r>
      <w:r>
        <w:rPr>
          <w:rFonts w:hint="eastAsia"/>
          <w:spacing w:val="-1"/>
          <w:lang w:eastAsia="zh-CN"/>
        </w:rPr>
        <w:t>报</w:t>
      </w:r>
      <w:r>
        <w:rPr>
          <w:spacing w:val="-1"/>
          <w:lang w:eastAsia="zh-CN"/>
        </w:rPr>
        <w:t xml:space="preserve"> </w:t>
      </w:r>
      <w:r>
        <w:rPr>
          <w:rFonts w:hint="eastAsia"/>
          <w:spacing w:val="-3"/>
          <w:lang w:eastAsia="zh-CN"/>
        </w:rPr>
        <w:t>挂</w:t>
      </w:r>
      <w:r>
        <w:rPr>
          <w:spacing w:val="-3"/>
          <w:lang w:eastAsia="zh-CN"/>
        </w:rPr>
        <w:t xml:space="preserve"> </w:t>
      </w:r>
      <w:r>
        <w:rPr>
          <w:rFonts w:hint="eastAsia"/>
          <w:lang w:eastAsia="zh-CN"/>
        </w:rPr>
        <w:t>号：</w:t>
      </w:r>
      <w:r>
        <w:rPr>
          <w:u w:val="single"/>
          <w:lang w:eastAsia="zh-CN"/>
        </w:rPr>
        <w:t xml:space="preserve"> </w:t>
      </w:r>
      <w:r>
        <w:rPr>
          <w:u w:val="single"/>
          <w:lang w:eastAsia="zh-CN"/>
        </w:rPr>
        <w:tab/>
      </w:r>
    </w:p>
    <w:p w14:paraId="742E5239">
      <w:pPr>
        <w:pStyle w:val="13"/>
        <w:tabs>
          <w:tab w:val="left" w:pos="3520"/>
        </w:tabs>
        <w:spacing w:before="7"/>
        <w:ind w:firstLine="208" w:firstLineChars="100"/>
        <w:rPr>
          <w:lang w:eastAsia="zh-CN"/>
        </w:rPr>
      </w:pPr>
      <w:r>
        <w:rPr>
          <w:rFonts w:hint="eastAsia"/>
          <w:spacing w:val="-1"/>
          <w:lang w:eastAsia="zh-CN"/>
        </w:rPr>
        <w:t>邮</w:t>
      </w:r>
      <w:r>
        <w:rPr>
          <w:spacing w:val="-1"/>
          <w:lang w:eastAsia="zh-CN"/>
        </w:rPr>
        <w:t xml:space="preserve"> </w:t>
      </w:r>
      <w:r>
        <w:rPr>
          <w:rFonts w:hint="eastAsia"/>
          <w:spacing w:val="-3"/>
          <w:lang w:eastAsia="zh-CN"/>
        </w:rPr>
        <w:t>政</w:t>
      </w:r>
      <w:r>
        <w:rPr>
          <w:spacing w:val="-3"/>
          <w:lang w:eastAsia="zh-CN"/>
        </w:rPr>
        <w:t xml:space="preserve"> </w:t>
      </w:r>
      <w:r>
        <w:rPr>
          <w:rFonts w:hint="eastAsia"/>
          <w:lang w:eastAsia="zh-CN"/>
        </w:rPr>
        <w:t>编</w:t>
      </w:r>
      <w:r>
        <w:rPr>
          <w:lang w:eastAsia="zh-CN"/>
        </w:rPr>
        <w:t xml:space="preserve"> </w:t>
      </w:r>
      <w:r>
        <w:rPr>
          <w:rFonts w:hint="eastAsia"/>
          <w:spacing w:val="-3"/>
          <w:lang w:eastAsia="zh-CN"/>
        </w:rPr>
        <w:t>码</w:t>
      </w:r>
      <w:r>
        <w:rPr>
          <w:rFonts w:hint="eastAsia"/>
          <w:lang w:eastAsia="zh-CN"/>
        </w:rPr>
        <w:t>：</w:t>
      </w:r>
      <w:r>
        <w:rPr>
          <w:u w:val="single"/>
          <w:lang w:eastAsia="zh-CN"/>
        </w:rPr>
        <w:t xml:space="preserve"> </w:t>
      </w:r>
      <w:r>
        <w:rPr>
          <w:u w:val="single"/>
          <w:lang w:eastAsia="zh-CN"/>
        </w:rPr>
        <w:tab/>
      </w:r>
    </w:p>
    <w:p w14:paraId="08284B5F">
      <w:pPr>
        <w:pStyle w:val="13"/>
        <w:tabs>
          <w:tab w:val="left" w:pos="5364"/>
          <w:tab w:val="left" w:pos="6310"/>
          <w:tab w:val="left" w:pos="7150"/>
        </w:tabs>
        <w:spacing w:before="37"/>
        <w:ind w:left="4630"/>
        <w:rPr>
          <w:lang w:eastAsia="zh-CN"/>
        </w:rPr>
      </w:pPr>
      <w:r>
        <w:rPr>
          <w:u w:val="single"/>
          <w:lang w:eastAsia="zh-CN"/>
        </w:rPr>
        <w:t xml:space="preserve"> </w:t>
      </w:r>
      <w:r>
        <w:rPr>
          <w:u w:val="single"/>
          <w:lang w:eastAsia="zh-CN"/>
        </w:rPr>
        <w:tab/>
      </w:r>
      <w:r>
        <w:rPr>
          <w:rFonts w:hint="eastAsia"/>
          <w:lang w:eastAsia="zh-CN"/>
        </w:rPr>
        <w:t>年</w:t>
      </w:r>
      <w:r>
        <w:rPr>
          <w:u w:val="single"/>
          <w:lang w:eastAsia="zh-CN"/>
        </w:rPr>
        <w:t xml:space="preserve"> </w:t>
      </w:r>
      <w:r>
        <w:rPr>
          <w:u w:val="single"/>
          <w:lang w:eastAsia="zh-CN"/>
        </w:rPr>
        <w:tab/>
      </w:r>
      <w:r>
        <w:rPr>
          <w:rFonts w:hint="eastAsia"/>
          <w:spacing w:val="-3"/>
          <w:lang w:eastAsia="zh-CN"/>
        </w:rPr>
        <w:t>月</w:t>
      </w:r>
      <w:r>
        <w:rPr>
          <w:spacing w:val="-3"/>
          <w:u w:val="single"/>
          <w:lang w:eastAsia="zh-CN"/>
        </w:rPr>
        <w:t xml:space="preserve"> </w:t>
      </w:r>
      <w:r>
        <w:rPr>
          <w:spacing w:val="-3"/>
          <w:u w:val="single"/>
          <w:lang w:eastAsia="zh-CN"/>
        </w:rPr>
        <w:tab/>
      </w:r>
      <w:r>
        <w:rPr>
          <w:rFonts w:hint="eastAsia"/>
          <w:lang w:eastAsia="zh-CN"/>
        </w:rPr>
        <w:t>日</w:t>
      </w:r>
    </w:p>
    <w:p w14:paraId="38FAAE04">
      <w:pPr>
        <w:rPr>
          <w:lang w:eastAsia="zh-CN"/>
        </w:rPr>
        <w:sectPr>
          <w:headerReference r:id="rId38" w:type="default"/>
          <w:footerReference r:id="rId39" w:type="default"/>
          <w:pgSz w:w="11910" w:h="16840"/>
          <w:pgMar w:top="1580" w:right="1140" w:bottom="900" w:left="1580" w:header="0" w:footer="702" w:gutter="0"/>
          <w:pgNumType w:start="39"/>
          <w:cols w:space="720" w:num="1"/>
        </w:sectPr>
      </w:pPr>
    </w:p>
    <w:p w14:paraId="1247F243">
      <w:pPr>
        <w:pStyle w:val="13"/>
        <w:rPr>
          <w:sz w:val="20"/>
          <w:lang w:eastAsia="zh-CN"/>
        </w:rPr>
      </w:pPr>
    </w:p>
    <w:p w14:paraId="7DF3BB48">
      <w:pPr>
        <w:pStyle w:val="13"/>
        <w:spacing w:before="11"/>
        <w:rPr>
          <w:sz w:val="14"/>
          <w:lang w:eastAsia="zh-CN"/>
        </w:rPr>
      </w:pPr>
    </w:p>
    <w:p w14:paraId="45FD3851">
      <w:pPr>
        <w:pStyle w:val="8"/>
        <w:tabs>
          <w:tab w:val="left" w:pos="847"/>
        </w:tabs>
        <w:spacing w:before="24"/>
        <w:rPr>
          <w:w w:val="95"/>
          <w:lang w:eastAsia="zh-CN"/>
        </w:rPr>
      </w:pPr>
      <w:r>
        <w:rPr>
          <w:w w:val="95"/>
          <w:lang w:eastAsia="zh-CN"/>
        </w:rPr>
        <w:t>6.3</w:t>
      </w:r>
      <w:r>
        <w:rPr>
          <w:rFonts w:hint="eastAsia"/>
          <w:w w:val="95"/>
          <w:lang w:eastAsia="zh-CN"/>
        </w:rPr>
        <w:t>投标保证金</w:t>
      </w:r>
      <w:r>
        <w:rPr>
          <w:rFonts w:hint="eastAsia"/>
          <w:spacing w:val="-3"/>
          <w:w w:val="95"/>
          <w:lang w:eastAsia="zh-CN"/>
        </w:rPr>
        <w:t>（</w:t>
      </w:r>
      <w:r>
        <w:rPr>
          <w:rFonts w:hint="eastAsia"/>
          <w:w w:val="95"/>
          <w:lang w:eastAsia="zh-CN"/>
        </w:rPr>
        <w:t>格式）</w:t>
      </w:r>
    </w:p>
    <w:p w14:paraId="02046582">
      <w:pPr>
        <w:rPr>
          <w:lang w:eastAsia="zh-CN"/>
        </w:rPr>
      </w:pPr>
    </w:p>
    <w:p w14:paraId="7F60B77D">
      <w:pPr>
        <w:pStyle w:val="13"/>
        <w:spacing w:before="8"/>
        <w:ind w:firstLine="420" w:firstLineChars="200"/>
        <w:rPr>
          <w:lang w:eastAsia="zh-CN"/>
        </w:rPr>
      </w:pPr>
      <w:r>
        <w:rPr>
          <w:rFonts w:hint="eastAsia"/>
          <w:lang w:eastAsia="zh-CN"/>
        </w:rPr>
        <w:t>评标结束后中标单位现场缴纳（投标前不需提供缴纳证明</w:t>
      </w:r>
    </w:p>
    <w:p w14:paraId="01E7A5EB">
      <w:pPr>
        <w:pStyle w:val="13"/>
        <w:spacing w:before="8"/>
        <w:rPr>
          <w:sz w:val="22"/>
          <w:lang w:eastAsia="zh-CN"/>
        </w:rPr>
      </w:pPr>
    </w:p>
    <w:p w14:paraId="1EAE29A4">
      <w:pPr>
        <w:pStyle w:val="38"/>
        <w:tabs>
          <w:tab w:val="left" w:pos="847"/>
        </w:tabs>
        <w:spacing w:before="1"/>
        <w:ind w:left="218"/>
        <w:rPr>
          <w:b/>
          <w:sz w:val="28"/>
          <w:lang w:eastAsia="zh-CN"/>
        </w:rPr>
      </w:pPr>
      <w:r>
        <w:rPr>
          <w:b/>
          <w:w w:val="95"/>
          <w:sz w:val="28"/>
          <w:lang w:eastAsia="zh-CN"/>
        </w:rPr>
        <w:t>6.4</w:t>
      </w:r>
      <w:r>
        <w:rPr>
          <w:rFonts w:hint="eastAsia"/>
          <w:b/>
          <w:w w:val="95"/>
          <w:sz w:val="28"/>
          <w:lang w:eastAsia="zh-CN"/>
        </w:rPr>
        <w:t>授权委托书</w:t>
      </w:r>
      <w:r>
        <w:rPr>
          <w:rFonts w:hint="eastAsia"/>
          <w:b/>
          <w:spacing w:val="-3"/>
          <w:w w:val="95"/>
          <w:sz w:val="28"/>
          <w:lang w:eastAsia="zh-CN"/>
        </w:rPr>
        <w:t>（</w:t>
      </w:r>
      <w:r>
        <w:rPr>
          <w:rFonts w:hint="eastAsia"/>
          <w:b/>
          <w:w w:val="95"/>
          <w:sz w:val="28"/>
          <w:lang w:eastAsia="zh-CN"/>
        </w:rPr>
        <w:t>格式）</w:t>
      </w:r>
    </w:p>
    <w:p w14:paraId="79303FCE">
      <w:pPr>
        <w:pStyle w:val="13"/>
        <w:spacing w:before="1"/>
        <w:jc w:val="center"/>
        <w:rPr>
          <w:bCs/>
          <w:color w:val="000000"/>
          <w:sz w:val="28"/>
          <w:szCs w:val="28"/>
          <w:lang w:eastAsia="zh-CN"/>
        </w:rPr>
      </w:pPr>
      <w:r>
        <w:rPr>
          <w:rFonts w:hint="eastAsia"/>
          <w:bCs/>
          <w:color w:val="000000"/>
          <w:sz w:val="28"/>
          <w:szCs w:val="28"/>
          <w:lang w:eastAsia="zh-CN"/>
        </w:rPr>
        <w:t>授权委托书格式</w:t>
      </w:r>
    </w:p>
    <w:p w14:paraId="2D7A2857">
      <w:pPr>
        <w:pStyle w:val="13"/>
        <w:spacing w:line="487" w:lineRule="auto"/>
        <w:ind w:right="6652"/>
        <w:jc w:val="center"/>
        <w:rPr>
          <w:color w:val="000000"/>
          <w:u w:val="single" w:color="FF0000"/>
          <w:lang w:eastAsia="zh-CN"/>
        </w:rPr>
      </w:pPr>
    </w:p>
    <w:p w14:paraId="30DE80D6">
      <w:pPr>
        <w:pStyle w:val="13"/>
        <w:spacing w:line="487" w:lineRule="auto"/>
        <w:ind w:right="6652"/>
        <w:jc w:val="center"/>
        <w:rPr>
          <w:color w:val="000000"/>
          <w:lang w:eastAsia="zh-CN"/>
        </w:rPr>
      </w:pPr>
      <w:r>
        <w:rPr>
          <w:rFonts w:hint="eastAsia"/>
          <w:color w:val="000000"/>
          <w:u w:val="single" w:color="FF0000"/>
          <w:lang w:eastAsia="zh-CN"/>
        </w:rPr>
        <w:t>溧阳市上黄镇人民政府</w:t>
      </w:r>
      <w:r>
        <w:rPr>
          <w:rFonts w:hint="eastAsia"/>
          <w:color w:val="000000"/>
          <w:lang w:eastAsia="zh-CN"/>
        </w:rPr>
        <w:t>：</w:t>
      </w:r>
    </w:p>
    <w:p w14:paraId="52023D31">
      <w:pPr>
        <w:pStyle w:val="11"/>
        <w:tabs>
          <w:tab w:val="left" w:pos="4538"/>
          <w:tab w:val="left" w:pos="8674"/>
        </w:tabs>
        <w:spacing w:before="0" w:line="287" w:lineRule="exact"/>
        <w:ind w:left="698"/>
        <w:jc w:val="left"/>
        <w:rPr>
          <w:color w:val="000000"/>
          <w:lang w:eastAsia="zh-CN"/>
        </w:rPr>
      </w:pPr>
      <w:r>
        <w:rPr>
          <w:rFonts w:hint="eastAsia"/>
          <w:color w:val="000000"/>
          <w:lang w:eastAsia="zh-CN"/>
        </w:rPr>
        <w:t>兹委托</w:t>
      </w:r>
      <w:r>
        <w:rPr>
          <w:color w:val="000000"/>
          <w:u w:val="single"/>
          <w:lang w:eastAsia="zh-CN"/>
        </w:rPr>
        <w:t xml:space="preserve">  </w:t>
      </w:r>
      <w:r>
        <w:rPr>
          <w:rFonts w:hint="eastAsia"/>
          <w:color w:val="000000"/>
          <w:u w:val="single"/>
          <w:lang w:eastAsia="zh-CN"/>
        </w:rPr>
        <w:t>（被委托人姓名、职务）</w:t>
      </w:r>
      <w:r>
        <w:rPr>
          <w:color w:val="000000"/>
          <w:u w:val="single"/>
          <w:lang w:eastAsia="zh-CN"/>
        </w:rPr>
        <w:tab/>
      </w:r>
      <w:r>
        <w:rPr>
          <w:rFonts w:hint="eastAsia"/>
          <w:color w:val="000000"/>
          <w:lang w:eastAsia="zh-CN"/>
        </w:rPr>
        <w:t>（居民身份证编号：</w:t>
      </w:r>
      <w:r>
        <w:rPr>
          <w:color w:val="000000"/>
          <w:u w:val="single"/>
          <w:lang w:eastAsia="zh-CN"/>
        </w:rPr>
        <w:tab/>
      </w:r>
      <w:r>
        <w:rPr>
          <w:rFonts w:hint="eastAsia"/>
          <w:color w:val="000000"/>
          <w:lang w:eastAsia="zh-CN"/>
        </w:rPr>
        <w:t>）</w:t>
      </w:r>
    </w:p>
    <w:p w14:paraId="3A71D297">
      <w:pPr>
        <w:spacing w:before="154" w:line="410" w:lineRule="auto"/>
        <w:ind w:left="218" w:right="212"/>
        <w:jc w:val="both"/>
        <w:rPr>
          <w:color w:val="000000"/>
          <w:sz w:val="24"/>
          <w:lang w:eastAsia="zh-CN"/>
        </w:rPr>
      </w:pPr>
      <w:r>
        <w:rPr>
          <w:rFonts w:hint="eastAsia"/>
          <w:color w:val="000000"/>
          <w:spacing w:val="-12"/>
          <w:sz w:val="24"/>
          <w:lang w:eastAsia="zh-CN"/>
        </w:rPr>
        <w:t>为我单位的委托代理人，代表我单位就</w:t>
      </w:r>
      <w:r>
        <w:rPr>
          <w:color w:val="000000"/>
          <w:spacing w:val="-12"/>
          <w:sz w:val="24"/>
          <w:lang w:eastAsia="zh-CN"/>
        </w:rPr>
        <w:t xml:space="preserve"> </w:t>
      </w:r>
      <w:r>
        <w:rPr>
          <w:color w:val="000000"/>
          <w:sz w:val="21"/>
          <w:u w:val="single" w:color="FF0000"/>
          <w:lang w:eastAsia="zh-CN"/>
        </w:rPr>
        <w:t xml:space="preserve">        </w:t>
      </w:r>
      <w:r>
        <w:rPr>
          <w:rFonts w:hint="eastAsia"/>
          <w:color w:val="000000"/>
          <w:sz w:val="24"/>
          <w:lang w:eastAsia="zh-CN"/>
        </w:rPr>
        <w:t>签署投标文件、进行谈判、签订合同和处理与之有关的一切事务，其签名真迹如本授权委托书末尾所示，特此证明。</w:t>
      </w:r>
    </w:p>
    <w:p w14:paraId="1E2CE671">
      <w:pPr>
        <w:pStyle w:val="11"/>
        <w:tabs>
          <w:tab w:val="left" w:pos="7179"/>
          <w:tab w:val="left" w:pos="8619"/>
        </w:tabs>
        <w:spacing w:before="0" w:line="298" w:lineRule="exact"/>
        <w:ind w:left="5019"/>
        <w:jc w:val="left"/>
        <w:rPr>
          <w:color w:val="000000"/>
          <w:lang w:eastAsia="zh-CN"/>
        </w:rPr>
      </w:pPr>
      <w:r>
        <w:rPr>
          <w:rFonts w:hint="eastAsia"/>
          <w:color w:val="000000"/>
          <w:lang w:eastAsia="zh-CN"/>
        </w:rPr>
        <w:t>授权委托单位：</w:t>
      </w:r>
      <w:r>
        <w:rPr>
          <w:color w:val="000000"/>
          <w:u w:val="single"/>
          <w:lang w:eastAsia="zh-CN"/>
        </w:rPr>
        <w:t xml:space="preserve"> </w:t>
      </w:r>
      <w:r>
        <w:rPr>
          <w:color w:val="000000"/>
          <w:u w:val="single"/>
          <w:lang w:eastAsia="zh-CN"/>
        </w:rPr>
        <w:tab/>
      </w:r>
      <w:r>
        <w:rPr>
          <w:rFonts w:hint="eastAsia"/>
          <w:color w:val="000000"/>
          <w:u w:val="single"/>
          <w:lang w:eastAsia="zh-CN"/>
        </w:rPr>
        <w:t>（名称）</w:t>
      </w:r>
      <w:r>
        <w:rPr>
          <w:color w:val="000000"/>
          <w:u w:val="single"/>
          <w:lang w:eastAsia="zh-CN"/>
        </w:rPr>
        <w:tab/>
      </w:r>
    </w:p>
    <w:p w14:paraId="6409A081">
      <w:pPr>
        <w:spacing w:before="155"/>
        <w:ind w:right="684"/>
        <w:jc w:val="right"/>
        <w:rPr>
          <w:color w:val="000000"/>
          <w:sz w:val="24"/>
          <w:lang w:eastAsia="zh-CN"/>
        </w:rPr>
      </w:pPr>
      <w:r>
        <w:rPr>
          <w:rFonts w:hint="eastAsia"/>
          <w:color w:val="000000"/>
          <w:sz w:val="24"/>
          <w:lang w:eastAsia="zh-CN"/>
        </w:rPr>
        <w:t>（盖单位章）</w:t>
      </w:r>
    </w:p>
    <w:p w14:paraId="2D37C210">
      <w:pPr>
        <w:tabs>
          <w:tab w:val="left" w:pos="7299"/>
          <w:tab w:val="left" w:pos="8739"/>
        </w:tabs>
        <w:spacing w:before="154"/>
        <w:ind w:left="5259"/>
        <w:rPr>
          <w:color w:val="000000"/>
          <w:sz w:val="24"/>
          <w:lang w:eastAsia="zh-CN"/>
        </w:rPr>
      </w:pPr>
      <w:r>
        <w:rPr>
          <w:rFonts w:hint="eastAsia"/>
          <w:color w:val="000000"/>
          <w:sz w:val="24"/>
          <w:lang w:eastAsia="zh-CN"/>
        </w:rPr>
        <w:t>法定代表人：</w:t>
      </w:r>
      <w:r>
        <w:rPr>
          <w:color w:val="000000"/>
          <w:sz w:val="24"/>
          <w:u w:val="single"/>
          <w:lang w:eastAsia="zh-CN"/>
        </w:rPr>
        <w:t xml:space="preserve"> </w:t>
      </w:r>
      <w:r>
        <w:rPr>
          <w:color w:val="000000"/>
          <w:sz w:val="24"/>
          <w:u w:val="single"/>
          <w:lang w:eastAsia="zh-CN"/>
        </w:rPr>
        <w:tab/>
      </w:r>
      <w:r>
        <w:rPr>
          <w:rFonts w:hint="eastAsia"/>
          <w:color w:val="000000"/>
          <w:sz w:val="24"/>
          <w:u w:val="single"/>
          <w:lang w:eastAsia="zh-CN"/>
        </w:rPr>
        <w:t>（姓名）</w:t>
      </w:r>
      <w:r>
        <w:rPr>
          <w:color w:val="000000"/>
          <w:sz w:val="24"/>
          <w:u w:val="single"/>
          <w:lang w:eastAsia="zh-CN"/>
        </w:rPr>
        <w:tab/>
      </w:r>
    </w:p>
    <w:p w14:paraId="2E6EC6E9">
      <w:pPr>
        <w:spacing w:before="154"/>
        <w:ind w:right="924"/>
        <w:jc w:val="right"/>
        <w:rPr>
          <w:color w:val="000000"/>
          <w:sz w:val="24"/>
          <w:lang w:eastAsia="zh-CN"/>
        </w:rPr>
      </w:pPr>
      <w:r>
        <w:rPr>
          <w:rFonts w:hint="eastAsia"/>
          <w:color w:val="000000"/>
          <w:sz w:val="24"/>
          <w:lang w:eastAsia="zh-CN"/>
        </w:rPr>
        <w:t>（签名）</w:t>
      </w:r>
    </w:p>
    <w:p w14:paraId="21DFB01D">
      <w:pPr>
        <w:tabs>
          <w:tab w:val="left" w:pos="7299"/>
          <w:tab w:val="left" w:pos="8739"/>
        </w:tabs>
        <w:spacing w:before="154"/>
        <w:ind w:left="5259"/>
        <w:rPr>
          <w:color w:val="000000"/>
          <w:sz w:val="24"/>
          <w:lang w:eastAsia="zh-CN"/>
        </w:rPr>
      </w:pPr>
      <w:r>
        <w:rPr>
          <w:rFonts w:hint="eastAsia"/>
          <w:color w:val="000000"/>
          <w:sz w:val="24"/>
          <w:lang w:eastAsia="zh-CN"/>
        </w:rPr>
        <w:t>委托代理人：</w:t>
      </w:r>
      <w:r>
        <w:rPr>
          <w:color w:val="000000"/>
          <w:sz w:val="24"/>
          <w:u w:val="single"/>
          <w:lang w:eastAsia="zh-CN"/>
        </w:rPr>
        <w:t xml:space="preserve"> </w:t>
      </w:r>
      <w:r>
        <w:rPr>
          <w:color w:val="000000"/>
          <w:sz w:val="24"/>
          <w:u w:val="single"/>
          <w:lang w:eastAsia="zh-CN"/>
        </w:rPr>
        <w:tab/>
      </w:r>
      <w:r>
        <w:rPr>
          <w:rFonts w:hint="eastAsia"/>
          <w:color w:val="000000"/>
          <w:sz w:val="24"/>
          <w:u w:val="single"/>
          <w:lang w:eastAsia="zh-CN"/>
        </w:rPr>
        <w:t>（姓名）</w:t>
      </w:r>
      <w:r>
        <w:rPr>
          <w:color w:val="000000"/>
          <w:sz w:val="24"/>
          <w:u w:val="single"/>
          <w:lang w:eastAsia="zh-CN"/>
        </w:rPr>
        <w:tab/>
      </w:r>
    </w:p>
    <w:p w14:paraId="26AF80D9">
      <w:pPr>
        <w:spacing w:before="154"/>
        <w:ind w:right="924"/>
        <w:jc w:val="right"/>
        <w:rPr>
          <w:color w:val="000000"/>
          <w:sz w:val="24"/>
          <w:lang w:eastAsia="zh-CN"/>
        </w:rPr>
      </w:pPr>
      <w:r>
        <w:rPr>
          <w:rFonts w:hint="eastAsia"/>
          <w:color w:val="000000"/>
          <w:sz w:val="24"/>
          <w:lang w:eastAsia="zh-CN"/>
        </w:rPr>
        <w:t>（签名）</w:t>
      </w:r>
    </w:p>
    <w:p w14:paraId="03EF7879">
      <w:pPr>
        <w:tabs>
          <w:tab w:val="left" w:pos="599"/>
          <w:tab w:val="left" w:pos="1320"/>
          <w:tab w:val="left" w:pos="2040"/>
        </w:tabs>
        <w:spacing w:before="154"/>
        <w:ind w:right="924"/>
        <w:jc w:val="right"/>
        <w:rPr>
          <w:color w:val="000000"/>
          <w:sz w:val="24"/>
          <w:lang w:eastAsia="zh-CN"/>
        </w:rPr>
      </w:pPr>
      <w:r>
        <w:rPr>
          <w:color w:val="000000"/>
          <w:sz w:val="24"/>
          <w:u w:val="single"/>
          <w:lang w:eastAsia="zh-CN"/>
        </w:rPr>
        <w:t xml:space="preserve"> </w:t>
      </w:r>
      <w:r>
        <w:rPr>
          <w:color w:val="000000"/>
          <w:sz w:val="24"/>
          <w:u w:val="single"/>
          <w:lang w:eastAsia="zh-CN"/>
        </w:rPr>
        <w:tab/>
      </w:r>
      <w:r>
        <w:rPr>
          <w:rFonts w:hint="eastAsia"/>
          <w:color w:val="000000"/>
          <w:sz w:val="24"/>
          <w:lang w:eastAsia="zh-CN"/>
        </w:rPr>
        <w:t>年</w:t>
      </w:r>
      <w:r>
        <w:rPr>
          <w:color w:val="000000"/>
          <w:sz w:val="24"/>
          <w:u w:val="single"/>
          <w:lang w:eastAsia="zh-CN"/>
        </w:rPr>
        <w:t xml:space="preserve"> </w:t>
      </w:r>
      <w:r>
        <w:rPr>
          <w:color w:val="000000"/>
          <w:sz w:val="24"/>
          <w:u w:val="single"/>
          <w:lang w:eastAsia="zh-CN"/>
        </w:rPr>
        <w:tab/>
      </w:r>
      <w:r>
        <w:rPr>
          <w:rFonts w:hint="eastAsia"/>
          <w:color w:val="000000"/>
          <w:sz w:val="24"/>
          <w:lang w:eastAsia="zh-CN"/>
        </w:rPr>
        <w:t>月</w:t>
      </w:r>
      <w:r>
        <w:rPr>
          <w:color w:val="000000"/>
          <w:sz w:val="24"/>
          <w:u w:val="single"/>
          <w:lang w:eastAsia="zh-CN"/>
        </w:rPr>
        <w:t xml:space="preserve"> </w:t>
      </w:r>
      <w:r>
        <w:rPr>
          <w:color w:val="000000"/>
          <w:sz w:val="24"/>
          <w:u w:val="single"/>
          <w:lang w:eastAsia="zh-CN"/>
        </w:rPr>
        <w:tab/>
      </w:r>
      <w:r>
        <w:rPr>
          <w:rFonts w:hint="eastAsia"/>
          <w:color w:val="000000"/>
          <w:sz w:val="24"/>
          <w:lang w:eastAsia="zh-CN"/>
        </w:rPr>
        <w:t>日</w:t>
      </w:r>
    </w:p>
    <w:p w14:paraId="5C31D1C3">
      <w:pPr>
        <w:pStyle w:val="13"/>
        <w:rPr>
          <w:b/>
          <w:sz w:val="20"/>
          <w:lang w:eastAsia="zh-CN"/>
        </w:rPr>
      </w:pPr>
    </w:p>
    <w:p w14:paraId="6D4032BC">
      <w:pPr>
        <w:pStyle w:val="13"/>
        <w:rPr>
          <w:b/>
          <w:sz w:val="20"/>
          <w:lang w:eastAsia="zh-CN"/>
        </w:rPr>
      </w:pPr>
    </w:p>
    <w:p w14:paraId="387851F8">
      <w:pPr>
        <w:pStyle w:val="13"/>
        <w:rPr>
          <w:b/>
          <w:sz w:val="20"/>
          <w:lang w:eastAsia="zh-CN"/>
        </w:rPr>
      </w:pPr>
    </w:p>
    <w:p w14:paraId="19F0EF02">
      <w:pPr>
        <w:pStyle w:val="38"/>
        <w:tabs>
          <w:tab w:val="left" w:pos="847"/>
        </w:tabs>
        <w:spacing w:before="137"/>
        <w:ind w:left="218"/>
        <w:rPr>
          <w:b/>
          <w:spacing w:val="-1"/>
          <w:w w:val="95"/>
          <w:sz w:val="28"/>
          <w:lang w:eastAsia="zh-CN"/>
        </w:rPr>
      </w:pPr>
    </w:p>
    <w:p w14:paraId="482844E8">
      <w:pPr>
        <w:pStyle w:val="38"/>
        <w:tabs>
          <w:tab w:val="left" w:pos="847"/>
        </w:tabs>
        <w:spacing w:before="137"/>
        <w:ind w:left="218"/>
        <w:rPr>
          <w:b/>
          <w:spacing w:val="-1"/>
          <w:w w:val="95"/>
          <w:sz w:val="28"/>
          <w:lang w:eastAsia="zh-CN"/>
        </w:rPr>
      </w:pPr>
    </w:p>
    <w:p w14:paraId="3B9CA86C">
      <w:pPr>
        <w:tabs>
          <w:tab w:val="left" w:pos="847"/>
        </w:tabs>
        <w:spacing w:before="137"/>
        <w:rPr>
          <w:b/>
          <w:spacing w:val="-1"/>
          <w:w w:val="95"/>
          <w:sz w:val="28"/>
          <w:lang w:eastAsia="zh-CN"/>
        </w:rPr>
      </w:pPr>
    </w:p>
    <w:p w14:paraId="0A5F7C0E">
      <w:pPr>
        <w:pStyle w:val="3"/>
        <w:spacing w:before="240" w:after="240" w:line="360" w:lineRule="auto"/>
        <w:ind w:left="0"/>
        <w:rPr>
          <w:rFonts w:ascii="Times New Roman" w:hAnsi="Times New Roman"/>
          <w:sz w:val="32"/>
          <w:szCs w:val="32"/>
          <w:lang w:eastAsia="zh-CN"/>
        </w:rPr>
      </w:pPr>
      <w:r>
        <w:rPr>
          <w:spacing w:val="-1"/>
          <w:w w:val="95"/>
          <w:sz w:val="32"/>
          <w:szCs w:val="32"/>
          <w:lang w:eastAsia="zh-CN"/>
        </w:rPr>
        <w:t>6.</w:t>
      </w:r>
      <w:r>
        <w:rPr>
          <w:rFonts w:hint="eastAsia"/>
          <w:spacing w:val="-1"/>
          <w:w w:val="95"/>
          <w:sz w:val="32"/>
          <w:szCs w:val="32"/>
          <w:lang w:eastAsia="zh-CN"/>
        </w:rPr>
        <w:t>5</w:t>
      </w:r>
      <w:r>
        <w:rPr>
          <w:rFonts w:hint="eastAsia" w:ascii="Times New Roman" w:hAnsi="Times New Roman"/>
          <w:sz w:val="32"/>
          <w:szCs w:val="32"/>
          <w:lang w:eastAsia="zh-CN"/>
        </w:rPr>
        <w:t>承诺（格式）</w:t>
      </w:r>
    </w:p>
    <w:p w14:paraId="49267AA7">
      <w:pPr>
        <w:pStyle w:val="5"/>
        <w:ind w:firstLine="2811" w:firstLineChars="1000"/>
        <w:rPr>
          <w:color w:val="000000"/>
          <w:lang w:eastAsia="zh-CN"/>
        </w:rPr>
      </w:pPr>
      <w:r>
        <w:rPr>
          <w:rFonts w:hint="eastAsia"/>
          <w:color w:val="000000"/>
          <w:sz w:val="28"/>
          <w:szCs w:val="28"/>
          <w:lang w:eastAsia="zh-CN"/>
        </w:rPr>
        <w:t>不拖欠民工工资的承诺</w:t>
      </w:r>
    </w:p>
    <w:p w14:paraId="57B838F1">
      <w:pPr>
        <w:pStyle w:val="4"/>
        <w:spacing w:line="360" w:lineRule="auto"/>
        <w:ind w:firstLine="0"/>
        <w:rPr>
          <w:b/>
          <w:color w:val="000000"/>
          <w:sz w:val="24"/>
          <w:lang w:eastAsia="zh-CN"/>
        </w:rPr>
      </w:pPr>
    </w:p>
    <w:p w14:paraId="7DEA64F1">
      <w:pPr>
        <w:pStyle w:val="4"/>
        <w:spacing w:line="360" w:lineRule="auto"/>
        <w:ind w:firstLine="0"/>
        <w:rPr>
          <w:color w:val="000000"/>
          <w:sz w:val="24"/>
          <w:szCs w:val="24"/>
          <w:u w:val="single"/>
          <w:lang w:eastAsia="zh-CN"/>
        </w:rPr>
      </w:pPr>
      <w:r>
        <w:rPr>
          <w:rFonts w:hint="eastAsia"/>
          <w:b/>
          <w:color w:val="000000"/>
          <w:sz w:val="24"/>
          <w:szCs w:val="24"/>
          <w:lang w:eastAsia="zh-CN"/>
        </w:rPr>
        <w:t>致</w:t>
      </w:r>
      <w:r>
        <w:rPr>
          <w:color w:val="000000"/>
          <w:sz w:val="24"/>
          <w:szCs w:val="24"/>
          <w:lang w:eastAsia="zh-CN"/>
        </w:rPr>
        <w:t>:</w:t>
      </w:r>
      <w:r>
        <w:rPr>
          <w:color w:val="000000"/>
          <w:sz w:val="24"/>
          <w:szCs w:val="24"/>
          <w:u w:val="single"/>
          <w:lang w:eastAsia="zh-CN"/>
        </w:rPr>
        <w:t xml:space="preserve">  </w:t>
      </w:r>
      <w:r>
        <w:rPr>
          <w:rFonts w:hint="eastAsia"/>
          <w:color w:val="000000"/>
          <w:sz w:val="24"/>
          <w:szCs w:val="24"/>
          <w:u w:val="single"/>
          <w:lang w:eastAsia="zh-CN"/>
        </w:rPr>
        <w:t>招标人</w:t>
      </w:r>
      <w:r>
        <w:rPr>
          <w:color w:val="000000"/>
          <w:sz w:val="24"/>
          <w:szCs w:val="24"/>
          <w:u w:val="single"/>
          <w:lang w:eastAsia="zh-CN"/>
        </w:rPr>
        <w:t xml:space="preserve">                 </w:t>
      </w:r>
    </w:p>
    <w:p w14:paraId="6DF5F9A5">
      <w:pPr>
        <w:pStyle w:val="4"/>
        <w:spacing w:line="360" w:lineRule="auto"/>
        <w:rPr>
          <w:color w:val="000000"/>
          <w:sz w:val="24"/>
          <w:szCs w:val="24"/>
          <w:lang w:eastAsia="zh-CN"/>
        </w:rPr>
      </w:pPr>
      <w:r>
        <w:rPr>
          <w:rFonts w:hint="eastAsia"/>
          <w:color w:val="000000"/>
          <w:sz w:val="24"/>
          <w:szCs w:val="24"/>
          <w:lang w:eastAsia="zh-CN"/>
        </w:rPr>
        <w:t>我方将对</w:t>
      </w:r>
      <w:r>
        <w:rPr>
          <w:color w:val="000000"/>
          <w:sz w:val="24"/>
          <w:szCs w:val="24"/>
          <w:u w:val="single"/>
          <w:lang w:eastAsia="zh-CN"/>
        </w:rPr>
        <w:t xml:space="preserve">                </w:t>
      </w:r>
      <w:r>
        <w:rPr>
          <w:rFonts w:hint="eastAsia"/>
          <w:color w:val="000000"/>
          <w:sz w:val="24"/>
          <w:szCs w:val="24"/>
          <w:lang w:eastAsia="zh-CN"/>
        </w:rPr>
        <w:t>进行投标。我方承诺：若我方中标</w:t>
      </w:r>
      <w:r>
        <w:rPr>
          <w:color w:val="000000"/>
          <w:sz w:val="24"/>
          <w:szCs w:val="24"/>
          <w:lang w:eastAsia="zh-CN"/>
        </w:rPr>
        <w:t>,</w:t>
      </w:r>
      <w:r>
        <w:rPr>
          <w:rFonts w:hint="eastAsia"/>
          <w:color w:val="000000"/>
          <w:sz w:val="24"/>
          <w:szCs w:val="24"/>
          <w:lang w:eastAsia="zh-CN"/>
        </w:rPr>
        <w:t>我方保证不拖欠农民工工资，并将合同价款的</w:t>
      </w:r>
      <w:r>
        <w:rPr>
          <w:color w:val="000000"/>
          <w:sz w:val="24"/>
          <w:szCs w:val="24"/>
          <w:lang w:eastAsia="zh-CN"/>
        </w:rPr>
        <w:t>10</w:t>
      </w:r>
      <w:r>
        <w:rPr>
          <w:rFonts w:hint="eastAsia"/>
          <w:color w:val="000000"/>
          <w:sz w:val="24"/>
          <w:szCs w:val="24"/>
          <w:lang w:eastAsia="zh-CN"/>
        </w:rPr>
        <w:t>％作为不拖欠农民工工资的保证金，工程通过单位工程验收后并无拖欠农民工工资的予以退还。如违反承诺，我方同意你方直接从保证金中支付。</w:t>
      </w:r>
    </w:p>
    <w:p w14:paraId="131CE683">
      <w:pPr>
        <w:pStyle w:val="17"/>
        <w:ind w:left="0" w:firstLine="0"/>
        <w:rPr>
          <w:color w:val="000000"/>
          <w:lang w:eastAsia="zh-CN"/>
        </w:rPr>
      </w:pPr>
    </w:p>
    <w:p w14:paraId="4C35D72A">
      <w:pPr>
        <w:pStyle w:val="17"/>
        <w:rPr>
          <w:color w:val="000000"/>
          <w:sz w:val="24"/>
          <w:szCs w:val="24"/>
          <w:lang w:eastAsia="zh-CN"/>
        </w:rPr>
      </w:pPr>
      <w:r>
        <w:rPr>
          <w:rFonts w:hint="eastAsia"/>
          <w:color w:val="000000"/>
          <w:sz w:val="24"/>
          <w:szCs w:val="24"/>
          <w:lang w:eastAsia="zh-CN"/>
        </w:rPr>
        <w:t>投标人：（盖单位章）</w:t>
      </w:r>
    </w:p>
    <w:p w14:paraId="3DC3D147">
      <w:pPr>
        <w:pStyle w:val="17"/>
        <w:rPr>
          <w:color w:val="000000"/>
          <w:sz w:val="24"/>
          <w:szCs w:val="24"/>
          <w:lang w:eastAsia="zh-CN"/>
        </w:rPr>
      </w:pPr>
      <w:r>
        <w:rPr>
          <w:rFonts w:hint="eastAsia"/>
          <w:color w:val="000000"/>
          <w:sz w:val="24"/>
          <w:szCs w:val="24"/>
          <w:lang w:eastAsia="zh-CN"/>
        </w:rPr>
        <w:t>法定代表人（或委托代理人）：（签名）</w:t>
      </w:r>
    </w:p>
    <w:p w14:paraId="38ACB9A0">
      <w:pPr>
        <w:pStyle w:val="17"/>
        <w:rPr>
          <w:color w:val="000000"/>
          <w:sz w:val="24"/>
          <w:szCs w:val="24"/>
          <w:lang w:eastAsia="zh-CN"/>
        </w:rPr>
      </w:pPr>
      <w:r>
        <w:rPr>
          <w:rFonts w:hint="eastAsia"/>
          <w:color w:val="000000"/>
          <w:sz w:val="24"/>
          <w:szCs w:val="24"/>
          <w:lang w:eastAsia="zh-CN"/>
        </w:rPr>
        <w:t>年</w:t>
      </w:r>
      <w:r>
        <w:rPr>
          <w:color w:val="000000"/>
          <w:sz w:val="24"/>
          <w:szCs w:val="24"/>
          <w:lang w:eastAsia="zh-CN"/>
        </w:rPr>
        <w:t xml:space="preserve">    </w:t>
      </w:r>
      <w:r>
        <w:rPr>
          <w:rFonts w:hint="eastAsia"/>
          <w:color w:val="000000"/>
          <w:sz w:val="24"/>
          <w:szCs w:val="24"/>
          <w:lang w:eastAsia="zh-CN"/>
        </w:rPr>
        <w:t>月</w:t>
      </w:r>
      <w:r>
        <w:rPr>
          <w:color w:val="000000"/>
          <w:sz w:val="24"/>
          <w:szCs w:val="24"/>
          <w:lang w:eastAsia="zh-CN"/>
        </w:rPr>
        <w:t xml:space="preserve">    </w:t>
      </w:r>
      <w:r>
        <w:rPr>
          <w:rFonts w:hint="eastAsia"/>
          <w:color w:val="000000"/>
          <w:sz w:val="24"/>
          <w:szCs w:val="24"/>
          <w:lang w:eastAsia="zh-CN"/>
        </w:rPr>
        <w:t>日</w:t>
      </w:r>
    </w:p>
    <w:p w14:paraId="454F306B">
      <w:pPr>
        <w:spacing w:line="360" w:lineRule="auto"/>
        <w:jc w:val="right"/>
        <w:rPr>
          <w:color w:val="000000"/>
          <w:szCs w:val="21"/>
          <w:lang w:eastAsia="zh-CN"/>
        </w:rPr>
      </w:pPr>
    </w:p>
    <w:p w14:paraId="22ADB308">
      <w:pPr>
        <w:pStyle w:val="13"/>
        <w:rPr>
          <w:color w:val="000000"/>
          <w:lang w:eastAsia="zh-CN"/>
        </w:rPr>
      </w:pPr>
    </w:p>
    <w:p w14:paraId="5F848456">
      <w:pPr>
        <w:pStyle w:val="3"/>
        <w:spacing w:before="240" w:after="240" w:line="360" w:lineRule="auto"/>
        <w:ind w:left="0" w:firstLine="843" w:firstLineChars="300"/>
        <w:rPr>
          <w:color w:val="000000"/>
          <w:sz w:val="24"/>
          <w:szCs w:val="24"/>
          <w:lang w:eastAsia="zh-CN"/>
        </w:rPr>
      </w:pPr>
      <w:r>
        <w:rPr>
          <w:rFonts w:ascii="Times New Roman" w:hAnsi="Times New Roman"/>
          <w:color w:val="000000"/>
          <w:sz w:val="28"/>
          <w:szCs w:val="28"/>
          <w:lang w:eastAsia="zh-CN"/>
        </w:rPr>
        <w:t xml:space="preserve"> </w:t>
      </w:r>
    </w:p>
    <w:p w14:paraId="430D205D">
      <w:pPr>
        <w:rPr>
          <w:color w:val="000000"/>
          <w:lang w:eastAsia="zh-CN"/>
        </w:rPr>
        <w:sectPr>
          <w:footerReference r:id="rId40" w:type="first"/>
          <w:pgSz w:w="11906" w:h="16838"/>
          <w:pgMar w:top="1440" w:right="1361" w:bottom="1440" w:left="1797" w:header="851" w:footer="851" w:gutter="0"/>
          <w:cols w:space="720" w:num="1"/>
          <w:docGrid w:type="lines" w:linePitch="312" w:charSpace="0"/>
        </w:sectPr>
      </w:pPr>
    </w:p>
    <w:p w14:paraId="0290B5AB">
      <w:pPr>
        <w:pStyle w:val="38"/>
        <w:tabs>
          <w:tab w:val="left" w:pos="847"/>
        </w:tabs>
        <w:spacing w:before="137"/>
        <w:ind w:left="218"/>
        <w:rPr>
          <w:b/>
          <w:color w:val="000000"/>
          <w:spacing w:val="-1"/>
          <w:w w:val="95"/>
          <w:sz w:val="28"/>
          <w:lang w:eastAsia="zh-CN"/>
        </w:rPr>
      </w:pPr>
    </w:p>
    <w:p w14:paraId="2BA43369">
      <w:pPr>
        <w:pStyle w:val="38"/>
        <w:tabs>
          <w:tab w:val="left" w:pos="847"/>
        </w:tabs>
        <w:spacing w:before="137"/>
        <w:ind w:left="218"/>
        <w:rPr>
          <w:b/>
          <w:sz w:val="32"/>
          <w:szCs w:val="32"/>
          <w:lang w:eastAsia="zh-CN"/>
        </w:rPr>
      </w:pPr>
      <w:r>
        <w:rPr>
          <w:b/>
          <w:spacing w:val="-1"/>
          <w:w w:val="95"/>
          <w:sz w:val="32"/>
          <w:szCs w:val="32"/>
          <w:lang w:eastAsia="zh-CN"/>
        </w:rPr>
        <w:t>6.</w:t>
      </w:r>
      <w:r>
        <w:rPr>
          <w:rFonts w:hint="eastAsia"/>
          <w:b/>
          <w:spacing w:val="-1"/>
          <w:w w:val="95"/>
          <w:sz w:val="32"/>
          <w:szCs w:val="32"/>
          <w:lang w:eastAsia="zh-CN"/>
        </w:rPr>
        <w:t>6工程量清单报价</w:t>
      </w:r>
      <w:r>
        <w:rPr>
          <w:rFonts w:hint="eastAsia"/>
          <w:b/>
          <w:w w:val="95"/>
          <w:sz w:val="32"/>
          <w:szCs w:val="32"/>
          <w:lang w:eastAsia="zh-CN"/>
        </w:rPr>
        <w:t>（格式）</w:t>
      </w:r>
    </w:p>
    <w:p w14:paraId="14380E72">
      <w:pPr>
        <w:pStyle w:val="13"/>
        <w:rPr>
          <w:b/>
          <w:sz w:val="20"/>
          <w:lang w:eastAsia="zh-CN"/>
        </w:rPr>
      </w:pPr>
    </w:p>
    <w:p w14:paraId="07F8D4EE">
      <w:pPr>
        <w:pStyle w:val="13"/>
        <w:rPr>
          <w:b/>
          <w:sz w:val="20"/>
          <w:lang w:eastAsia="zh-CN"/>
        </w:rPr>
      </w:pPr>
    </w:p>
    <w:p w14:paraId="405B6B65">
      <w:pPr>
        <w:pStyle w:val="13"/>
        <w:rPr>
          <w:b/>
          <w:sz w:val="20"/>
          <w:lang w:eastAsia="zh-CN"/>
        </w:rPr>
      </w:pPr>
    </w:p>
    <w:p w14:paraId="61436A0E">
      <w:pPr>
        <w:pStyle w:val="13"/>
        <w:rPr>
          <w:b/>
          <w:sz w:val="20"/>
          <w:lang w:eastAsia="zh-CN"/>
        </w:rPr>
      </w:pPr>
    </w:p>
    <w:p w14:paraId="5F5D5762">
      <w:pPr>
        <w:spacing w:line="291" w:lineRule="exact"/>
        <w:rPr>
          <w:sz w:val="28"/>
          <w:lang w:eastAsia="zh-CN"/>
        </w:rPr>
      </w:pPr>
      <w:r>
        <w:rPr>
          <w:sz w:val="28"/>
          <w:lang w:eastAsia="zh-CN"/>
        </w:rPr>
        <w:t>6.</w:t>
      </w:r>
      <w:r>
        <w:rPr>
          <w:rFonts w:hint="eastAsia"/>
          <w:sz w:val="28"/>
          <w:lang w:eastAsia="zh-CN"/>
        </w:rPr>
        <w:t>6</w:t>
      </w:r>
      <w:r>
        <w:rPr>
          <w:sz w:val="28"/>
          <w:lang w:eastAsia="zh-CN"/>
        </w:rPr>
        <w:t>.1</w:t>
      </w:r>
      <w:r>
        <w:rPr>
          <w:rFonts w:hint="eastAsia"/>
          <w:sz w:val="28"/>
        </w:rPr>
        <w:t>工程量清单投标总</w:t>
      </w:r>
      <w:r>
        <w:rPr>
          <w:rFonts w:hint="eastAsia"/>
          <w:sz w:val="28"/>
          <w:lang w:eastAsia="zh-CN"/>
        </w:rPr>
        <w:t>价</w:t>
      </w:r>
    </w:p>
    <w:p w14:paraId="1AC4E9E3">
      <w:pPr>
        <w:spacing w:line="291" w:lineRule="exact"/>
        <w:rPr>
          <w:sz w:val="28"/>
          <w:lang w:eastAsia="zh-CN"/>
        </w:rPr>
      </w:pPr>
    </w:p>
    <w:p w14:paraId="0B64D521">
      <w:pPr>
        <w:spacing w:line="291" w:lineRule="exact"/>
        <w:rPr>
          <w:sz w:val="28"/>
          <w:lang w:eastAsia="zh-CN"/>
        </w:rPr>
      </w:pPr>
    </w:p>
    <w:p w14:paraId="1C1DAE68">
      <w:pPr>
        <w:spacing w:line="291" w:lineRule="exact"/>
        <w:rPr>
          <w:sz w:val="28"/>
          <w:lang w:eastAsia="zh-CN"/>
        </w:rPr>
      </w:pPr>
    </w:p>
    <w:p w14:paraId="63F8A983">
      <w:pPr>
        <w:spacing w:line="291" w:lineRule="exact"/>
        <w:rPr>
          <w:sz w:val="28"/>
          <w:lang w:eastAsia="zh-CN"/>
        </w:rPr>
      </w:pPr>
    </w:p>
    <w:p w14:paraId="576EDA62">
      <w:pPr>
        <w:spacing w:line="291" w:lineRule="exact"/>
        <w:rPr>
          <w:sz w:val="28"/>
          <w:lang w:eastAsia="zh-CN"/>
        </w:rPr>
      </w:pPr>
    </w:p>
    <w:tbl>
      <w:tblPr>
        <w:tblStyle w:val="21"/>
        <w:tblW w:w="8461" w:type="dxa"/>
        <w:tblInd w:w="111" w:type="dxa"/>
        <w:tblLayout w:type="fixed"/>
        <w:tblCellMar>
          <w:top w:w="0" w:type="dxa"/>
          <w:left w:w="0" w:type="dxa"/>
          <w:bottom w:w="0" w:type="dxa"/>
          <w:right w:w="0" w:type="dxa"/>
        </w:tblCellMar>
      </w:tblPr>
      <w:tblGrid>
        <w:gridCol w:w="2329"/>
        <w:gridCol w:w="1241"/>
        <w:gridCol w:w="4891"/>
      </w:tblGrid>
      <w:tr w14:paraId="581E4EC8">
        <w:tblPrEx>
          <w:tblCellMar>
            <w:top w:w="0" w:type="dxa"/>
            <w:left w:w="0" w:type="dxa"/>
            <w:bottom w:w="0" w:type="dxa"/>
            <w:right w:w="0" w:type="dxa"/>
          </w:tblCellMar>
        </w:tblPrEx>
        <w:trPr>
          <w:trHeight w:val="737" w:hRule="atLeast"/>
        </w:trPr>
        <w:tc>
          <w:tcPr>
            <w:tcW w:w="2329" w:type="dxa"/>
          </w:tcPr>
          <w:p w14:paraId="130E4B54">
            <w:pPr>
              <w:pStyle w:val="39"/>
              <w:spacing w:line="240" w:lineRule="exact"/>
              <w:ind w:right="151"/>
              <w:jc w:val="right"/>
              <w:rPr>
                <w:sz w:val="24"/>
              </w:rPr>
            </w:pPr>
            <w:r>
              <w:rPr>
                <w:rFonts w:hint="eastAsia"/>
                <w:sz w:val="24"/>
              </w:rPr>
              <w:t>建设单位：</w:t>
            </w:r>
          </w:p>
        </w:tc>
        <w:tc>
          <w:tcPr>
            <w:tcW w:w="6132" w:type="dxa"/>
            <w:gridSpan w:val="2"/>
          </w:tcPr>
          <w:p w14:paraId="2D4E99FA">
            <w:pPr>
              <w:pStyle w:val="39"/>
              <w:spacing w:line="245" w:lineRule="exact"/>
              <w:ind w:left="393"/>
              <w:rPr>
                <w:color w:val="000000"/>
                <w:sz w:val="21"/>
                <w:lang w:eastAsia="zh-CN"/>
              </w:rPr>
            </w:pPr>
            <w:r>
              <w:rPr>
                <w:rFonts w:hint="eastAsia"/>
                <w:color w:val="000000"/>
                <w:sz w:val="21"/>
                <w:u w:val="single" w:color="FF0000"/>
                <w:lang w:eastAsia="zh-CN"/>
              </w:rPr>
              <w:t>溧阳市上黄镇人民政府</w:t>
            </w:r>
          </w:p>
        </w:tc>
      </w:tr>
      <w:tr w14:paraId="321E19BA">
        <w:tblPrEx>
          <w:tblCellMar>
            <w:top w:w="0" w:type="dxa"/>
            <w:left w:w="0" w:type="dxa"/>
            <w:bottom w:w="0" w:type="dxa"/>
            <w:right w:w="0" w:type="dxa"/>
          </w:tblCellMar>
        </w:tblPrEx>
        <w:trPr>
          <w:trHeight w:val="1230" w:hRule="atLeast"/>
        </w:trPr>
        <w:tc>
          <w:tcPr>
            <w:tcW w:w="2329" w:type="dxa"/>
          </w:tcPr>
          <w:p w14:paraId="2B4D002F">
            <w:pPr>
              <w:pStyle w:val="39"/>
              <w:rPr>
                <w:sz w:val="24"/>
                <w:lang w:eastAsia="zh-CN"/>
              </w:rPr>
            </w:pPr>
          </w:p>
          <w:p w14:paraId="53D6FC72">
            <w:pPr>
              <w:pStyle w:val="39"/>
              <w:spacing w:before="141"/>
              <w:ind w:right="151"/>
              <w:jc w:val="right"/>
              <w:rPr>
                <w:sz w:val="24"/>
              </w:rPr>
            </w:pPr>
            <w:r>
              <w:rPr>
                <w:rFonts w:hint="eastAsia"/>
                <w:sz w:val="24"/>
              </w:rPr>
              <w:t>项目名称：</w:t>
            </w:r>
          </w:p>
        </w:tc>
        <w:tc>
          <w:tcPr>
            <w:tcW w:w="6132" w:type="dxa"/>
            <w:gridSpan w:val="2"/>
          </w:tcPr>
          <w:p w14:paraId="32AE2DEE">
            <w:pPr>
              <w:pStyle w:val="39"/>
              <w:rPr>
                <w:color w:val="000000"/>
                <w:sz w:val="20"/>
              </w:rPr>
            </w:pPr>
          </w:p>
          <w:p w14:paraId="7CC80619">
            <w:pPr>
              <w:pStyle w:val="39"/>
              <w:spacing w:before="2"/>
              <w:rPr>
                <w:color w:val="000000"/>
                <w:sz w:val="20"/>
              </w:rPr>
            </w:pPr>
          </w:p>
          <w:p w14:paraId="70684239">
            <w:pPr>
              <w:pStyle w:val="39"/>
              <w:ind w:left="153"/>
              <w:rPr>
                <w:color w:val="000000"/>
                <w:sz w:val="21"/>
                <w:lang w:eastAsia="zh-CN"/>
              </w:rPr>
            </w:pPr>
            <w:r>
              <w:rPr>
                <w:color w:val="000000"/>
                <w:sz w:val="21"/>
                <w:u w:val="single" w:color="FF0000"/>
                <w:lang w:eastAsia="zh-CN"/>
              </w:rPr>
              <w:t xml:space="preserve">                                 </w:t>
            </w:r>
          </w:p>
        </w:tc>
      </w:tr>
      <w:tr w14:paraId="5E525086">
        <w:tblPrEx>
          <w:tblCellMar>
            <w:top w:w="0" w:type="dxa"/>
            <w:left w:w="0" w:type="dxa"/>
            <w:bottom w:w="0" w:type="dxa"/>
            <w:right w:w="0" w:type="dxa"/>
          </w:tblCellMar>
        </w:tblPrEx>
        <w:trPr>
          <w:trHeight w:val="1227" w:hRule="atLeast"/>
        </w:trPr>
        <w:tc>
          <w:tcPr>
            <w:tcW w:w="3570" w:type="dxa"/>
            <w:gridSpan w:val="2"/>
          </w:tcPr>
          <w:p w14:paraId="679A7B92">
            <w:pPr>
              <w:pStyle w:val="39"/>
              <w:rPr>
                <w:color w:val="000000"/>
                <w:sz w:val="24"/>
              </w:rPr>
            </w:pPr>
          </w:p>
          <w:p w14:paraId="27BDE86E">
            <w:pPr>
              <w:pStyle w:val="39"/>
              <w:spacing w:before="143"/>
              <w:ind w:left="919"/>
              <w:rPr>
                <w:color w:val="000000"/>
                <w:sz w:val="24"/>
              </w:rPr>
            </w:pPr>
            <w:r>
              <w:rPr>
                <w:rFonts w:hint="eastAsia"/>
                <w:color w:val="000000"/>
                <w:sz w:val="24"/>
              </w:rPr>
              <w:t>投标总价</w:t>
            </w:r>
            <w:r>
              <w:rPr>
                <w:color w:val="000000"/>
                <w:sz w:val="24"/>
              </w:rPr>
              <w:t>(</w:t>
            </w:r>
            <w:r>
              <w:rPr>
                <w:rFonts w:hint="eastAsia"/>
                <w:color w:val="000000"/>
                <w:sz w:val="24"/>
              </w:rPr>
              <w:t>小写</w:t>
            </w:r>
            <w:r>
              <w:rPr>
                <w:color w:val="000000"/>
                <w:sz w:val="24"/>
              </w:rPr>
              <w:t>)</w:t>
            </w:r>
            <w:r>
              <w:rPr>
                <w:rFonts w:hint="eastAsia"/>
                <w:color w:val="000000"/>
                <w:sz w:val="24"/>
              </w:rPr>
              <w:t>：</w:t>
            </w:r>
          </w:p>
        </w:tc>
        <w:tc>
          <w:tcPr>
            <w:tcW w:w="4891" w:type="dxa"/>
          </w:tcPr>
          <w:p w14:paraId="2B74777F">
            <w:pPr>
              <w:pStyle w:val="39"/>
              <w:rPr>
                <w:color w:val="000000"/>
                <w:sz w:val="24"/>
              </w:rPr>
            </w:pPr>
          </w:p>
          <w:p w14:paraId="4CC8CE9C">
            <w:pPr>
              <w:pStyle w:val="39"/>
              <w:spacing w:before="143"/>
              <w:ind w:left="489"/>
              <w:rPr>
                <w:color w:val="000000"/>
                <w:sz w:val="24"/>
              </w:rPr>
            </w:pPr>
            <w:r>
              <w:rPr>
                <w:rFonts w:hint="eastAsia"/>
                <w:color w:val="000000"/>
                <w:sz w:val="24"/>
              </w:rPr>
              <w:t>万元</w:t>
            </w:r>
          </w:p>
        </w:tc>
      </w:tr>
      <w:tr w14:paraId="69C73B6D">
        <w:tblPrEx>
          <w:tblCellMar>
            <w:top w:w="0" w:type="dxa"/>
            <w:left w:w="0" w:type="dxa"/>
            <w:bottom w:w="0" w:type="dxa"/>
            <w:right w:w="0" w:type="dxa"/>
          </w:tblCellMar>
        </w:tblPrEx>
        <w:trPr>
          <w:trHeight w:val="1644" w:hRule="atLeast"/>
        </w:trPr>
        <w:tc>
          <w:tcPr>
            <w:tcW w:w="2329" w:type="dxa"/>
          </w:tcPr>
          <w:p w14:paraId="56A63DE9">
            <w:pPr>
              <w:pStyle w:val="39"/>
            </w:pPr>
          </w:p>
        </w:tc>
        <w:tc>
          <w:tcPr>
            <w:tcW w:w="1241" w:type="dxa"/>
          </w:tcPr>
          <w:p w14:paraId="1C5076F2">
            <w:pPr>
              <w:pStyle w:val="39"/>
              <w:rPr>
                <w:color w:val="000000"/>
                <w:sz w:val="24"/>
              </w:rPr>
            </w:pPr>
          </w:p>
          <w:p w14:paraId="61DA3872">
            <w:pPr>
              <w:pStyle w:val="39"/>
              <w:spacing w:before="144"/>
              <w:ind w:left="-46"/>
              <w:rPr>
                <w:color w:val="000000"/>
                <w:sz w:val="24"/>
              </w:rPr>
            </w:pPr>
            <w:r>
              <w:rPr>
                <w:b/>
                <w:color w:val="000000"/>
                <w:sz w:val="24"/>
              </w:rPr>
              <w:t>(</w:t>
            </w:r>
            <w:r>
              <w:rPr>
                <w:rFonts w:hint="eastAsia"/>
                <w:color w:val="000000"/>
                <w:sz w:val="24"/>
              </w:rPr>
              <w:t>大写</w:t>
            </w:r>
            <w:r>
              <w:rPr>
                <w:color w:val="000000"/>
                <w:sz w:val="24"/>
              </w:rPr>
              <w:t>)</w:t>
            </w:r>
            <w:r>
              <w:rPr>
                <w:rFonts w:hint="eastAsia"/>
                <w:color w:val="000000"/>
                <w:sz w:val="24"/>
              </w:rPr>
              <w:t>：</w:t>
            </w:r>
          </w:p>
        </w:tc>
        <w:tc>
          <w:tcPr>
            <w:tcW w:w="4891" w:type="dxa"/>
          </w:tcPr>
          <w:p w14:paraId="2DF61EDD">
            <w:pPr>
              <w:pStyle w:val="39"/>
              <w:rPr>
                <w:color w:val="000000"/>
              </w:rPr>
            </w:pPr>
          </w:p>
        </w:tc>
      </w:tr>
      <w:tr w14:paraId="115874E4">
        <w:tblPrEx>
          <w:tblCellMar>
            <w:top w:w="0" w:type="dxa"/>
            <w:left w:w="0" w:type="dxa"/>
            <w:bottom w:w="0" w:type="dxa"/>
            <w:right w:w="0" w:type="dxa"/>
          </w:tblCellMar>
        </w:tblPrEx>
        <w:trPr>
          <w:trHeight w:val="1569" w:hRule="atLeast"/>
        </w:trPr>
        <w:tc>
          <w:tcPr>
            <w:tcW w:w="3570" w:type="dxa"/>
            <w:gridSpan w:val="2"/>
          </w:tcPr>
          <w:p w14:paraId="4A2C1378">
            <w:pPr>
              <w:pStyle w:val="39"/>
              <w:rPr>
                <w:color w:val="000000"/>
                <w:sz w:val="24"/>
              </w:rPr>
            </w:pPr>
          </w:p>
          <w:p w14:paraId="7CA4A4B4">
            <w:pPr>
              <w:pStyle w:val="39"/>
              <w:rPr>
                <w:color w:val="000000"/>
                <w:sz w:val="24"/>
              </w:rPr>
            </w:pPr>
          </w:p>
          <w:p w14:paraId="6F85B5DA">
            <w:pPr>
              <w:pStyle w:val="39"/>
              <w:spacing w:before="7"/>
              <w:rPr>
                <w:color w:val="000000"/>
                <w:sz w:val="24"/>
              </w:rPr>
            </w:pPr>
          </w:p>
          <w:p w14:paraId="0594D694">
            <w:pPr>
              <w:pStyle w:val="39"/>
              <w:tabs>
                <w:tab w:val="left" w:pos="1884"/>
                <w:tab w:val="left" w:pos="2485"/>
              </w:tabs>
              <w:spacing w:before="1"/>
              <w:ind w:left="1284"/>
              <w:rPr>
                <w:color w:val="000000"/>
                <w:sz w:val="24"/>
              </w:rPr>
            </w:pPr>
            <w:r>
              <w:rPr>
                <w:rFonts w:hint="eastAsia"/>
                <w:color w:val="000000"/>
                <w:sz w:val="24"/>
              </w:rPr>
              <w:t>投</w:t>
            </w:r>
            <w:r>
              <w:rPr>
                <w:color w:val="000000"/>
                <w:sz w:val="24"/>
              </w:rPr>
              <w:tab/>
            </w:r>
            <w:r>
              <w:rPr>
                <w:rFonts w:hint="eastAsia"/>
                <w:color w:val="000000"/>
                <w:sz w:val="24"/>
              </w:rPr>
              <w:t>标</w:t>
            </w:r>
            <w:r>
              <w:rPr>
                <w:color w:val="000000"/>
                <w:sz w:val="24"/>
              </w:rPr>
              <w:tab/>
            </w:r>
            <w:r>
              <w:rPr>
                <w:rFonts w:hint="eastAsia"/>
                <w:color w:val="000000"/>
                <w:sz w:val="24"/>
              </w:rPr>
              <w:t>人：</w:t>
            </w:r>
          </w:p>
        </w:tc>
        <w:tc>
          <w:tcPr>
            <w:tcW w:w="4891" w:type="dxa"/>
          </w:tcPr>
          <w:p w14:paraId="328419A4">
            <w:pPr>
              <w:pStyle w:val="39"/>
              <w:rPr>
                <w:color w:val="000000"/>
                <w:sz w:val="24"/>
              </w:rPr>
            </w:pPr>
          </w:p>
          <w:p w14:paraId="50B0B584">
            <w:pPr>
              <w:pStyle w:val="39"/>
              <w:rPr>
                <w:color w:val="000000"/>
                <w:sz w:val="24"/>
              </w:rPr>
            </w:pPr>
          </w:p>
          <w:p w14:paraId="23801125">
            <w:pPr>
              <w:pStyle w:val="39"/>
              <w:spacing w:before="7"/>
              <w:rPr>
                <w:color w:val="000000"/>
                <w:sz w:val="24"/>
              </w:rPr>
            </w:pPr>
          </w:p>
          <w:p w14:paraId="4669E640">
            <w:pPr>
              <w:pStyle w:val="39"/>
              <w:spacing w:before="1"/>
              <w:ind w:left="3250"/>
              <w:rPr>
                <w:color w:val="000000"/>
                <w:sz w:val="24"/>
              </w:rPr>
            </w:pPr>
            <w:r>
              <w:rPr>
                <w:color w:val="000000"/>
                <w:sz w:val="24"/>
              </w:rPr>
              <w:t>(</w:t>
            </w:r>
            <w:r>
              <w:rPr>
                <w:rFonts w:hint="eastAsia"/>
                <w:color w:val="000000"/>
                <w:sz w:val="24"/>
              </w:rPr>
              <w:t>单位盖章</w:t>
            </w:r>
            <w:r>
              <w:rPr>
                <w:color w:val="000000"/>
                <w:sz w:val="24"/>
              </w:rPr>
              <w:t>)</w:t>
            </w:r>
          </w:p>
        </w:tc>
      </w:tr>
      <w:tr w14:paraId="602ECC7F">
        <w:tblPrEx>
          <w:tblCellMar>
            <w:top w:w="0" w:type="dxa"/>
            <w:left w:w="0" w:type="dxa"/>
            <w:bottom w:w="0" w:type="dxa"/>
            <w:right w:w="0" w:type="dxa"/>
          </w:tblCellMar>
        </w:tblPrEx>
        <w:trPr>
          <w:trHeight w:val="1620" w:hRule="atLeast"/>
        </w:trPr>
        <w:tc>
          <w:tcPr>
            <w:tcW w:w="3570" w:type="dxa"/>
            <w:gridSpan w:val="2"/>
          </w:tcPr>
          <w:p w14:paraId="47415E76">
            <w:pPr>
              <w:pStyle w:val="39"/>
              <w:rPr>
                <w:color w:val="000000"/>
                <w:sz w:val="30"/>
                <w:lang w:eastAsia="zh-CN"/>
              </w:rPr>
            </w:pPr>
          </w:p>
          <w:p w14:paraId="28E63138">
            <w:pPr>
              <w:pStyle w:val="39"/>
              <w:tabs>
                <w:tab w:val="left" w:pos="1639"/>
              </w:tabs>
              <w:spacing w:before="1"/>
              <w:ind w:left="200"/>
              <w:rPr>
                <w:color w:val="000000"/>
                <w:sz w:val="24"/>
                <w:lang w:eastAsia="zh-CN"/>
              </w:rPr>
            </w:pPr>
            <w:r>
              <w:rPr>
                <w:rFonts w:hint="eastAsia"/>
                <w:color w:val="000000"/>
                <w:sz w:val="24"/>
                <w:lang w:eastAsia="zh-CN"/>
              </w:rPr>
              <w:t>法定代表人</w:t>
            </w:r>
            <w:r>
              <w:rPr>
                <w:color w:val="000000"/>
                <w:sz w:val="24"/>
                <w:lang w:eastAsia="zh-CN"/>
              </w:rPr>
              <w:tab/>
            </w:r>
            <w:r>
              <w:rPr>
                <w:rFonts w:hint="eastAsia"/>
                <w:color w:val="000000"/>
                <w:sz w:val="24"/>
                <w:lang w:eastAsia="zh-CN"/>
              </w:rPr>
              <w:t>或其授权人：</w:t>
            </w:r>
          </w:p>
        </w:tc>
        <w:tc>
          <w:tcPr>
            <w:tcW w:w="4891" w:type="dxa"/>
          </w:tcPr>
          <w:p w14:paraId="2938E58E">
            <w:pPr>
              <w:pStyle w:val="39"/>
              <w:rPr>
                <w:color w:val="000000"/>
                <w:sz w:val="30"/>
                <w:lang w:eastAsia="zh-CN"/>
              </w:rPr>
            </w:pPr>
          </w:p>
          <w:p w14:paraId="029B78BB">
            <w:pPr>
              <w:pStyle w:val="39"/>
              <w:spacing w:before="1"/>
              <w:ind w:left="3250"/>
              <w:rPr>
                <w:color w:val="000000"/>
                <w:sz w:val="24"/>
              </w:rPr>
            </w:pPr>
            <w:r>
              <w:rPr>
                <w:color w:val="000000"/>
                <w:sz w:val="24"/>
              </w:rPr>
              <w:t>(</w:t>
            </w:r>
            <w:r>
              <w:rPr>
                <w:rFonts w:hint="eastAsia"/>
                <w:color w:val="000000"/>
                <w:sz w:val="24"/>
              </w:rPr>
              <w:t>签</w:t>
            </w:r>
            <w:r>
              <w:rPr>
                <w:rFonts w:hint="eastAsia"/>
                <w:color w:val="000000"/>
                <w:sz w:val="24"/>
                <w:lang w:eastAsia="zh-CN"/>
              </w:rPr>
              <w:t>名</w:t>
            </w:r>
            <w:r>
              <w:rPr>
                <w:color w:val="000000"/>
                <w:sz w:val="24"/>
              </w:rPr>
              <w:t>)</w:t>
            </w:r>
          </w:p>
        </w:tc>
      </w:tr>
      <w:tr w14:paraId="6EB78802">
        <w:tblPrEx>
          <w:tblCellMar>
            <w:top w:w="0" w:type="dxa"/>
            <w:left w:w="0" w:type="dxa"/>
            <w:bottom w:w="0" w:type="dxa"/>
            <w:right w:w="0" w:type="dxa"/>
          </w:tblCellMar>
        </w:tblPrEx>
        <w:trPr>
          <w:trHeight w:val="1200" w:hRule="atLeast"/>
        </w:trPr>
        <w:tc>
          <w:tcPr>
            <w:tcW w:w="3570" w:type="dxa"/>
            <w:gridSpan w:val="2"/>
          </w:tcPr>
          <w:p w14:paraId="7B68543B">
            <w:pPr>
              <w:pStyle w:val="39"/>
              <w:rPr>
                <w:sz w:val="24"/>
              </w:rPr>
            </w:pPr>
          </w:p>
          <w:p w14:paraId="1E1E1B3B">
            <w:pPr>
              <w:pStyle w:val="39"/>
              <w:rPr>
                <w:sz w:val="24"/>
              </w:rPr>
            </w:pPr>
          </w:p>
          <w:p w14:paraId="4717F211">
            <w:pPr>
              <w:pStyle w:val="39"/>
              <w:rPr>
                <w:sz w:val="29"/>
              </w:rPr>
            </w:pPr>
          </w:p>
          <w:p w14:paraId="2116DAE0">
            <w:pPr>
              <w:pStyle w:val="39"/>
              <w:spacing w:before="1" w:line="294" w:lineRule="exact"/>
              <w:ind w:left="1524"/>
              <w:rPr>
                <w:sz w:val="24"/>
              </w:rPr>
            </w:pPr>
            <w:r>
              <w:rPr>
                <w:rFonts w:hint="eastAsia"/>
                <w:sz w:val="24"/>
              </w:rPr>
              <w:t>编制</w:t>
            </w:r>
            <w:r>
              <w:rPr>
                <w:sz w:val="24"/>
              </w:rPr>
              <w:t xml:space="preserve"> </w:t>
            </w:r>
            <w:r>
              <w:rPr>
                <w:rFonts w:hint="eastAsia"/>
                <w:sz w:val="24"/>
              </w:rPr>
              <w:t>日</w:t>
            </w:r>
            <w:r>
              <w:rPr>
                <w:sz w:val="24"/>
              </w:rPr>
              <w:t xml:space="preserve"> </w:t>
            </w:r>
            <w:r>
              <w:rPr>
                <w:rFonts w:hint="eastAsia"/>
                <w:sz w:val="24"/>
              </w:rPr>
              <w:t>期：</w:t>
            </w:r>
          </w:p>
        </w:tc>
        <w:tc>
          <w:tcPr>
            <w:tcW w:w="4891" w:type="dxa"/>
          </w:tcPr>
          <w:p w14:paraId="61B1AEAE">
            <w:pPr>
              <w:pStyle w:val="39"/>
              <w:rPr>
                <w:sz w:val="24"/>
              </w:rPr>
            </w:pPr>
          </w:p>
          <w:p w14:paraId="0E0DA0E8">
            <w:pPr>
              <w:pStyle w:val="39"/>
              <w:rPr>
                <w:sz w:val="24"/>
              </w:rPr>
            </w:pPr>
          </w:p>
          <w:p w14:paraId="2974F095">
            <w:pPr>
              <w:pStyle w:val="39"/>
              <w:rPr>
                <w:sz w:val="29"/>
              </w:rPr>
            </w:pPr>
          </w:p>
          <w:p w14:paraId="256D0F1F">
            <w:pPr>
              <w:pStyle w:val="39"/>
              <w:tabs>
                <w:tab w:val="left" w:pos="1891"/>
              </w:tabs>
              <w:spacing w:before="1" w:line="294" w:lineRule="exact"/>
              <w:ind w:left="511" w:firstLine="480" w:firstLineChars="200"/>
              <w:rPr>
                <w:sz w:val="24"/>
              </w:rPr>
            </w:pPr>
            <w:r>
              <w:rPr>
                <w:rFonts w:hint="eastAsia"/>
                <w:sz w:val="24"/>
              </w:rPr>
              <w:t>年</w:t>
            </w:r>
            <w:r>
              <w:rPr>
                <w:sz w:val="24"/>
              </w:rPr>
              <w:t xml:space="preserve"> </w:t>
            </w:r>
            <w:r>
              <w:rPr>
                <w:rFonts w:hint="eastAsia"/>
                <w:sz w:val="24"/>
              </w:rPr>
              <w:t>月</w:t>
            </w:r>
            <w:r>
              <w:rPr>
                <w:sz w:val="24"/>
              </w:rPr>
              <w:tab/>
            </w:r>
            <w:r>
              <w:rPr>
                <w:rFonts w:hint="eastAsia"/>
                <w:sz w:val="24"/>
              </w:rPr>
              <w:t>日</w:t>
            </w:r>
          </w:p>
        </w:tc>
      </w:tr>
    </w:tbl>
    <w:p w14:paraId="782C032D">
      <w:pPr>
        <w:spacing w:line="291" w:lineRule="exact"/>
        <w:rPr>
          <w:sz w:val="28"/>
          <w:lang w:eastAsia="zh-CN"/>
        </w:rPr>
        <w:sectPr>
          <w:headerReference r:id="rId41" w:type="default"/>
          <w:footerReference r:id="rId42" w:type="default"/>
          <w:pgSz w:w="11910" w:h="16840"/>
          <w:pgMar w:top="1580" w:right="1140" w:bottom="900" w:left="1580" w:header="0" w:footer="702" w:gutter="0"/>
          <w:pgNumType w:start="40"/>
          <w:cols w:space="720" w:num="1"/>
        </w:sectPr>
      </w:pPr>
    </w:p>
    <w:tbl>
      <w:tblPr>
        <w:tblStyle w:val="21"/>
        <w:tblW w:w="8371"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7"/>
        <w:gridCol w:w="3994"/>
        <w:gridCol w:w="2816"/>
        <w:gridCol w:w="714"/>
      </w:tblGrid>
      <w:tr w14:paraId="6FF78C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8371" w:type="dxa"/>
            <w:gridSpan w:val="4"/>
            <w:tcBorders>
              <w:top w:val="nil"/>
              <w:left w:val="nil"/>
              <w:right w:val="nil"/>
            </w:tcBorders>
          </w:tcPr>
          <w:p w14:paraId="353CD376">
            <w:pPr>
              <w:pStyle w:val="39"/>
              <w:spacing w:line="360" w:lineRule="auto"/>
              <w:ind w:left="110"/>
              <w:rPr>
                <w:sz w:val="28"/>
                <w:lang w:eastAsia="zh-CN"/>
              </w:rPr>
            </w:pPr>
            <w:r>
              <w:rPr>
                <w:sz w:val="28"/>
                <w:lang w:eastAsia="zh-CN"/>
              </w:rPr>
              <w:t>6.</w:t>
            </w:r>
            <w:r>
              <w:rPr>
                <w:rFonts w:hint="eastAsia"/>
                <w:sz w:val="28"/>
                <w:lang w:eastAsia="zh-CN"/>
              </w:rPr>
              <w:t>6</w:t>
            </w:r>
            <w:r>
              <w:rPr>
                <w:sz w:val="28"/>
                <w:lang w:eastAsia="zh-CN"/>
              </w:rPr>
              <w:t>.2 2019年上黄镇挂钩复垦项目工程量清单报价表汇总表</w:t>
            </w:r>
          </w:p>
        </w:tc>
      </w:tr>
      <w:tr w14:paraId="6DD8D0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419" w:hRule="atLeast"/>
        </w:trPr>
        <w:tc>
          <w:tcPr>
            <w:tcW w:w="847" w:type="dxa"/>
            <w:vAlign w:val="center"/>
          </w:tcPr>
          <w:p w14:paraId="21B57D2D">
            <w:pPr>
              <w:pStyle w:val="39"/>
              <w:spacing w:line="264" w:lineRule="exact"/>
              <w:ind w:left="182"/>
              <w:jc w:val="both"/>
              <w:rPr>
                <w:sz w:val="24"/>
              </w:rPr>
            </w:pPr>
            <w:r>
              <w:rPr>
                <w:rFonts w:hint="eastAsia"/>
                <w:sz w:val="24"/>
              </w:rPr>
              <w:t>序号</w:t>
            </w:r>
          </w:p>
        </w:tc>
        <w:tc>
          <w:tcPr>
            <w:tcW w:w="3994" w:type="dxa"/>
            <w:vAlign w:val="center"/>
          </w:tcPr>
          <w:p w14:paraId="4C3A508C">
            <w:pPr>
              <w:pStyle w:val="39"/>
              <w:spacing w:line="264" w:lineRule="exact"/>
              <w:ind w:firstLine="960" w:firstLineChars="400"/>
              <w:jc w:val="both"/>
              <w:rPr>
                <w:sz w:val="24"/>
              </w:rPr>
            </w:pPr>
            <w:r>
              <w:rPr>
                <w:rFonts w:hint="eastAsia"/>
                <w:sz w:val="24"/>
                <w:lang w:eastAsia="zh-CN"/>
              </w:rPr>
              <w:t>单位工程</w:t>
            </w:r>
            <w:r>
              <w:rPr>
                <w:rFonts w:hint="eastAsia"/>
                <w:sz w:val="24"/>
              </w:rPr>
              <w:t>名称</w:t>
            </w:r>
          </w:p>
        </w:tc>
        <w:tc>
          <w:tcPr>
            <w:tcW w:w="2816" w:type="dxa"/>
            <w:vAlign w:val="center"/>
          </w:tcPr>
          <w:p w14:paraId="5C7324E4">
            <w:pPr>
              <w:pStyle w:val="39"/>
              <w:spacing w:line="264" w:lineRule="exact"/>
              <w:ind w:left="395"/>
              <w:jc w:val="both"/>
              <w:rPr>
                <w:sz w:val="24"/>
              </w:rPr>
            </w:pPr>
            <w:r>
              <w:rPr>
                <w:rFonts w:hint="eastAsia"/>
                <w:sz w:val="24"/>
                <w:lang w:eastAsia="zh-CN"/>
              </w:rPr>
              <w:t>投标金额</w:t>
            </w:r>
          </w:p>
        </w:tc>
      </w:tr>
      <w:tr w14:paraId="75D25E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597A856B">
            <w:pPr>
              <w:pStyle w:val="39"/>
            </w:pPr>
          </w:p>
        </w:tc>
        <w:tc>
          <w:tcPr>
            <w:tcW w:w="3994" w:type="dxa"/>
          </w:tcPr>
          <w:p w14:paraId="6D013C6F">
            <w:pPr>
              <w:pStyle w:val="39"/>
            </w:pPr>
          </w:p>
        </w:tc>
        <w:tc>
          <w:tcPr>
            <w:tcW w:w="2816" w:type="dxa"/>
          </w:tcPr>
          <w:p w14:paraId="30C5A6F6">
            <w:pPr>
              <w:pStyle w:val="39"/>
            </w:pPr>
          </w:p>
        </w:tc>
      </w:tr>
      <w:tr w14:paraId="41339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04AB0ACA">
            <w:pPr>
              <w:pStyle w:val="39"/>
            </w:pPr>
          </w:p>
        </w:tc>
        <w:tc>
          <w:tcPr>
            <w:tcW w:w="3994" w:type="dxa"/>
          </w:tcPr>
          <w:p w14:paraId="056D738F">
            <w:pPr>
              <w:pStyle w:val="39"/>
            </w:pPr>
          </w:p>
        </w:tc>
        <w:tc>
          <w:tcPr>
            <w:tcW w:w="2816" w:type="dxa"/>
          </w:tcPr>
          <w:p w14:paraId="37C62C1E">
            <w:pPr>
              <w:pStyle w:val="39"/>
            </w:pPr>
          </w:p>
        </w:tc>
      </w:tr>
      <w:tr w14:paraId="6E552B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3" w:hRule="atLeast"/>
        </w:trPr>
        <w:tc>
          <w:tcPr>
            <w:tcW w:w="847" w:type="dxa"/>
          </w:tcPr>
          <w:p w14:paraId="27B24B83">
            <w:pPr>
              <w:pStyle w:val="39"/>
            </w:pPr>
          </w:p>
        </w:tc>
        <w:tc>
          <w:tcPr>
            <w:tcW w:w="3994" w:type="dxa"/>
          </w:tcPr>
          <w:p w14:paraId="592AC4DD">
            <w:pPr>
              <w:pStyle w:val="39"/>
            </w:pPr>
          </w:p>
        </w:tc>
        <w:tc>
          <w:tcPr>
            <w:tcW w:w="2816" w:type="dxa"/>
          </w:tcPr>
          <w:p w14:paraId="4554A7D4">
            <w:pPr>
              <w:pStyle w:val="39"/>
            </w:pPr>
          </w:p>
        </w:tc>
      </w:tr>
      <w:tr w14:paraId="2D1B79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3D0224F3">
            <w:pPr>
              <w:pStyle w:val="39"/>
            </w:pPr>
          </w:p>
        </w:tc>
        <w:tc>
          <w:tcPr>
            <w:tcW w:w="3994" w:type="dxa"/>
          </w:tcPr>
          <w:p w14:paraId="5056E3D0">
            <w:pPr>
              <w:pStyle w:val="39"/>
            </w:pPr>
          </w:p>
        </w:tc>
        <w:tc>
          <w:tcPr>
            <w:tcW w:w="2816" w:type="dxa"/>
          </w:tcPr>
          <w:p w14:paraId="15852C0D">
            <w:pPr>
              <w:pStyle w:val="39"/>
            </w:pPr>
          </w:p>
        </w:tc>
      </w:tr>
      <w:tr w14:paraId="4B307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5DA19700">
            <w:pPr>
              <w:pStyle w:val="39"/>
            </w:pPr>
          </w:p>
        </w:tc>
        <w:tc>
          <w:tcPr>
            <w:tcW w:w="3994" w:type="dxa"/>
          </w:tcPr>
          <w:p w14:paraId="2E45CC84">
            <w:pPr>
              <w:pStyle w:val="39"/>
            </w:pPr>
          </w:p>
        </w:tc>
        <w:tc>
          <w:tcPr>
            <w:tcW w:w="2816" w:type="dxa"/>
          </w:tcPr>
          <w:p w14:paraId="141D80EE">
            <w:pPr>
              <w:pStyle w:val="39"/>
            </w:pPr>
          </w:p>
        </w:tc>
      </w:tr>
      <w:tr w14:paraId="7F58E9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089857A2">
            <w:pPr>
              <w:pStyle w:val="39"/>
            </w:pPr>
          </w:p>
        </w:tc>
        <w:tc>
          <w:tcPr>
            <w:tcW w:w="3994" w:type="dxa"/>
          </w:tcPr>
          <w:p w14:paraId="311D236E">
            <w:pPr>
              <w:pStyle w:val="39"/>
            </w:pPr>
          </w:p>
        </w:tc>
        <w:tc>
          <w:tcPr>
            <w:tcW w:w="2816" w:type="dxa"/>
          </w:tcPr>
          <w:p w14:paraId="49D39E2B">
            <w:pPr>
              <w:pStyle w:val="39"/>
            </w:pPr>
          </w:p>
        </w:tc>
      </w:tr>
      <w:tr w14:paraId="248D1D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5B9330D3">
            <w:pPr>
              <w:pStyle w:val="39"/>
            </w:pPr>
          </w:p>
        </w:tc>
        <w:tc>
          <w:tcPr>
            <w:tcW w:w="3994" w:type="dxa"/>
          </w:tcPr>
          <w:p w14:paraId="354D5A84">
            <w:pPr>
              <w:pStyle w:val="39"/>
            </w:pPr>
          </w:p>
        </w:tc>
        <w:tc>
          <w:tcPr>
            <w:tcW w:w="2816" w:type="dxa"/>
          </w:tcPr>
          <w:p w14:paraId="603B2EFA">
            <w:pPr>
              <w:pStyle w:val="39"/>
            </w:pPr>
          </w:p>
        </w:tc>
      </w:tr>
      <w:tr w14:paraId="021162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2" w:hRule="atLeast"/>
        </w:trPr>
        <w:tc>
          <w:tcPr>
            <w:tcW w:w="847" w:type="dxa"/>
          </w:tcPr>
          <w:p w14:paraId="771A38E1">
            <w:pPr>
              <w:pStyle w:val="39"/>
            </w:pPr>
          </w:p>
        </w:tc>
        <w:tc>
          <w:tcPr>
            <w:tcW w:w="3994" w:type="dxa"/>
          </w:tcPr>
          <w:p w14:paraId="7652361E">
            <w:pPr>
              <w:pStyle w:val="39"/>
            </w:pPr>
          </w:p>
        </w:tc>
        <w:tc>
          <w:tcPr>
            <w:tcW w:w="2816" w:type="dxa"/>
          </w:tcPr>
          <w:p w14:paraId="263BCA02">
            <w:pPr>
              <w:pStyle w:val="39"/>
            </w:pPr>
          </w:p>
        </w:tc>
      </w:tr>
      <w:tr w14:paraId="3C830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3" w:hRule="atLeast"/>
        </w:trPr>
        <w:tc>
          <w:tcPr>
            <w:tcW w:w="847" w:type="dxa"/>
          </w:tcPr>
          <w:p w14:paraId="4A9EC757">
            <w:pPr>
              <w:pStyle w:val="39"/>
            </w:pPr>
          </w:p>
        </w:tc>
        <w:tc>
          <w:tcPr>
            <w:tcW w:w="3994" w:type="dxa"/>
          </w:tcPr>
          <w:p w14:paraId="1B22915E">
            <w:pPr>
              <w:pStyle w:val="39"/>
            </w:pPr>
          </w:p>
        </w:tc>
        <w:tc>
          <w:tcPr>
            <w:tcW w:w="2816" w:type="dxa"/>
          </w:tcPr>
          <w:p w14:paraId="674DE5B7">
            <w:pPr>
              <w:pStyle w:val="39"/>
            </w:pPr>
          </w:p>
        </w:tc>
      </w:tr>
      <w:tr w14:paraId="673FE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248BE1E9">
            <w:pPr>
              <w:pStyle w:val="39"/>
            </w:pPr>
          </w:p>
        </w:tc>
        <w:tc>
          <w:tcPr>
            <w:tcW w:w="3994" w:type="dxa"/>
          </w:tcPr>
          <w:p w14:paraId="2B47180C">
            <w:pPr>
              <w:pStyle w:val="39"/>
            </w:pPr>
          </w:p>
        </w:tc>
        <w:tc>
          <w:tcPr>
            <w:tcW w:w="2816" w:type="dxa"/>
          </w:tcPr>
          <w:p w14:paraId="51F35CD3">
            <w:pPr>
              <w:pStyle w:val="39"/>
            </w:pPr>
          </w:p>
        </w:tc>
      </w:tr>
      <w:tr w14:paraId="4FEB4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00578EC1">
            <w:pPr>
              <w:pStyle w:val="39"/>
            </w:pPr>
          </w:p>
        </w:tc>
        <w:tc>
          <w:tcPr>
            <w:tcW w:w="3994" w:type="dxa"/>
          </w:tcPr>
          <w:p w14:paraId="56CC233C">
            <w:pPr>
              <w:pStyle w:val="39"/>
            </w:pPr>
          </w:p>
        </w:tc>
        <w:tc>
          <w:tcPr>
            <w:tcW w:w="2816" w:type="dxa"/>
          </w:tcPr>
          <w:p w14:paraId="04C63640">
            <w:pPr>
              <w:pStyle w:val="39"/>
            </w:pPr>
          </w:p>
        </w:tc>
      </w:tr>
      <w:tr w14:paraId="4B7E8D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5AEA0786">
            <w:pPr>
              <w:pStyle w:val="39"/>
            </w:pPr>
          </w:p>
        </w:tc>
        <w:tc>
          <w:tcPr>
            <w:tcW w:w="3994" w:type="dxa"/>
          </w:tcPr>
          <w:p w14:paraId="5059FF7D">
            <w:pPr>
              <w:pStyle w:val="39"/>
            </w:pPr>
          </w:p>
        </w:tc>
        <w:tc>
          <w:tcPr>
            <w:tcW w:w="2816" w:type="dxa"/>
          </w:tcPr>
          <w:p w14:paraId="3DDF78FF">
            <w:pPr>
              <w:pStyle w:val="39"/>
            </w:pPr>
          </w:p>
        </w:tc>
      </w:tr>
      <w:tr w14:paraId="117AD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0456511D">
            <w:pPr>
              <w:pStyle w:val="39"/>
            </w:pPr>
          </w:p>
        </w:tc>
        <w:tc>
          <w:tcPr>
            <w:tcW w:w="3994" w:type="dxa"/>
          </w:tcPr>
          <w:p w14:paraId="257DEFFC">
            <w:pPr>
              <w:pStyle w:val="39"/>
            </w:pPr>
          </w:p>
        </w:tc>
        <w:tc>
          <w:tcPr>
            <w:tcW w:w="2816" w:type="dxa"/>
          </w:tcPr>
          <w:p w14:paraId="6E0C95A1">
            <w:pPr>
              <w:pStyle w:val="39"/>
            </w:pPr>
          </w:p>
        </w:tc>
      </w:tr>
      <w:tr w14:paraId="647D1D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3B6006A1">
            <w:pPr>
              <w:pStyle w:val="39"/>
            </w:pPr>
          </w:p>
        </w:tc>
        <w:tc>
          <w:tcPr>
            <w:tcW w:w="3994" w:type="dxa"/>
          </w:tcPr>
          <w:p w14:paraId="3EDA0A80">
            <w:pPr>
              <w:pStyle w:val="39"/>
            </w:pPr>
          </w:p>
        </w:tc>
        <w:tc>
          <w:tcPr>
            <w:tcW w:w="2816" w:type="dxa"/>
          </w:tcPr>
          <w:p w14:paraId="07FC4DEE">
            <w:pPr>
              <w:pStyle w:val="39"/>
            </w:pPr>
          </w:p>
        </w:tc>
      </w:tr>
      <w:tr w14:paraId="64716C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3" w:hRule="atLeast"/>
        </w:trPr>
        <w:tc>
          <w:tcPr>
            <w:tcW w:w="847" w:type="dxa"/>
          </w:tcPr>
          <w:p w14:paraId="10E48D70">
            <w:pPr>
              <w:pStyle w:val="39"/>
            </w:pPr>
          </w:p>
        </w:tc>
        <w:tc>
          <w:tcPr>
            <w:tcW w:w="3994" w:type="dxa"/>
          </w:tcPr>
          <w:p w14:paraId="03267BE0">
            <w:pPr>
              <w:pStyle w:val="39"/>
            </w:pPr>
          </w:p>
        </w:tc>
        <w:tc>
          <w:tcPr>
            <w:tcW w:w="2816" w:type="dxa"/>
          </w:tcPr>
          <w:p w14:paraId="75C248F1">
            <w:pPr>
              <w:pStyle w:val="39"/>
            </w:pPr>
          </w:p>
        </w:tc>
      </w:tr>
      <w:tr w14:paraId="1332C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507514E5">
            <w:pPr>
              <w:pStyle w:val="39"/>
            </w:pPr>
          </w:p>
        </w:tc>
        <w:tc>
          <w:tcPr>
            <w:tcW w:w="3994" w:type="dxa"/>
          </w:tcPr>
          <w:p w14:paraId="7A14172C">
            <w:pPr>
              <w:pStyle w:val="39"/>
            </w:pPr>
          </w:p>
        </w:tc>
        <w:tc>
          <w:tcPr>
            <w:tcW w:w="2816" w:type="dxa"/>
          </w:tcPr>
          <w:p w14:paraId="6E6FAA23">
            <w:pPr>
              <w:pStyle w:val="39"/>
            </w:pPr>
          </w:p>
        </w:tc>
      </w:tr>
      <w:tr w14:paraId="3FDEE2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0273CAE1">
            <w:pPr>
              <w:pStyle w:val="39"/>
            </w:pPr>
          </w:p>
        </w:tc>
        <w:tc>
          <w:tcPr>
            <w:tcW w:w="3994" w:type="dxa"/>
          </w:tcPr>
          <w:p w14:paraId="14E6EC75">
            <w:pPr>
              <w:pStyle w:val="39"/>
            </w:pPr>
          </w:p>
        </w:tc>
        <w:tc>
          <w:tcPr>
            <w:tcW w:w="2816" w:type="dxa"/>
          </w:tcPr>
          <w:p w14:paraId="7E6C9B13">
            <w:pPr>
              <w:pStyle w:val="39"/>
            </w:pPr>
          </w:p>
        </w:tc>
      </w:tr>
      <w:tr w14:paraId="49F5F2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4D89DD17">
            <w:pPr>
              <w:pStyle w:val="39"/>
            </w:pPr>
          </w:p>
        </w:tc>
        <w:tc>
          <w:tcPr>
            <w:tcW w:w="3994" w:type="dxa"/>
          </w:tcPr>
          <w:p w14:paraId="57D972EE">
            <w:pPr>
              <w:pStyle w:val="39"/>
            </w:pPr>
          </w:p>
        </w:tc>
        <w:tc>
          <w:tcPr>
            <w:tcW w:w="2816" w:type="dxa"/>
          </w:tcPr>
          <w:p w14:paraId="502C0A44">
            <w:pPr>
              <w:pStyle w:val="39"/>
            </w:pPr>
          </w:p>
        </w:tc>
      </w:tr>
      <w:tr w14:paraId="07C2D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2" w:hRule="atLeast"/>
        </w:trPr>
        <w:tc>
          <w:tcPr>
            <w:tcW w:w="847" w:type="dxa"/>
          </w:tcPr>
          <w:p w14:paraId="1908CF0D">
            <w:pPr>
              <w:pStyle w:val="39"/>
            </w:pPr>
          </w:p>
        </w:tc>
        <w:tc>
          <w:tcPr>
            <w:tcW w:w="3994" w:type="dxa"/>
          </w:tcPr>
          <w:p w14:paraId="0840CFA5">
            <w:pPr>
              <w:pStyle w:val="39"/>
            </w:pPr>
          </w:p>
        </w:tc>
        <w:tc>
          <w:tcPr>
            <w:tcW w:w="2816" w:type="dxa"/>
          </w:tcPr>
          <w:p w14:paraId="1FDB74ED">
            <w:pPr>
              <w:pStyle w:val="39"/>
            </w:pPr>
          </w:p>
        </w:tc>
      </w:tr>
      <w:tr w14:paraId="62A7D9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4C81B605">
            <w:pPr>
              <w:pStyle w:val="39"/>
            </w:pPr>
          </w:p>
        </w:tc>
        <w:tc>
          <w:tcPr>
            <w:tcW w:w="3994" w:type="dxa"/>
          </w:tcPr>
          <w:p w14:paraId="5D624D07">
            <w:pPr>
              <w:pStyle w:val="39"/>
            </w:pPr>
          </w:p>
        </w:tc>
        <w:tc>
          <w:tcPr>
            <w:tcW w:w="2816" w:type="dxa"/>
          </w:tcPr>
          <w:p w14:paraId="6B06B643">
            <w:pPr>
              <w:pStyle w:val="39"/>
            </w:pPr>
          </w:p>
        </w:tc>
      </w:tr>
      <w:tr w14:paraId="6FD00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4" w:hRule="atLeast"/>
        </w:trPr>
        <w:tc>
          <w:tcPr>
            <w:tcW w:w="847" w:type="dxa"/>
          </w:tcPr>
          <w:p w14:paraId="189F26C9">
            <w:pPr>
              <w:pStyle w:val="39"/>
            </w:pPr>
          </w:p>
        </w:tc>
        <w:tc>
          <w:tcPr>
            <w:tcW w:w="3994" w:type="dxa"/>
          </w:tcPr>
          <w:p w14:paraId="522FD647">
            <w:pPr>
              <w:pStyle w:val="39"/>
            </w:pPr>
          </w:p>
        </w:tc>
        <w:tc>
          <w:tcPr>
            <w:tcW w:w="2816" w:type="dxa"/>
          </w:tcPr>
          <w:p w14:paraId="79D3BB55">
            <w:pPr>
              <w:pStyle w:val="39"/>
            </w:pPr>
          </w:p>
        </w:tc>
      </w:tr>
      <w:tr w14:paraId="74549D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5CA6D1C2">
            <w:pPr>
              <w:pStyle w:val="39"/>
            </w:pPr>
          </w:p>
        </w:tc>
        <w:tc>
          <w:tcPr>
            <w:tcW w:w="3994" w:type="dxa"/>
          </w:tcPr>
          <w:p w14:paraId="112F469F">
            <w:pPr>
              <w:pStyle w:val="39"/>
            </w:pPr>
          </w:p>
        </w:tc>
        <w:tc>
          <w:tcPr>
            <w:tcW w:w="2816" w:type="dxa"/>
          </w:tcPr>
          <w:p w14:paraId="69389FCB">
            <w:pPr>
              <w:pStyle w:val="39"/>
            </w:pPr>
          </w:p>
        </w:tc>
      </w:tr>
      <w:tr w14:paraId="78B76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0F10DE88">
            <w:pPr>
              <w:pStyle w:val="39"/>
            </w:pPr>
          </w:p>
        </w:tc>
        <w:tc>
          <w:tcPr>
            <w:tcW w:w="3994" w:type="dxa"/>
          </w:tcPr>
          <w:p w14:paraId="695ECF46">
            <w:pPr>
              <w:pStyle w:val="39"/>
            </w:pPr>
          </w:p>
        </w:tc>
        <w:tc>
          <w:tcPr>
            <w:tcW w:w="2816" w:type="dxa"/>
          </w:tcPr>
          <w:p w14:paraId="08F7B9A2">
            <w:pPr>
              <w:pStyle w:val="39"/>
            </w:pPr>
          </w:p>
        </w:tc>
      </w:tr>
      <w:tr w14:paraId="3459F1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66E200A9">
            <w:pPr>
              <w:pStyle w:val="39"/>
            </w:pPr>
          </w:p>
        </w:tc>
        <w:tc>
          <w:tcPr>
            <w:tcW w:w="3994" w:type="dxa"/>
          </w:tcPr>
          <w:p w14:paraId="295CEB20">
            <w:pPr>
              <w:pStyle w:val="39"/>
            </w:pPr>
          </w:p>
        </w:tc>
        <w:tc>
          <w:tcPr>
            <w:tcW w:w="2816" w:type="dxa"/>
          </w:tcPr>
          <w:p w14:paraId="36EFBC7E">
            <w:pPr>
              <w:pStyle w:val="39"/>
            </w:pPr>
          </w:p>
        </w:tc>
      </w:tr>
      <w:tr w14:paraId="53991B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0B9FA1B9">
            <w:pPr>
              <w:pStyle w:val="39"/>
            </w:pPr>
          </w:p>
        </w:tc>
        <w:tc>
          <w:tcPr>
            <w:tcW w:w="3994" w:type="dxa"/>
          </w:tcPr>
          <w:p w14:paraId="792E3C17">
            <w:pPr>
              <w:pStyle w:val="39"/>
            </w:pPr>
          </w:p>
        </w:tc>
        <w:tc>
          <w:tcPr>
            <w:tcW w:w="2816" w:type="dxa"/>
          </w:tcPr>
          <w:p w14:paraId="6CDFA78B">
            <w:pPr>
              <w:pStyle w:val="39"/>
            </w:pPr>
          </w:p>
        </w:tc>
      </w:tr>
      <w:tr w14:paraId="7F55A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6DE7AD28">
            <w:pPr>
              <w:pStyle w:val="39"/>
            </w:pPr>
          </w:p>
        </w:tc>
        <w:tc>
          <w:tcPr>
            <w:tcW w:w="3994" w:type="dxa"/>
          </w:tcPr>
          <w:p w14:paraId="5E65F39F">
            <w:pPr>
              <w:pStyle w:val="39"/>
            </w:pPr>
          </w:p>
        </w:tc>
        <w:tc>
          <w:tcPr>
            <w:tcW w:w="2816" w:type="dxa"/>
          </w:tcPr>
          <w:p w14:paraId="112C9457">
            <w:pPr>
              <w:pStyle w:val="39"/>
            </w:pPr>
          </w:p>
        </w:tc>
      </w:tr>
      <w:tr w14:paraId="651202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14" w:type="dxa"/>
          <w:trHeight w:val="311" w:hRule="atLeast"/>
        </w:trPr>
        <w:tc>
          <w:tcPr>
            <w:tcW w:w="847" w:type="dxa"/>
          </w:tcPr>
          <w:p w14:paraId="5250ED2A">
            <w:pPr>
              <w:pStyle w:val="39"/>
            </w:pPr>
          </w:p>
          <w:p w14:paraId="04027922">
            <w:pPr>
              <w:pStyle w:val="39"/>
            </w:pPr>
          </w:p>
        </w:tc>
        <w:tc>
          <w:tcPr>
            <w:tcW w:w="3994" w:type="dxa"/>
          </w:tcPr>
          <w:p w14:paraId="72D9E7C9">
            <w:pPr>
              <w:pStyle w:val="39"/>
            </w:pPr>
          </w:p>
        </w:tc>
        <w:tc>
          <w:tcPr>
            <w:tcW w:w="2816" w:type="dxa"/>
          </w:tcPr>
          <w:p w14:paraId="6BBD3BD5">
            <w:pPr>
              <w:pStyle w:val="39"/>
            </w:pPr>
          </w:p>
        </w:tc>
      </w:tr>
    </w:tbl>
    <w:p w14:paraId="11953AF6">
      <w:pPr>
        <w:spacing w:line="360" w:lineRule="auto"/>
      </w:pPr>
    </w:p>
    <w:p w14:paraId="0B1A20DF">
      <w:pPr>
        <w:spacing w:line="360" w:lineRule="auto"/>
      </w:pPr>
    </w:p>
    <w:p w14:paraId="6C4EBE0F">
      <w:pPr>
        <w:spacing w:line="360" w:lineRule="auto"/>
      </w:pPr>
      <w:r>
        <w:rPr>
          <w:rFonts w:hint="eastAsia"/>
        </w:rPr>
        <w:t>投</w:t>
      </w:r>
      <w:r>
        <w:tab/>
      </w:r>
      <w:r>
        <w:rPr>
          <w:rFonts w:hint="eastAsia"/>
        </w:rPr>
        <w:t>标</w:t>
      </w:r>
      <w:r>
        <w:tab/>
      </w:r>
      <w:r>
        <w:rPr>
          <w:rFonts w:hint="eastAsia"/>
        </w:rPr>
        <w:t>人：</w:t>
      </w:r>
    </w:p>
    <w:p w14:paraId="129DE538">
      <w:pPr>
        <w:spacing w:line="360" w:lineRule="auto"/>
      </w:pPr>
    </w:p>
    <w:p w14:paraId="25355560">
      <w:pPr>
        <w:spacing w:line="360" w:lineRule="auto"/>
      </w:pPr>
      <w:r>
        <w:rPr>
          <w:rFonts w:hint="eastAsia"/>
        </w:rPr>
        <w:t>法</w:t>
      </w:r>
      <w:r>
        <w:t xml:space="preserve"> </w:t>
      </w:r>
      <w:r>
        <w:rPr>
          <w:rFonts w:hint="eastAsia"/>
        </w:rPr>
        <w:t>定</w:t>
      </w:r>
      <w:r>
        <w:t xml:space="preserve"> </w:t>
      </w:r>
      <w:r>
        <w:rPr>
          <w:rFonts w:hint="eastAsia"/>
        </w:rPr>
        <w:t>代</w:t>
      </w:r>
      <w:r>
        <w:t xml:space="preserve"> </w:t>
      </w:r>
      <w:r>
        <w:rPr>
          <w:rFonts w:hint="eastAsia"/>
        </w:rPr>
        <w:t>表</w:t>
      </w:r>
      <w:r>
        <w:t xml:space="preserve"> </w:t>
      </w:r>
      <w:r>
        <w:rPr>
          <w:rFonts w:hint="eastAsia"/>
        </w:rPr>
        <w:t>人（或委托代</w:t>
      </w:r>
      <w:r>
        <w:rPr>
          <w:rFonts w:hint="eastAsia"/>
          <w:lang w:eastAsia="zh-CN"/>
        </w:rPr>
        <w:t>理</w:t>
      </w:r>
      <w:r>
        <w:rPr>
          <w:rFonts w:hint="eastAsia"/>
        </w:rPr>
        <w:t>人）：</w:t>
      </w:r>
      <w:r>
        <w:t xml:space="preserve"> </w:t>
      </w:r>
    </w:p>
    <w:p w14:paraId="42D11465">
      <w:pPr>
        <w:spacing w:line="360" w:lineRule="auto"/>
      </w:pPr>
    </w:p>
    <w:p w14:paraId="0B39F5B8">
      <w:pPr>
        <w:spacing w:line="360" w:lineRule="auto"/>
        <w:ind w:firstLine="440" w:firstLineChars="200"/>
        <w:rPr>
          <w:lang w:eastAsia="zh-CN"/>
        </w:rPr>
      </w:pPr>
      <w:r>
        <w:rPr>
          <w:rFonts w:hint="eastAsia"/>
          <w:lang w:eastAsia="zh-CN"/>
        </w:rPr>
        <w:t>年</w:t>
      </w:r>
      <w:r>
        <w:rPr>
          <w:lang w:eastAsia="zh-CN"/>
        </w:rPr>
        <w:t xml:space="preserve">  </w:t>
      </w:r>
      <w:r>
        <w:rPr>
          <w:rFonts w:hint="eastAsia"/>
          <w:lang w:eastAsia="zh-CN"/>
        </w:rPr>
        <w:t>月</w:t>
      </w:r>
      <w:r>
        <w:rPr>
          <w:lang w:eastAsia="zh-CN"/>
        </w:rPr>
        <w:t xml:space="preserve">  </w:t>
      </w:r>
      <w:r>
        <w:rPr>
          <w:rFonts w:hint="eastAsia"/>
          <w:lang w:eastAsia="zh-CN"/>
        </w:rPr>
        <w:t>日</w:t>
      </w:r>
    </w:p>
    <w:p w14:paraId="38961860">
      <w:pPr>
        <w:tabs>
          <w:tab w:val="left" w:pos="475"/>
        </w:tabs>
        <w:rPr>
          <w:lang w:eastAsia="zh-CN"/>
        </w:rPr>
        <w:sectPr>
          <w:headerReference r:id="rId43" w:type="default"/>
          <w:footerReference r:id="rId44" w:type="default"/>
          <w:pgSz w:w="11910" w:h="16840"/>
          <w:pgMar w:top="1580" w:right="1140" w:bottom="820" w:left="1580" w:header="0" w:footer="622" w:gutter="0"/>
          <w:pgNumType w:start="41"/>
          <w:cols w:space="720" w:num="1"/>
        </w:sectPr>
      </w:pPr>
    </w:p>
    <w:p w14:paraId="59F9D133">
      <w:pPr>
        <w:rPr>
          <w:sz w:val="24"/>
          <w:lang w:eastAsia="zh-CN"/>
        </w:rPr>
      </w:pPr>
    </w:p>
    <w:p w14:paraId="1DA9B2D3">
      <w:pPr>
        <w:rPr>
          <w:sz w:val="24"/>
          <w:lang w:eastAsia="zh-CN"/>
        </w:rPr>
      </w:pPr>
      <w:r>
        <w:rPr>
          <w:sz w:val="24"/>
          <w:lang w:eastAsia="zh-CN"/>
        </w:rPr>
        <w:t>6.</w:t>
      </w:r>
      <w:r>
        <w:rPr>
          <w:rFonts w:hint="eastAsia"/>
          <w:sz w:val="24"/>
          <w:lang w:eastAsia="zh-CN"/>
        </w:rPr>
        <w:t>6</w:t>
      </w:r>
      <w:r>
        <w:rPr>
          <w:sz w:val="24"/>
          <w:lang w:eastAsia="zh-CN"/>
        </w:rPr>
        <w:t>.3</w:t>
      </w:r>
      <w:r>
        <w:rPr>
          <w:rFonts w:hint="eastAsia"/>
          <w:sz w:val="24"/>
          <w:lang w:eastAsia="zh-CN"/>
        </w:rPr>
        <w:t>工程量清单报价表</w:t>
      </w:r>
    </w:p>
    <w:p w14:paraId="11F0DCD9">
      <w:pPr>
        <w:rPr>
          <w:sz w:val="24"/>
          <w:lang w:eastAsia="zh-CN"/>
        </w:rPr>
      </w:pPr>
    </w:p>
    <w:tbl>
      <w:tblPr>
        <w:tblStyle w:val="21"/>
        <w:tblpPr w:leftFromText="180" w:rightFromText="180" w:vertAnchor="text" w:horzAnchor="page" w:tblpXSpec="center" w:tblpY="289"/>
        <w:tblOverlap w:val="never"/>
        <w:tblW w:w="918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68"/>
        <w:gridCol w:w="1436"/>
        <w:gridCol w:w="1558"/>
        <w:gridCol w:w="1418"/>
        <w:gridCol w:w="1133"/>
        <w:gridCol w:w="1418"/>
        <w:gridCol w:w="850"/>
      </w:tblGrid>
      <w:tr w14:paraId="3EF1AF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1368" w:type="dxa"/>
            <w:vAlign w:val="center"/>
          </w:tcPr>
          <w:p w14:paraId="0DBC419E">
            <w:pPr>
              <w:pStyle w:val="39"/>
              <w:jc w:val="center"/>
              <w:rPr>
                <w:sz w:val="18"/>
                <w:lang w:eastAsia="zh-CN"/>
              </w:rPr>
            </w:pPr>
          </w:p>
          <w:p w14:paraId="783A7F74">
            <w:pPr>
              <w:pStyle w:val="39"/>
              <w:jc w:val="center"/>
              <w:rPr>
                <w:sz w:val="18"/>
              </w:rPr>
            </w:pPr>
            <w:r>
              <w:rPr>
                <w:rFonts w:hint="eastAsia"/>
                <w:sz w:val="18"/>
              </w:rPr>
              <w:t>项目编号</w:t>
            </w:r>
          </w:p>
        </w:tc>
        <w:tc>
          <w:tcPr>
            <w:tcW w:w="1436" w:type="dxa"/>
            <w:vAlign w:val="center"/>
          </w:tcPr>
          <w:p w14:paraId="0DEC5E0C">
            <w:pPr>
              <w:pStyle w:val="39"/>
              <w:jc w:val="center"/>
              <w:rPr>
                <w:sz w:val="18"/>
              </w:rPr>
            </w:pPr>
          </w:p>
          <w:p w14:paraId="08D64FA1">
            <w:pPr>
              <w:pStyle w:val="39"/>
              <w:jc w:val="center"/>
              <w:rPr>
                <w:sz w:val="18"/>
              </w:rPr>
            </w:pPr>
            <w:r>
              <w:rPr>
                <w:rFonts w:hint="eastAsia"/>
                <w:sz w:val="18"/>
              </w:rPr>
              <w:t>项目名称</w:t>
            </w:r>
          </w:p>
        </w:tc>
        <w:tc>
          <w:tcPr>
            <w:tcW w:w="1558" w:type="dxa"/>
            <w:vAlign w:val="center"/>
          </w:tcPr>
          <w:p w14:paraId="777A6D69">
            <w:pPr>
              <w:pStyle w:val="39"/>
              <w:ind w:right="571" w:firstLine="720" w:firstLineChars="400"/>
              <w:jc w:val="both"/>
              <w:rPr>
                <w:sz w:val="18"/>
              </w:rPr>
            </w:pPr>
          </w:p>
          <w:p w14:paraId="46DC1608">
            <w:pPr>
              <w:pStyle w:val="39"/>
              <w:ind w:right="571" w:firstLine="540" w:firstLineChars="300"/>
              <w:jc w:val="both"/>
              <w:rPr>
                <w:sz w:val="18"/>
              </w:rPr>
            </w:pPr>
            <w:r>
              <w:rPr>
                <w:rFonts w:hint="eastAsia"/>
                <w:sz w:val="18"/>
              </w:rPr>
              <w:t>单位</w:t>
            </w:r>
          </w:p>
        </w:tc>
        <w:tc>
          <w:tcPr>
            <w:tcW w:w="1418" w:type="dxa"/>
            <w:vAlign w:val="center"/>
          </w:tcPr>
          <w:p w14:paraId="076E18A7">
            <w:pPr>
              <w:pStyle w:val="39"/>
              <w:jc w:val="center"/>
              <w:rPr>
                <w:sz w:val="18"/>
              </w:rPr>
            </w:pPr>
          </w:p>
          <w:p w14:paraId="094DF121">
            <w:pPr>
              <w:pStyle w:val="39"/>
              <w:jc w:val="center"/>
              <w:rPr>
                <w:sz w:val="18"/>
              </w:rPr>
            </w:pPr>
            <w:r>
              <w:rPr>
                <w:rFonts w:hint="eastAsia"/>
                <w:sz w:val="18"/>
              </w:rPr>
              <w:t>工程量</w:t>
            </w:r>
          </w:p>
        </w:tc>
        <w:tc>
          <w:tcPr>
            <w:tcW w:w="1133" w:type="dxa"/>
            <w:vAlign w:val="center"/>
          </w:tcPr>
          <w:p w14:paraId="50FADC89">
            <w:pPr>
              <w:pStyle w:val="39"/>
              <w:jc w:val="center"/>
              <w:rPr>
                <w:sz w:val="18"/>
              </w:rPr>
            </w:pPr>
          </w:p>
          <w:p w14:paraId="0A93D8A9">
            <w:pPr>
              <w:pStyle w:val="39"/>
              <w:jc w:val="center"/>
              <w:rPr>
                <w:sz w:val="18"/>
              </w:rPr>
            </w:pPr>
            <w:r>
              <w:rPr>
                <w:rFonts w:hint="eastAsia"/>
                <w:sz w:val="18"/>
              </w:rPr>
              <w:t>单价</w:t>
            </w:r>
            <w:r>
              <w:rPr>
                <w:sz w:val="18"/>
              </w:rPr>
              <w:t>(</w:t>
            </w:r>
            <w:r>
              <w:rPr>
                <w:rFonts w:hint="eastAsia"/>
                <w:sz w:val="18"/>
              </w:rPr>
              <w:t>元</w:t>
            </w:r>
            <w:r>
              <w:rPr>
                <w:sz w:val="18"/>
              </w:rPr>
              <w:t>)</w:t>
            </w:r>
          </w:p>
        </w:tc>
        <w:tc>
          <w:tcPr>
            <w:tcW w:w="1418" w:type="dxa"/>
            <w:vAlign w:val="center"/>
          </w:tcPr>
          <w:p w14:paraId="5A4EC71D">
            <w:pPr>
              <w:pStyle w:val="39"/>
              <w:jc w:val="center"/>
              <w:rPr>
                <w:sz w:val="18"/>
              </w:rPr>
            </w:pPr>
          </w:p>
          <w:p w14:paraId="38BB9748">
            <w:pPr>
              <w:pStyle w:val="39"/>
              <w:jc w:val="center"/>
              <w:rPr>
                <w:sz w:val="18"/>
              </w:rPr>
            </w:pPr>
            <w:r>
              <w:rPr>
                <w:rFonts w:hint="eastAsia"/>
                <w:sz w:val="18"/>
              </w:rPr>
              <w:t>合价</w:t>
            </w:r>
            <w:r>
              <w:rPr>
                <w:sz w:val="18"/>
              </w:rPr>
              <w:t>(</w:t>
            </w:r>
            <w:r>
              <w:rPr>
                <w:rFonts w:hint="eastAsia"/>
                <w:sz w:val="18"/>
              </w:rPr>
              <w:t>元</w:t>
            </w:r>
            <w:r>
              <w:rPr>
                <w:sz w:val="18"/>
              </w:rPr>
              <w:t>)</w:t>
            </w:r>
          </w:p>
        </w:tc>
        <w:tc>
          <w:tcPr>
            <w:tcW w:w="850" w:type="dxa"/>
            <w:vAlign w:val="center"/>
          </w:tcPr>
          <w:p w14:paraId="45F0EA88">
            <w:pPr>
              <w:pStyle w:val="39"/>
              <w:jc w:val="center"/>
              <w:rPr>
                <w:sz w:val="18"/>
              </w:rPr>
            </w:pPr>
          </w:p>
          <w:p w14:paraId="7D99192B">
            <w:pPr>
              <w:pStyle w:val="39"/>
              <w:jc w:val="center"/>
              <w:rPr>
                <w:sz w:val="18"/>
              </w:rPr>
            </w:pPr>
            <w:r>
              <w:rPr>
                <w:rFonts w:hint="eastAsia"/>
                <w:sz w:val="18"/>
              </w:rPr>
              <w:t>备注</w:t>
            </w:r>
          </w:p>
        </w:tc>
      </w:tr>
      <w:tr w14:paraId="13F28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1368" w:type="dxa"/>
            <w:vAlign w:val="center"/>
          </w:tcPr>
          <w:p w14:paraId="6E038C3C">
            <w:pPr>
              <w:pStyle w:val="39"/>
              <w:jc w:val="center"/>
              <w:rPr>
                <w:sz w:val="18"/>
              </w:rPr>
            </w:pPr>
          </w:p>
        </w:tc>
        <w:tc>
          <w:tcPr>
            <w:tcW w:w="1436" w:type="dxa"/>
            <w:vAlign w:val="center"/>
          </w:tcPr>
          <w:p w14:paraId="4BFAC01E">
            <w:pPr>
              <w:pStyle w:val="39"/>
              <w:jc w:val="center"/>
              <w:rPr>
                <w:sz w:val="18"/>
              </w:rPr>
            </w:pPr>
          </w:p>
        </w:tc>
        <w:tc>
          <w:tcPr>
            <w:tcW w:w="1558" w:type="dxa"/>
            <w:vAlign w:val="center"/>
          </w:tcPr>
          <w:p w14:paraId="3983E2E5">
            <w:pPr>
              <w:pStyle w:val="39"/>
              <w:jc w:val="center"/>
              <w:rPr>
                <w:sz w:val="18"/>
              </w:rPr>
            </w:pPr>
          </w:p>
        </w:tc>
        <w:tc>
          <w:tcPr>
            <w:tcW w:w="1418" w:type="dxa"/>
            <w:vAlign w:val="center"/>
          </w:tcPr>
          <w:p w14:paraId="076F5BAB">
            <w:pPr>
              <w:pStyle w:val="39"/>
              <w:jc w:val="both"/>
              <w:rPr>
                <w:sz w:val="18"/>
              </w:rPr>
            </w:pPr>
          </w:p>
        </w:tc>
        <w:tc>
          <w:tcPr>
            <w:tcW w:w="1133" w:type="dxa"/>
            <w:vAlign w:val="center"/>
          </w:tcPr>
          <w:p w14:paraId="3A0DB3BD">
            <w:pPr>
              <w:pStyle w:val="39"/>
              <w:jc w:val="center"/>
              <w:rPr>
                <w:sz w:val="18"/>
              </w:rPr>
            </w:pPr>
          </w:p>
        </w:tc>
        <w:tc>
          <w:tcPr>
            <w:tcW w:w="1418" w:type="dxa"/>
            <w:vAlign w:val="center"/>
          </w:tcPr>
          <w:p w14:paraId="00C9F3C4">
            <w:pPr>
              <w:pStyle w:val="39"/>
              <w:jc w:val="center"/>
              <w:rPr>
                <w:sz w:val="18"/>
              </w:rPr>
            </w:pPr>
          </w:p>
        </w:tc>
        <w:tc>
          <w:tcPr>
            <w:tcW w:w="850" w:type="dxa"/>
            <w:vAlign w:val="center"/>
          </w:tcPr>
          <w:p w14:paraId="5D5BD69A">
            <w:pPr>
              <w:pStyle w:val="39"/>
              <w:jc w:val="center"/>
              <w:rPr>
                <w:sz w:val="18"/>
              </w:rPr>
            </w:pPr>
          </w:p>
        </w:tc>
      </w:tr>
      <w:tr w14:paraId="4FC5FA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6" w:hRule="atLeast"/>
          <w:jc w:val="center"/>
        </w:trPr>
        <w:tc>
          <w:tcPr>
            <w:tcW w:w="1368" w:type="dxa"/>
            <w:vAlign w:val="center"/>
          </w:tcPr>
          <w:p w14:paraId="2CCD7BFF">
            <w:pPr>
              <w:pStyle w:val="39"/>
              <w:jc w:val="center"/>
              <w:rPr>
                <w:sz w:val="18"/>
              </w:rPr>
            </w:pPr>
          </w:p>
        </w:tc>
        <w:tc>
          <w:tcPr>
            <w:tcW w:w="1436" w:type="dxa"/>
            <w:vAlign w:val="center"/>
          </w:tcPr>
          <w:p w14:paraId="095F0867">
            <w:pPr>
              <w:pStyle w:val="39"/>
              <w:jc w:val="center"/>
              <w:rPr>
                <w:sz w:val="18"/>
              </w:rPr>
            </w:pPr>
          </w:p>
        </w:tc>
        <w:tc>
          <w:tcPr>
            <w:tcW w:w="1558" w:type="dxa"/>
            <w:vAlign w:val="center"/>
          </w:tcPr>
          <w:p w14:paraId="68E4870F">
            <w:pPr>
              <w:pStyle w:val="39"/>
              <w:jc w:val="center"/>
              <w:rPr>
                <w:sz w:val="18"/>
              </w:rPr>
            </w:pPr>
          </w:p>
        </w:tc>
        <w:tc>
          <w:tcPr>
            <w:tcW w:w="1418" w:type="dxa"/>
            <w:vAlign w:val="center"/>
          </w:tcPr>
          <w:p w14:paraId="1313C657">
            <w:pPr>
              <w:pStyle w:val="39"/>
              <w:jc w:val="center"/>
              <w:rPr>
                <w:sz w:val="18"/>
              </w:rPr>
            </w:pPr>
          </w:p>
        </w:tc>
        <w:tc>
          <w:tcPr>
            <w:tcW w:w="1133" w:type="dxa"/>
            <w:vAlign w:val="center"/>
          </w:tcPr>
          <w:p w14:paraId="31FB1BD7">
            <w:pPr>
              <w:pStyle w:val="39"/>
              <w:jc w:val="center"/>
              <w:rPr>
                <w:sz w:val="18"/>
              </w:rPr>
            </w:pPr>
          </w:p>
        </w:tc>
        <w:tc>
          <w:tcPr>
            <w:tcW w:w="1418" w:type="dxa"/>
            <w:vAlign w:val="center"/>
          </w:tcPr>
          <w:p w14:paraId="6C2F63CF">
            <w:pPr>
              <w:pStyle w:val="39"/>
              <w:jc w:val="center"/>
              <w:rPr>
                <w:sz w:val="18"/>
              </w:rPr>
            </w:pPr>
          </w:p>
        </w:tc>
        <w:tc>
          <w:tcPr>
            <w:tcW w:w="850" w:type="dxa"/>
            <w:vAlign w:val="center"/>
          </w:tcPr>
          <w:p w14:paraId="6A68840F">
            <w:pPr>
              <w:pStyle w:val="39"/>
              <w:jc w:val="center"/>
              <w:rPr>
                <w:sz w:val="18"/>
              </w:rPr>
            </w:pPr>
          </w:p>
        </w:tc>
      </w:tr>
      <w:tr w14:paraId="04822A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1368" w:type="dxa"/>
            <w:vAlign w:val="center"/>
          </w:tcPr>
          <w:p w14:paraId="3DFFE2D7">
            <w:pPr>
              <w:pStyle w:val="39"/>
              <w:jc w:val="center"/>
              <w:rPr>
                <w:sz w:val="18"/>
              </w:rPr>
            </w:pPr>
          </w:p>
        </w:tc>
        <w:tc>
          <w:tcPr>
            <w:tcW w:w="1436" w:type="dxa"/>
            <w:vAlign w:val="center"/>
          </w:tcPr>
          <w:p w14:paraId="74FB1CC3">
            <w:pPr>
              <w:pStyle w:val="39"/>
              <w:jc w:val="center"/>
              <w:rPr>
                <w:sz w:val="18"/>
              </w:rPr>
            </w:pPr>
          </w:p>
        </w:tc>
        <w:tc>
          <w:tcPr>
            <w:tcW w:w="1558" w:type="dxa"/>
            <w:vAlign w:val="center"/>
          </w:tcPr>
          <w:p w14:paraId="23108B32">
            <w:pPr>
              <w:pStyle w:val="39"/>
              <w:jc w:val="center"/>
              <w:rPr>
                <w:sz w:val="18"/>
              </w:rPr>
            </w:pPr>
          </w:p>
        </w:tc>
        <w:tc>
          <w:tcPr>
            <w:tcW w:w="1418" w:type="dxa"/>
            <w:vAlign w:val="center"/>
          </w:tcPr>
          <w:p w14:paraId="793066AD">
            <w:pPr>
              <w:pStyle w:val="39"/>
              <w:jc w:val="center"/>
              <w:rPr>
                <w:sz w:val="18"/>
              </w:rPr>
            </w:pPr>
          </w:p>
        </w:tc>
        <w:tc>
          <w:tcPr>
            <w:tcW w:w="1133" w:type="dxa"/>
            <w:vAlign w:val="center"/>
          </w:tcPr>
          <w:p w14:paraId="285D1690">
            <w:pPr>
              <w:pStyle w:val="39"/>
              <w:jc w:val="center"/>
              <w:rPr>
                <w:sz w:val="18"/>
              </w:rPr>
            </w:pPr>
          </w:p>
        </w:tc>
        <w:tc>
          <w:tcPr>
            <w:tcW w:w="1418" w:type="dxa"/>
            <w:vAlign w:val="center"/>
          </w:tcPr>
          <w:p w14:paraId="0A8D2E8A">
            <w:pPr>
              <w:pStyle w:val="39"/>
              <w:jc w:val="center"/>
              <w:rPr>
                <w:sz w:val="18"/>
              </w:rPr>
            </w:pPr>
          </w:p>
        </w:tc>
        <w:tc>
          <w:tcPr>
            <w:tcW w:w="850" w:type="dxa"/>
            <w:vAlign w:val="center"/>
          </w:tcPr>
          <w:p w14:paraId="6DA71FBE">
            <w:pPr>
              <w:pStyle w:val="39"/>
              <w:jc w:val="center"/>
              <w:rPr>
                <w:sz w:val="18"/>
              </w:rPr>
            </w:pPr>
          </w:p>
        </w:tc>
      </w:tr>
      <w:tr w14:paraId="756C93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1368" w:type="dxa"/>
            <w:vAlign w:val="center"/>
          </w:tcPr>
          <w:p w14:paraId="3EFB10F9">
            <w:pPr>
              <w:pStyle w:val="39"/>
              <w:jc w:val="center"/>
              <w:rPr>
                <w:sz w:val="18"/>
              </w:rPr>
            </w:pPr>
          </w:p>
        </w:tc>
        <w:tc>
          <w:tcPr>
            <w:tcW w:w="1436" w:type="dxa"/>
            <w:vAlign w:val="center"/>
          </w:tcPr>
          <w:p w14:paraId="517F9C63">
            <w:pPr>
              <w:pStyle w:val="39"/>
              <w:jc w:val="center"/>
              <w:rPr>
                <w:sz w:val="18"/>
              </w:rPr>
            </w:pPr>
          </w:p>
        </w:tc>
        <w:tc>
          <w:tcPr>
            <w:tcW w:w="1558" w:type="dxa"/>
            <w:vAlign w:val="center"/>
          </w:tcPr>
          <w:p w14:paraId="6BD7FFE8">
            <w:pPr>
              <w:pStyle w:val="39"/>
              <w:jc w:val="center"/>
              <w:rPr>
                <w:sz w:val="18"/>
              </w:rPr>
            </w:pPr>
          </w:p>
        </w:tc>
        <w:tc>
          <w:tcPr>
            <w:tcW w:w="1418" w:type="dxa"/>
            <w:vAlign w:val="center"/>
          </w:tcPr>
          <w:p w14:paraId="7487CE1D">
            <w:pPr>
              <w:pStyle w:val="39"/>
              <w:jc w:val="center"/>
              <w:rPr>
                <w:sz w:val="18"/>
              </w:rPr>
            </w:pPr>
          </w:p>
        </w:tc>
        <w:tc>
          <w:tcPr>
            <w:tcW w:w="1133" w:type="dxa"/>
            <w:vAlign w:val="center"/>
          </w:tcPr>
          <w:p w14:paraId="08DCB6A2">
            <w:pPr>
              <w:pStyle w:val="39"/>
              <w:jc w:val="center"/>
              <w:rPr>
                <w:sz w:val="18"/>
              </w:rPr>
            </w:pPr>
          </w:p>
        </w:tc>
        <w:tc>
          <w:tcPr>
            <w:tcW w:w="1418" w:type="dxa"/>
            <w:vAlign w:val="center"/>
          </w:tcPr>
          <w:p w14:paraId="170262D6">
            <w:pPr>
              <w:pStyle w:val="39"/>
              <w:jc w:val="center"/>
              <w:rPr>
                <w:sz w:val="18"/>
              </w:rPr>
            </w:pPr>
          </w:p>
        </w:tc>
        <w:tc>
          <w:tcPr>
            <w:tcW w:w="850" w:type="dxa"/>
            <w:vAlign w:val="center"/>
          </w:tcPr>
          <w:p w14:paraId="3D0629C2">
            <w:pPr>
              <w:pStyle w:val="39"/>
              <w:jc w:val="center"/>
              <w:rPr>
                <w:sz w:val="18"/>
              </w:rPr>
            </w:pPr>
          </w:p>
        </w:tc>
      </w:tr>
      <w:tr w14:paraId="178D4C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jc w:val="center"/>
        </w:trPr>
        <w:tc>
          <w:tcPr>
            <w:tcW w:w="1368" w:type="dxa"/>
            <w:vAlign w:val="center"/>
          </w:tcPr>
          <w:p w14:paraId="2322E694">
            <w:pPr>
              <w:pStyle w:val="39"/>
              <w:jc w:val="center"/>
              <w:rPr>
                <w:sz w:val="18"/>
              </w:rPr>
            </w:pPr>
          </w:p>
        </w:tc>
        <w:tc>
          <w:tcPr>
            <w:tcW w:w="1436" w:type="dxa"/>
            <w:vAlign w:val="center"/>
          </w:tcPr>
          <w:p w14:paraId="45C09357">
            <w:pPr>
              <w:pStyle w:val="39"/>
              <w:jc w:val="center"/>
              <w:rPr>
                <w:sz w:val="18"/>
              </w:rPr>
            </w:pPr>
          </w:p>
        </w:tc>
        <w:tc>
          <w:tcPr>
            <w:tcW w:w="1558" w:type="dxa"/>
            <w:vAlign w:val="center"/>
          </w:tcPr>
          <w:p w14:paraId="4C53F1D6">
            <w:pPr>
              <w:pStyle w:val="39"/>
              <w:jc w:val="center"/>
              <w:rPr>
                <w:sz w:val="18"/>
              </w:rPr>
            </w:pPr>
          </w:p>
        </w:tc>
        <w:tc>
          <w:tcPr>
            <w:tcW w:w="1418" w:type="dxa"/>
            <w:vAlign w:val="center"/>
          </w:tcPr>
          <w:p w14:paraId="5D7D0CC4">
            <w:pPr>
              <w:pStyle w:val="39"/>
              <w:jc w:val="center"/>
              <w:rPr>
                <w:sz w:val="18"/>
              </w:rPr>
            </w:pPr>
          </w:p>
        </w:tc>
        <w:tc>
          <w:tcPr>
            <w:tcW w:w="1133" w:type="dxa"/>
            <w:vAlign w:val="center"/>
          </w:tcPr>
          <w:p w14:paraId="20ACCEDC">
            <w:pPr>
              <w:pStyle w:val="39"/>
              <w:jc w:val="center"/>
              <w:rPr>
                <w:sz w:val="18"/>
              </w:rPr>
            </w:pPr>
          </w:p>
        </w:tc>
        <w:tc>
          <w:tcPr>
            <w:tcW w:w="1418" w:type="dxa"/>
            <w:vAlign w:val="center"/>
          </w:tcPr>
          <w:p w14:paraId="0D9AA7A9">
            <w:pPr>
              <w:pStyle w:val="39"/>
              <w:jc w:val="center"/>
              <w:rPr>
                <w:sz w:val="18"/>
              </w:rPr>
            </w:pPr>
          </w:p>
        </w:tc>
        <w:tc>
          <w:tcPr>
            <w:tcW w:w="850" w:type="dxa"/>
            <w:vAlign w:val="center"/>
          </w:tcPr>
          <w:p w14:paraId="1A5097D4">
            <w:pPr>
              <w:pStyle w:val="39"/>
              <w:jc w:val="center"/>
              <w:rPr>
                <w:sz w:val="18"/>
              </w:rPr>
            </w:pPr>
          </w:p>
        </w:tc>
      </w:tr>
      <w:tr w14:paraId="7C07E1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1368" w:type="dxa"/>
            <w:vAlign w:val="center"/>
          </w:tcPr>
          <w:p w14:paraId="419EB434">
            <w:pPr>
              <w:pStyle w:val="39"/>
              <w:jc w:val="center"/>
              <w:rPr>
                <w:sz w:val="18"/>
              </w:rPr>
            </w:pPr>
          </w:p>
        </w:tc>
        <w:tc>
          <w:tcPr>
            <w:tcW w:w="1436" w:type="dxa"/>
            <w:vAlign w:val="center"/>
          </w:tcPr>
          <w:p w14:paraId="26B67453">
            <w:pPr>
              <w:pStyle w:val="39"/>
              <w:jc w:val="center"/>
              <w:rPr>
                <w:sz w:val="18"/>
              </w:rPr>
            </w:pPr>
          </w:p>
        </w:tc>
        <w:tc>
          <w:tcPr>
            <w:tcW w:w="1558" w:type="dxa"/>
            <w:vAlign w:val="center"/>
          </w:tcPr>
          <w:p w14:paraId="5715C22A">
            <w:pPr>
              <w:pStyle w:val="39"/>
              <w:jc w:val="center"/>
              <w:rPr>
                <w:sz w:val="18"/>
              </w:rPr>
            </w:pPr>
          </w:p>
        </w:tc>
        <w:tc>
          <w:tcPr>
            <w:tcW w:w="1418" w:type="dxa"/>
            <w:vAlign w:val="center"/>
          </w:tcPr>
          <w:p w14:paraId="02CD6266">
            <w:pPr>
              <w:pStyle w:val="39"/>
              <w:jc w:val="center"/>
              <w:rPr>
                <w:sz w:val="18"/>
              </w:rPr>
            </w:pPr>
          </w:p>
        </w:tc>
        <w:tc>
          <w:tcPr>
            <w:tcW w:w="1133" w:type="dxa"/>
            <w:vAlign w:val="center"/>
          </w:tcPr>
          <w:p w14:paraId="64A0D779">
            <w:pPr>
              <w:pStyle w:val="39"/>
              <w:jc w:val="center"/>
              <w:rPr>
                <w:sz w:val="18"/>
              </w:rPr>
            </w:pPr>
          </w:p>
        </w:tc>
        <w:tc>
          <w:tcPr>
            <w:tcW w:w="1418" w:type="dxa"/>
            <w:vAlign w:val="center"/>
          </w:tcPr>
          <w:p w14:paraId="73E8F010">
            <w:pPr>
              <w:pStyle w:val="39"/>
              <w:jc w:val="center"/>
              <w:rPr>
                <w:sz w:val="18"/>
              </w:rPr>
            </w:pPr>
          </w:p>
        </w:tc>
        <w:tc>
          <w:tcPr>
            <w:tcW w:w="850" w:type="dxa"/>
            <w:vAlign w:val="center"/>
          </w:tcPr>
          <w:p w14:paraId="7BD5E799">
            <w:pPr>
              <w:pStyle w:val="39"/>
              <w:jc w:val="center"/>
              <w:rPr>
                <w:sz w:val="18"/>
              </w:rPr>
            </w:pPr>
          </w:p>
        </w:tc>
      </w:tr>
      <w:tr w14:paraId="0DAF65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2804" w:type="dxa"/>
            <w:gridSpan w:val="2"/>
            <w:vAlign w:val="center"/>
          </w:tcPr>
          <w:p w14:paraId="3A7127E8">
            <w:pPr>
              <w:pStyle w:val="39"/>
              <w:jc w:val="center"/>
              <w:rPr>
                <w:sz w:val="18"/>
              </w:rPr>
            </w:pPr>
          </w:p>
        </w:tc>
        <w:tc>
          <w:tcPr>
            <w:tcW w:w="1558" w:type="dxa"/>
            <w:vAlign w:val="center"/>
          </w:tcPr>
          <w:p w14:paraId="68FC5727">
            <w:pPr>
              <w:pStyle w:val="39"/>
              <w:jc w:val="center"/>
              <w:rPr>
                <w:sz w:val="18"/>
              </w:rPr>
            </w:pPr>
          </w:p>
        </w:tc>
        <w:tc>
          <w:tcPr>
            <w:tcW w:w="1418" w:type="dxa"/>
            <w:vAlign w:val="center"/>
          </w:tcPr>
          <w:p w14:paraId="2D202768">
            <w:pPr>
              <w:pStyle w:val="39"/>
              <w:jc w:val="center"/>
              <w:rPr>
                <w:sz w:val="18"/>
              </w:rPr>
            </w:pPr>
          </w:p>
        </w:tc>
        <w:tc>
          <w:tcPr>
            <w:tcW w:w="1133" w:type="dxa"/>
            <w:vAlign w:val="center"/>
          </w:tcPr>
          <w:p w14:paraId="0941D91F">
            <w:pPr>
              <w:pStyle w:val="39"/>
              <w:jc w:val="center"/>
              <w:rPr>
                <w:sz w:val="18"/>
              </w:rPr>
            </w:pPr>
          </w:p>
        </w:tc>
        <w:tc>
          <w:tcPr>
            <w:tcW w:w="1418" w:type="dxa"/>
            <w:vAlign w:val="center"/>
          </w:tcPr>
          <w:p w14:paraId="785DD39B">
            <w:pPr>
              <w:pStyle w:val="39"/>
              <w:jc w:val="center"/>
              <w:rPr>
                <w:sz w:val="18"/>
              </w:rPr>
            </w:pPr>
          </w:p>
        </w:tc>
        <w:tc>
          <w:tcPr>
            <w:tcW w:w="850" w:type="dxa"/>
            <w:vAlign w:val="center"/>
          </w:tcPr>
          <w:p w14:paraId="6AF07EDD">
            <w:pPr>
              <w:pStyle w:val="39"/>
              <w:jc w:val="center"/>
              <w:rPr>
                <w:sz w:val="18"/>
              </w:rPr>
            </w:pPr>
          </w:p>
        </w:tc>
      </w:tr>
    </w:tbl>
    <w:p w14:paraId="62171B8B">
      <w:pPr>
        <w:rPr>
          <w:sz w:val="24"/>
          <w:lang w:eastAsia="zh-CN"/>
        </w:rPr>
      </w:pPr>
    </w:p>
    <w:p w14:paraId="2EA93F49">
      <w:pPr>
        <w:rPr>
          <w:sz w:val="24"/>
          <w:lang w:eastAsia="zh-CN"/>
        </w:rPr>
      </w:pPr>
    </w:p>
    <w:p w14:paraId="151F0FDE">
      <w:pPr>
        <w:rPr>
          <w:sz w:val="24"/>
          <w:lang w:eastAsia="zh-CN"/>
        </w:rPr>
      </w:pPr>
    </w:p>
    <w:p w14:paraId="5820C22D">
      <w:pPr>
        <w:pStyle w:val="13"/>
        <w:rPr>
          <w:sz w:val="20"/>
        </w:rPr>
      </w:pPr>
    </w:p>
    <w:p w14:paraId="1871FFF8">
      <w:pPr>
        <w:pStyle w:val="13"/>
        <w:rPr>
          <w:sz w:val="20"/>
        </w:rPr>
      </w:pPr>
    </w:p>
    <w:p w14:paraId="0BFB0B06">
      <w:pPr>
        <w:pStyle w:val="13"/>
        <w:rPr>
          <w:sz w:val="20"/>
        </w:rPr>
      </w:pPr>
    </w:p>
    <w:p w14:paraId="63FFAF4D">
      <w:pPr>
        <w:pStyle w:val="13"/>
        <w:spacing w:before="4"/>
        <w:rPr>
          <w:sz w:val="13"/>
        </w:rPr>
      </w:pPr>
    </w:p>
    <w:p w14:paraId="23F241E1">
      <w:pPr>
        <w:pStyle w:val="13"/>
        <w:spacing w:before="11"/>
        <w:rPr>
          <w:sz w:val="17"/>
        </w:rPr>
      </w:pPr>
    </w:p>
    <w:p w14:paraId="621B6A94">
      <w:pPr>
        <w:spacing w:line="360" w:lineRule="auto"/>
      </w:pPr>
      <w:bookmarkStart w:id="29" w:name="_Hlk15978064"/>
      <w:r>
        <w:rPr>
          <w:rFonts w:hint="eastAsia"/>
        </w:rPr>
        <w:t>投</w:t>
      </w:r>
      <w:r>
        <w:tab/>
      </w:r>
      <w:r>
        <w:rPr>
          <w:rFonts w:hint="eastAsia"/>
        </w:rPr>
        <w:t>标</w:t>
      </w:r>
      <w:r>
        <w:tab/>
      </w:r>
      <w:r>
        <w:rPr>
          <w:rFonts w:hint="eastAsia"/>
        </w:rPr>
        <w:t>人：</w:t>
      </w:r>
    </w:p>
    <w:p w14:paraId="4C67D9CB">
      <w:pPr>
        <w:spacing w:line="360" w:lineRule="auto"/>
      </w:pPr>
    </w:p>
    <w:p w14:paraId="6C621B20">
      <w:pPr>
        <w:spacing w:line="360" w:lineRule="auto"/>
      </w:pPr>
      <w:r>
        <w:rPr>
          <w:rFonts w:hint="eastAsia"/>
        </w:rPr>
        <w:t>法</w:t>
      </w:r>
      <w:r>
        <w:t xml:space="preserve"> </w:t>
      </w:r>
      <w:r>
        <w:rPr>
          <w:rFonts w:hint="eastAsia"/>
        </w:rPr>
        <w:t>定</w:t>
      </w:r>
      <w:r>
        <w:t xml:space="preserve"> </w:t>
      </w:r>
      <w:r>
        <w:rPr>
          <w:rFonts w:hint="eastAsia"/>
        </w:rPr>
        <w:t>代</w:t>
      </w:r>
      <w:r>
        <w:t xml:space="preserve"> </w:t>
      </w:r>
      <w:r>
        <w:rPr>
          <w:rFonts w:hint="eastAsia"/>
        </w:rPr>
        <w:t>表</w:t>
      </w:r>
      <w:r>
        <w:t xml:space="preserve"> </w:t>
      </w:r>
      <w:r>
        <w:rPr>
          <w:rFonts w:hint="eastAsia"/>
        </w:rPr>
        <w:t>人（或委托代</w:t>
      </w:r>
      <w:r>
        <w:rPr>
          <w:rFonts w:hint="eastAsia"/>
          <w:lang w:eastAsia="zh-CN"/>
        </w:rPr>
        <w:t>理</w:t>
      </w:r>
      <w:r>
        <w:rPr>
          <w:rFonts w:hint="eastAsia"/>
        </w:rPr>
        <w:t>人）：</w:t>
      </w:r>
      <w:r>
        <w:t xml:space="preserve"> </w:t>
      </w:r>
    </w:p>
    <w:p w14:paraId="21388D07">
      <w:pPr>
        <w:spacing w:line="360" w:lineRule="auto"/>
      </w:pPr>
    </w:p>
    <w:p w14:paraId="75339250">
      <w:pPr>
        <w:spacing w:line="360" w:lineRule="auto"/>
        <w:ind w:firstLine="440" w:firstLineChars="200"/>
        <w:rPr>
          <w:lang w:eastAsia="zh-CN"/>
        </w:rPr>
      </w:pPr>
      <w:r>
        <w:rPr>
          <w:rFonts w:hint="eastAsia"/>
          <w:lang w:eastAsia="zh-CN"/>
        </w:rPr>
        <w:t>年</w:t>
      </w:r>
      <w:r>
        <w:rPr>
          <w:lang w:eastAsia="zh-CN"/>
        </w:rPr>
        <w:t xml:space="preserve">  </w:t>
      </w:r>
      <w:r>
        <w:rPr>
          <w:rFonts w:hint="eastAsia"/>
          <w:lang w:eastAsia="zh-CN"/>
        </w:rPr>
        <w:t>月</w:t>
      </w:r>
      <w:r>
        <w:rPr>
          <w:lang w:eastAsia="zh-CN"/>
        </w:rPr>
        <w:t xml:space="preserve">  </w:t>
      </w:r>
      <w:r>
        <w:rPr>
          <w:rFonts w:hint="eastAsia"/>
          <w:lang w:eastAsia="zh-CN"/>
        </w:rPr>
        <w:t>日</w:t>
      </w:r>
    </w:p>
    <w:bookmarkEnd w:id="29"/>
    <w:p w14:paraId="2D5B0E1E">
      <w:pPr>
        <w:spacing w:line="360" w:lineRule="auto"/>
        <w:rPr>
          <w:lang w:eastAsia="zh-CN"/>
        </w:rPr>
      </w:pPr>
    </w:p>
    <w:p w14:paraId="43BC4A8E">
      <w:pPr>
        <w:pStyle w:val="2"/>
        <w:jc w:val="center"/>
        <w:rPr>
          <w:lang w:eastAsia="zh-CN"/>
        </w:rPr>
      </w:pPr>
    </w:p>
    <w:p w14:paraId="7F85A805">
      <w:pPr>
        <w:pStyle w:val="2"/>
        <w:jc w:val="center"/>
        <w:rPr>
          <w:lang w:eastAsia="zh-CN"/>
        </w:rPr>
      </w:pPr>
    </w:p>
    <w:p w14:paraId="388D94D4">
      <w:pPr>
        <w:pStyle w:val="2"/>
        <w:jc w:val="center"/>
        <w:rPr>
          <w:lang w:eastAsia="zh-CN"/>
        </w:rPr>
      </w:pPr>
    </w:p>
    <w:p w14:paraId="6C04CDFA">
      <w:pPr>
        <w:pStyle w:val="2"/>
        <w:jc w:val="center"/>
        <w:rPr>
          <w:lang w:eastAsia="zh-CN"/>
        </w:rPr>
      </w:pPr>
    </w:p>
    <w:p w14:paraId="245975C0">
      <w:pPr>
        <w:pStyle w:val="13"/>
        <w:rPr>
          <w:sz w:val="20"/>
        </w:rPr>
      </w:pPr>
    </w:p>
    <w:sectPr>
      <w:pgSz w:w="11910" w:h="16840"/>
      <w:pgMar w:top="1440" w:right="1360" w:bottom="1180" w:left="1660" w:header="1240" w:footer="99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粗黑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1B3AB">
    <w:pPr>
      <w:pStyle w:val="13"/>
      <w:spacing w:line="14" w:lineRule="auto"/>
      <w:rPr>
        <w:sz w:val="20"/>
      </w:rPr>
    </w:pP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10004425</wp:posOffset>
              </wp:positionV>
              <wp:extent cx="312420" cy="152400"/>
              <wp:effectExtent l="0" t="3175" r="0" b="0"/>
              <wp:wrapNone/>
              <wp:docPr id="29"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2420" cy="152400"/>
                      </a:xfrm>
                      <a:prstGeom prst="rect">
                        <a:avLst/>
                      </a:prstGeom>
                      <a:noFill/>
                      <a:ln>
                        <a:noFill/>
                      </a:ln>
                    </wps:spPr>
                    <wps:txbx>
                      <w:txbxContent>
                        <w:p w14:paraId="129E6649">
                          <w:pPr>
                            <w:spacing w:line="219" w:lineRule="exact"/>
                            <w:ind w:left="20"/>
                            <w:rPr>
                              <w:sz w:val="18"/>
                            </w:rPr>
                          </w:pPr>
                          <w:r>
                            <w:rPr>
                              <w:rFonts w:hint="eastAsia"/>
                              <w:sz w:val="18"/>
                            </w:rPr>
                            <w:t>－</w:t>
                          </w:r>
                          <w:r>
                            <w:rPr>
                              <w:rFonts w:ascii="Times New Roman" w:eastAsia="Times New Roman"/>
                              <w:sz w:val="18"/>
                            </w:rPr>
                            <w:fldChar w:fldCharType="begin"/>
                          </w:r>
                          <w:r>
                            <w:rPr>
                              <w:rFonts w:ascii="Times New Roman" w:eastAsia="Times New Roman"/>
                              <w:sz w:val="18"/>
                            </w:rPr>
                            <w:instrText xml:space="preserve"> PAGE </w:instrText>
                          </w:r>
                          <w:r>
                            <w:rPr>
                              <w:rFonts w:ascii="Times New Roman" w:eastAsia="Times New Roman"/>
                              <w:sz w:val="18"/>
                            </w:rPr>
                            <w:fldChar w:fldCharType="separate"/>
                          </w:r>
                          <w:r>
                            <w:rPr>
                              <w:rFonts w:ascii="Times New Roman" w:eastAsia="Times New Roman"/>
                              <w:sz w:val="18"/>
                            </w:rPr>
                            <w:t>1</w:t>
                          </w:r>
                          <w:r>
                            <w:rPr>
                              <w:rFonts w:ascii="Times New Roman" w:eastAsia="Times New Roman"/>
                              <w:sz w:val="18"/>
                            </w:rPr>
                            <w:fldChar w:fldCharType="end"/>
                          </w:r>
                          <w:r>
                            <w:rPr>
                              <w:rFonts w:hint="eastAsia"/>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top:787.75pt;height:12pt;width:24.6pt;mso-position-horizontal:center;mso-position-horizontal-relative:margin;mso-position-vertical-relative:page;z-index:251660288;mso-width-relative:page;mso-height-relative:page;" filled="f" stroked="f" coordsize="21600,21600" o:gfxdata="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KZojzYAAAACQEAAA8AAAAAAAAAAQAgAAAAIgAAAGRycy9kb3ducmV2&#10;LnhtbFBLAQIUABQAAAAIAIdO4kBXQwNG/AEAAAQEAAAOAAAAAAAAAAEAIAAAACcBAABkcnMvZTJv&#10;RG9jLnhtbFBLBQYAAAAABgAGAFkBAACVBQAAAAA=&#10;">
              <v:fill on="f" focussize="0,0"/>
              <v:stroke on="f"/>
              <v:imagedata o:title=""/>
              <o:lock v:ext="edit" aspectratio="f"/>
              <v:textbox inset="0mm,0mm,0mm,0mm">
                <w:txbxContent>
                  <w:p w14:paraId="129E6649">
                    <w:pPr>
                      <w:spacing w:line="219" w:lineRule="exact"/>
                      <w:ind w:left="20"/>
                      <w:rPr>
                        <w:sz w:val="18"/>
                      </w:rPr>
                    </w:pPr>
                    <w:r>
                      <w:rPr>
                        <w:rFonts w:hint="eastAsia"/>
                        <w:sz w:val="18"/>
                      </w:rPr>
                      <w:t>－</w:t>
                    </w:r>
                    <w:r>
                      <w:rPr>
                        <w:rFonts w:ascii="Times New Roman" w:eastAsia="Times New Roman"/>
                        <w:sz w:val="18"/>
                      </w:rPr>
                      <w:fldChar w:fldCharType="begin"/>
                    </w:r>
                    <w:r>
                      <w:rPr>
                        <w:rFonts w:ascii="Times New Roman" w:eastAsia="Times New Roman"/>
                        <w:sz w:val="18"/>
                      </w:rPr>
                      <w:instrText xml:space="preserve"> PAGE </w:instrText>
                    </w:r>
                    <w:r>
                      <w:rPr>
                        <w:rFonts w:ascii="Times New Roman" w:eastAsia="Times New Roman"/>
                        <w:sz w:val="18"/>
                      </w:rPr>
                      <w:fldChar w:fldCharType="separate"/>
                    </w:r>
                    <w:r>
                      <w:rPr>
                        <w:rFonts w:ascii="Times New Roman" w:eastAsia="Times New Roman"/>
                        <w:sz w:val="18"/>
                      </w:rPr>
                      <w:t>1</w:t>
                    </w:r>
                    <w:r>
                      <w:rPr>
                        <w:rFonts w:ascii="Times New Roman" w:eastAsia="Times New Roman"/>
                        <w:sz w:val="18"/>
                      </w:rPr>
                      <w:fldChar w:fldCharType="end"/>
                    </w:r>
                    <w:r>
                      <w:rPr>
                        <w:rFonts w:hint="eastAsia"/>
                        <w:sz w:val="18"/>
                      </w:rPr>
                      <w:t>－</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1155B">
    <w:pPr>
      <w:pStyle w:val="13"/>
      <w:spacing w:line="14" w:lineRule="auto"/>
      <w:rPr>
        <w:sz w:val="20"/>
      </w:rPr>
    </w:pPr>
    <w:r>
      <w:rPr>
        <w:lang w:eastAsia="zh-CN"/>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ge">
                <wp:posOffset>10106025</wp:posOffset>
              </wp:positionV>
              <wp:extent cx="194310" cy="165735"/>
              <wp:effectExtent l="0" t="0" r="0" b="0"/>
              <wp:wrapNone/>
              <wp:docPr id="20" name="Text Box 10"/>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wps:spPr>
                    <wps:txbx>
                      <w:txbxContent>
                        <w:p w14:paraId="641C0A1D">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27</w:t>
                          </w:r>
                          <w:r>
                            <w:rPr>
                              <w:rFonts w:ascii="Calibri"/>
                            </w:rPr>
                            <w:fldChar w:fldCharType="end"/>
                          </w:r>
                        </w:p>
                      </w:txbxContent>
                    </wps:txbx>
                    <wps:bodyPr rot="0" vert="horz" wrap="square" lIns="0" tIns="0" rIns="0" bIns="0" anchor="t" anchorCtr="0" upright="1">
                      <a:noAutofit/>
                    </wps:bodyPr>
                  </wps:wsp>
                </a:graphicData>
              </a:graphic>
            </wp:anchor>
          </w:drawing>
        </mc:Choice>
        <mc:Fallback>
          <w:pict>
            <v:shape id="Text Box 10" o:spid="_x0000_s1026" o:spt="202" type="#_x0000_t202" style="position:absolute;left:0pt;margin-top:795.75pt;height:13.05pt;width:15.3pt;mso-position-horizontal:center;mso-position-horizontal-relative:margin;mso-position-vertical-relative:page;z-index:251669504;mso-width-relative:page;mso-height-relative:page;" filled="f" stroked="f" coordsize="21600,21600" o:gfxdata="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SYGXf1wAAAAkBAAAPAAAAAAAAAAEAIAAAACIAAABkcnMvZG93bnJl&#10;di54bWxQSwECFAAUAAAACACHTuJADet8eP4BAAAFBAAADgAAAAAAAAABACAAAAAmAQAAZHJzL2Uy&#10;b0RvYy54bWxQSwUGAAAAAAYABgBZAQAAlgUAAAAA&#10;">
              <v:fill on="f" focussize="0,0"/>
              <v:stroke on="f"/>
              <v:imagedata o:title=""/>
              <o:lock v:ext="edit" aspectratio="f"/>
              <v:textbox inset="0mm,0mm,0mm,0mm">
                <w:txbxContent>
                  <w:p w14:paraId="641C0A1D">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27</w:t>
                    </w:r>
                    <w:r>
                      <w:rPr>
                        <w:rFonts w:ascii="Calibri"/>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BE459">
    <w:pPr>
      <w:pStyle w:val="13"/>
      <w:spacing w:line="14" w:lineRule="auto"/>
      <w:rPr>
        <w:sz w:val="20"/>
      </w:rPr>
    </w:pPr>
    <w:r>
      <w:rPr>
        <w:lang w:eastAsia="zh-CN"/>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ge">
                <wp:posOffset>10106025</wp:posOffset>
              </wp:positionV>
              <wp:extent cx="194310" cy="165735"/>
              <wp:effectExtent l="0" t="0" r="0" b="0"/>
              <wp:wrapNone/>
              <wp:docPr id="19" name="Text Box 11"/>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wps:spPr>
                    <wps:txbx>
                      <w:txbxContent>
                        <w:p w14:paraId="7191E269">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28</w:t>
                          </w:r>
                          <w:r>
                            <w:rPr>
                              <w:rFonts w:ascii="Calibri"/>
                            </w:rPr>
                            <w:fldChar w:fldCharType="end"/>
                          </w:r>
                        </w:p>
                      </w:txbxContent>
                    </wps:txbx>
                    <wps:bodyPr rot="0" vert="horz" wrap="square" lIns="0" tIns="0" rIns="0" bIns="0" anchor="t" anchorCtr="0" upright="1">
                      <a:noAutofit/>
                    </wps:bodyPr>
                  </wps:wsp>
                </a:graphicData>
              </a:graphic>
            </wp:anchor>
          </w:drawing>
        </mc:Choice>
        <mc:Fallback>
          <w:pict>
            <v:shape id="Text Box 11" o:spid="_x0000_s1026" o:spt="202" type="#_x0000_t202" style="position:absolute;left:0pt;margin-top:795.75pt;height:13.05pt;width:15.3pt;mso-position-horizontal:center;mso-position-horizontal-relative:margin;mso-position-vertical-relative:page;z-index:251670528;mso-width-relative:page;mso-height-relative:page;" filled="f" stroked="f" coordsize="21600,21600" o:gfxdata="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EmBl39cAAAAJAQAADwAAAAAAAAABACAAAAAiAAAAZHJzL2Rvd25yZXYu&#10;eG1sUEsBAhQAFAAAAAgAh07iQPte4Pr8AQAABQQAAA4AAAAAAAAAAQAgAAAAJgEAAGRycy9lMm9E&#10;b2MueG1sUEsFBgAAAAAGAAYAWQEAAJQFAAAAAA==&#10;">
              <v:fill on="f" focussize="0,0"/>
              <v:stroke on="f"/>
              <v:imagedata o:title=""/>
              <o:lock v:ext="edit" aspectratio="f"/>
              <v:textbox inset="0mm,0mm,0mm,0mm">
                <w:txbxContent>
                  <w:p w14:paraId="7191E269">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28</w:t>
                    </w:r>
                    <w:r>
                      <w:rPr>
                        <w:rFonts w:ascii="Calibri"/>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098D2">
    <w:pPr>
      <w:pStyle w:val="13"/>
      <w:spacing w:line="14" w:lineRule="auto"/>
      <w:rPr>
        <w:sz w:val="20"/>
      </w:rPr>
    </w:pPr>
    <w:r>
      <w:rPr>
        <w:lang w:eastAsia="zh-CN"/>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ge">
                <wp:posOffset>10106025</wp:posOffset>
              </wp:positionV>
              <wp:extent cx="194310" cy="165735"/>
              <wp:effectExtent l="0" t="0" r="0" b="0"/>
              <wp:wrapNone/>
              <wp:docPr id="18" name="Text Box 12"/>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wps:spPr>
                    <wps:txbx>
                      <w:txbxContent>
                        <w:p w14:paraId="75D65BCD">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31</w:t>
                          </w:r>
                          <w:r>
                            <w:rPr>
                              <w:rFonts w:ascii="Calibri"/>
                            </w:rPr>
                            <w:fldChar w:fldCharType="end"/>
                          </w:r>
                        </w:p>
                      </w:txbxContent>
                    </wps:txbx>
                    <wps:bodyPr rot="0" vert="horz" wrap="square" lIns="0" tIns="0" rIns="0" bIns="0" anchor="t" anchorCtr="0" upright="1">
                      <a:noAutofit/>
                    </wps:bodyPr>
                  </wps:wsp>
                </a:graphicData>
              </a:graphic>
            </wp:anchor>
          </w:drawing>
        </mc:Choice>
        <mc:Fallback>
          <w:pict>
            <v:shape id="Text Box 12" o:spid="_x0000_s1026" o:spt="202" type="#_x0000_t202" style="position:absolute;left:0pt;margin-top:795.75pt;height:13.05pt;width:15.3pt;mso-position-horizontal:center;mso-position-horizontal-relative:margin;mso-position-vertical-relative:page;z-index:251671552;mso-width-relative:page;mso-height-relative:page;" filled="f" stroked="f" coordsize="21600,21600" o:gfxdata="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JgZd/XAAAACQEAAA8AAAAAAAAAAQAgAAAAIgAAAGRycy9kb3ducmV2&#10;LnhtbFBLAQIUABQAAAAIAIdO4kBm/LBA/QEAAAUEAAAOAAAAAAAAAAEAIAAAACYBAABkcnMvZTJv&#10;RG9jLnhtbFBLBQYAAAAABgAGAFkBAACVBQAAAAA=&#10;">
              <v:fill on="f" focussize="0,0"/>
              <v:stroke on="f"/>
              <v:imagedata o:title=""/>
              <o:lock v:ext="edit" aspectratio="f"/>
              <v:textbox inset="0mm,0mm,0mm,0mm">
                <w:txbxContent>
                  <w:p w14:paraId="75D65BCD">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31</w:t>
                    </w:r>
                    <w:r>
                      <w:rPr>
                        <w:rFonts w:ascii="Calibri"/>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E6AEA">
    <w:pPr>
      <w:pStyle w:val="13"/>
      <w:spacing w:line="14" w:lineRule="auto"/>
      <w:rPr>
        <w:sz w:val="20"/>
      </w:rPr>
    </w:pPr>
    <w:r>
      <w:rPr>
        <w:lang w:eastAsia="zh-CN"/>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ge">
                <wp:posOffset>10106025</wp:posOffset>
              </wp:positionV>
              <wp:extent cx="194310" cy="165735"/>
              <wp:effectExtent l="0" t="0" r="0" b="0"/>
              <wp:wrapNone/>
              <wp:docPr id="17" name="Text Box 13"/>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wps:spPr>
                    <wps:txbx>
                      <w:txbxContent>
                        <w:p w14:paraId="21B1E075">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33</w:t>
                          </w:r>
                          <w:r>
                            <w:rPr>
                              <w:rFonts w:ascii="Calibri"/>
                            </w:rPr>
                            <w:fldChar w:fldCharType="end"/>
                          </w:r>
                        </w:p>
                      </w:txbxContent>
                    </wps:txbx>
                    <wps:bodyPr rot="0" vert="horz" wrap="square" lIns="0" tIns="0" rIns="0" bIns="0" anchor="t" anchorCtr="0" upright="1">
                      <a:noAutofit/>
                    </wps:bodyPr>
                  </wps:wsp>
                </a:graphicData>
              </a:graphic>
            </wp:anchor>
          </w:drawing>
        </mc:Choice>
        <mc:Fallback>
          <w:pict>
            <v:shape id="Text Box 13" o:spid="_x0000_s1026" o:spt="202" type="#_x0000_t202" style="position:absolute;left:0pt;margin-top:795.75pt;height:13.05pt;width:15.3pt;mso-position-horizontal:center;mso-position-horizontal-relative:margin;mso-position-vertical-relative:page;z-index:251672576;mso-width-relative:page;mso-height-relative:page;" filled="f" stroked="f" coordsize="21600,21600" o:gfxdata="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SYGXf1wAAAAkBAAAPAAAAAAAAAAEAIAAAACIAAABkcnMvZG93bnJl&#10;di54bWxQSwECFAAUAAAACACHTuJAhCUdW/4BAAAFBAAADgAAAAAAAAABACAAAAAmAQAAZHJzL2Uy&#10;b0RvYy54bWxQSwUGAAAAAAYABgBZAQAAlgUAAAAA&#10;">
              <v:fill on="f" focussize="0,0"/>
              <v:stroke on="f"/>
              <v:imagedata o:title=""/>
              <o:lock v:ext="edit" aspectratio="f"/>
              <v:textbox inset="0mm,0mm,0mm,0mm">
                <w:txbxContent>
                  <w:p w14:paraId="21B1E075">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33</w:t>
                    </w:r>
                    <w:r>
                      <w:rPr>
                        <w:rFonts w:ascii="Calibri"/>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4A176">
    <w:pPr>
      <w:pStyle w:val="13"/>
      <w:spacing w:line="14" w:lineRule="auto"/>
      <w:rPr>
        <w:sz w:val="20"/>
      </w:rPr>
    </w:pPr>
    <w:r>
      <w:rPr>
        <w:lang w:eastAsia="zh-CN"/>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ge">
                <wp:posOffset>10106025</wp:posOffset>
              </wp:positionV>
              <wp:extent cx="194310" cy="165735"/>
              <wp:effectExtent l="0" t="0" r="0" b="0"/>
              <wp:wrapNone/>
              <wp:docPr id="16" name="Text Box 14"/>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wps:spPr>
                    <wps:txbx>
                      <w:txbxContent>
                        <w:p w14:paraId="5643D232">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34</w:t>
                          </w:r>
                          <w:r>
                            <w:rPr>
                              <w:rFonts w:ascii="Calibri"/>
                            </w:rPr>
                            <w:fldChar w:fldCharType="end"/>
                          </w:r>
                        </w:p>
                      </w:txbxContent>
                    </wps:txbx>
                    <wps:bodyPr rot="0" vert="horz" wrap="square" lIns="0" tIns="0" rIns="0" bIns="0" anchor="t" anchorCtr="0" upright="1">
                      <a:noAutofit/>
                    </wps:bodyPr>
                  </wps:wsp>
                </a:graphicData>
              </a:graphic>
            </wp:anchor>
          </w:drawing>
        </mc:Choice>
        <mc:Fallback>
          <w:pict>
            <v:shape id="Text Box 14" o:spid="_x0000_s1026" o:spt="202" type="#_x0000_t202" style="position:absolute;left:0pt;margin-top:795.75pt;height:13.05pt;width:15.3pt;mso-position-horizontal:center;mso-position-horizontal-relative:margin;mso-position-vertical-relative:page;z-index:251673600;mso-width-relative:page;mso-height-relative:page;" filled="f" stroked="f" coordsize="21600,21600" o:gfxdata="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JgZd/XAAAACQEAAA8AAAAAAAAAAQAgAAAAIgAAAGRycy9kb3ducmV2&#10;LnhtbFBLAQIUABQAAAAIAIdO4kD+KEb3/QEAAAUEAAAOAAAAAAAAAAEAIAAAACYBAABkcnMvZTJv&#10;RG9jLnhtbFBLBQYAAAAABgAGAFkBAACVBQAAAAA=&#10;">
              <v:fill on="f" focussize="0,0"/>
              <v:stroke on="f"/>
              <v:imagedata o:title=""/>
              <o:lock v:ext="edit" aspectratio="f"/>
              <v:textbox inset="0mm,0mm,0mm,0mm">
                <w:txbxContent>
                  <w:p w14:paraId="5643D232">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34</w:t>
                    </w:r>
                    <w:r>
                      <w:rPr>
                        <w:rFonts w:ascii="Calibri"/>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678C3">
    <w:pPr>
      <w:pStyle w:val="13"/>
      <w:spacing w:line="14" w:lineRule="auto"/>
      <w:rPr>
        <w:sz w:val="20"/>
      </w:rPr>
    </w:pPr>
    <w:r>
      <w:rPr>
        <w:lang w:eastAsia="zh-CN"/>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ge">
                <wp:posOffset>10106025</wp:posOffset>
              </wp:positionV>
              <wp:extent cx="194310" cy="165735"/>
              <wp:effectExtent l="0" t="0" r="0" b="0"/>
              <wp:wrapNone/>
              <wp:docPr id="15" name="Text Box 15"/>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wps:spPr>
                    <wps:txbx>
                      <w:txbxContent>
                        <w:p w14:paraId="4AC5DC6E">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38</w:t>
                          </w:r>
                          <w:r>
                            <w:rPr>
                              <w:rFonts w:ascii="Calibri"/>
                            </w:rPr>
                            <w:fldChar w:fldCharType="end"/>
                          </w:r>
                        </w:p>
                      </w:txbxContent>
                    </wps:txbx>
                    <wps:bodyPr rot="0" vert="horz" wrap="square" lIns="0" tIns="0" rIns="0" bIns="0" anchor="t" anchorCtr="0" upright="1">
                      <a:noAutofit/>
                    </wps:bodyPr>
                  </wps:wsp>
                </a:graphicData>
              </a:graphic>
            </wp:anchor>
          </w:drawing>
        </mc:Choice>
        <mc:Fallback>
          <w:pict>
            <v:shape id="Text Box 15" o:spid="_x0000_s1026" o:spt="202" type="#_x0000_t202" style="position:absolute;left:0pt;margin-top:795.75pt;height:13.05pt;width:15.3pt;mso-position-horizontal:center;mso-position-horizontal-relative:margin;mso-position-vertical-relative:page;z-index:251674624;mso-width-relative:page;mso-height-relative:page;" filled="f" stroked="f" coordsize="21600,21600" o:gfxdata="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JgZd/XAAAACQEAAA8AAAAAAAAAAQAgAAAAIgAAAGRycy9kb3ducmV2&#10;LnhtbFBLAQIUABQAAAAIAIdO4kD/Zs30/QEAAAUEAAAOAAAAAAAAAAEAIAAAACYBAABkcnMvZTJv&#10;RG9jLnhtbFBLBQYAAAAABgAGAFkBAACVBQAAAAA=&#10;">
              <v:fill on="f" focussize="0,0"/>
              <v:stroke on="f"/>
              <v:imagedata o:title=""/>
              <o:lock v:ext="edit" aspectratio="f"/>
              <v:textbox inset="0mm,0mm,0mm,0mm">
                <w:txbxContent>
                  <w:p w14:paraId="4AC5DC6E">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38</w:t>
                    </w:r>
                    <w:r>
                      <w:rPr>
                        <w:rFonts w:ascii="Calibri"/>
                      </w:rP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7FC45">
    <w:pPr>
      <w:pStyle w:val="13"/>
      <w:spacing w:line="14" w:lineRule="auto"/>
      <w:rPr>
        <w:sz w:val="20"/>
      </w:rPr>
    </w:pPr>
    <w:r>
      <w:rPr>
        <w:lang w:eastAsia="zh-CN"/>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ge">
                <wp:posOffset>10106025</wp:posOffset>
              </wp:positionV>
              <wp:extent cx="194310" cy="165735"/>
              <wp:effectExtent l="0" t="0" r="0" b="0"/>
              <wp:wrapNone/>
              <wp:docPr id="14" name="Text Box 16"/>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wps:spPr>
                    <wps:txbx>
                      <w:txbxContent>
                        <w:p w14:paraId="7649F168">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38</w:t>
                          </w:r>
                          <w:r>
                            <w:rPr>
                              <w:rFonts w:ascii="Calibri"/>
                            </w:rPr>
                            <w:fldChar w:fldCharType="end"/>
                          </w:r>
                        </w:p>
                      </w:txbxContent>
                    </wps:txbx>
                    <wps:bodyPr rot="0" vert="horz" wrap="square" lIns="0" tIns="0" rIns="0" bIns="0" anchor="t" anchorCtr="0" upright="1">
                      <a:noAutofit/>
                    </wps:bodyPr>
                  </wps:wsp>
                </a:graphicData>
              </a:graphic>
            </wp:anchor>
          </w:drawing>
        </mc:Choice>
        <mc:Fallback>
          <w:pict>
            <v:shape id="Text Box 16" o:spid="_x0000_s1026" o:spt="202" type="#_x0000_t202" style="position:absolute;left:0pt;margin-top:795.75pt;height:13.05pt;width:15.3pt;mso-position-horizontal:center;mso-position-horizontal-relative:margin;mso-position-vertical-relative:page;z-index:251675648;mso-width-relative:page;mso-height-relative:page;" filled="f" stroked="f" coordsize="21600,21600" o:gfxdata="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JgZd/XAAAACQEAAA8AAAAAAAAAAQAgAAAAIgAAAGRycy9kb3ducmV2&#10;LnhtbFBLAQIUABQAAAAIAIdO4kBixJ1O/QEAAAUEAAAOAAAAAAAAAAEAIAAAACYBAABkcnMvZTJv&#10;RG9jLnhtbFBLBQYAAAAABgAGAFkBAACVBQAAAAA=&#10;">
              <v:fill on="f" focussize="0,0"/>
              <v:stroke on="f"/>
              <v:imagedata o:title=""/>
              <o:lock v:ext="edit" aspectratio="f"/>
              <v:textbox inset="0mm,0mm,0mm,0mm">
                <w:txbxContent>
                  <w:p w14:paraId="7649F168">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38</w:t>
                    </w:r>
                    <w:r>
                      <w:rPr>
                        <w:rFonts w:ascii="Calibri"/>
                      </w:rP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EB883">
    <w:pPr>
      <w:pStyle w:val="13"/>
      <w:spacing w:line="14" w:lineRule="auto"/>
      <w:rPr>
        <w:sz w:val="20"/>
      </w:rPr>
    </w:pPr>
    <w:r>
      <w:rPr>
        <w:lang w:eastAsia="zh-CN"/>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ge">
                <wp:posOffset>10106025</wp:posOffset>
              </wp:positionV>
              <wp:extent cx="194310" cy="165735"/>
              <wp:effectExtent l="0" t="0" r="0" b="0"/>
              <wp:wrapNone/>
              <wp:docPr id="13" name="Text Box 17"/>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wps:spPr>
                    <wps:txbx>
                      <w:txbxContent>
                        <w:p w14:paraId="0713B66A">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42</w:t>
                          </w:r>
                          <w:r>
                            <w:rPr>
                              <w:rFonts w:ascii="Calibri"/>
                            </w:rPr>
                            <w:fldChar w:fldCharType="end"/>
                          </w:r>
                        </w:p>
                      </w:txbxContent>
                    </wps:txbx>
                    <wps:bodyPr rot="0" vert="horz" wrap="square" lIns="0" tIns="0" rIns="0" bIns="0" anchor="t" anchorCtr="0" upright="1">
                      <a:noAutofit/>
                    </wps:bodyPr>
                  </wps:wsp>
                </a:graphicData>
              </a:graphic>
            </wp:anchor>
          </w:drawing>
        </mc:Choice>
        <mc:Fallback>
          <w:pict>
            <v:shape id="Text Box 17" o:spid="_x0000_s1026" o:spt="202" type="#_x0000_t202" style="position:absolute;left:0pt;margin-top:795.75pt;height:13.05pt;width:15.3pt;mso-position-horizontal:center;mso-position-horizontal-relative:margin;mso-position-vertical-relative:page;z-index:251676672;mso-width-relative:page;mso-height-relative:page;" filled="f" stroked="f" coordsize="21600,21600" o:gfxdata="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SYGXf1wAAAAkBAAAPAAAAAAAAAAEAIAAAACIAAABkcnMvZG93bnJl&#10;di54bWxQSwECFAAUAAAACACHTuJA/frb8/4BAAAFBAAADgAAAAAAAAABACAAAAAmAQAAZHJzL2Uy&#10;b0RvYy54bWxQSwUGAAAAAAYABgBZAQAAlgUAAAAA&#10;">
              <v:fill on="f" focussize="0,0"/>
              <v:stroke on="f"/>
              <v:imagedata o:title=""/>
              <o:lock v:ext="edit" aspectratio="f"/>
              <v:textbox inset="0mm,0mm,0mm,0mm">
                <w:txbxContent>
                  <w:p w14:paraId="0713B66A">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42</w:t>
                    </w:r>
                    <w:r>
                      <w:rPr>
                        <w:rFonts w:ascii="Calibri"/>
                      </w:rP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3F848">
    <w:pPr>
      <w:pStyle w:val="15"/>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63D5E">
    <w:pPr>
      <w:pStyle w:val="13"/>
      <w:spacing w:line="14" w:lineRule="auto"/>
      <w:rPr>
        <w:sz w:val="20"/>
      </w:rPr>
    </w:pPr>
    <w:r>
      <w:rPr>
        <w:lang w:eastAsia="zh-CN"/>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ge">
                <wp:posOffset>10106025</wp:posOffset>
              </wp:positionV>
              <wp:extent cx="194310" cy="165735"/>
              <wp:effectExtent l="0" t="0" r="0" b="0"/>
              <wp:wrapNone/>
              <wp:docPr id="8" name="Text Box 22"/>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wps:spPr>
                    <wps:txbx>
                      <w:txbxContent>
                        <w:p w14:paraId="5DEE3BA3">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40</w:t>
                          </w:r>
                          <w:r>
                            <w:rPr>
                              <w:rFonts w:ascii="Calibri"/>
                            </w:rPr>
                            <w:fldChar w:fldCharType="end"/>
                          </w:r>
                        </w:p>
                      </w:txbxContent>
                    </wps:txbx>
                    <wps:bodyPr rot="0" vert="horz" wrap="square" lIns="0" tIns="0" rIns="0" bIns="0" anchor="t" anchorCtr="0" upright="1">
                      <a:noAutofit/>
                    </wps:bodyPr>
                  </wps:wsp>
                </a:graphicData>
              </a:graphic>
            </wp:anchor>
          </w:drawing>
        </mc:Choice>
        <mc:Fallback>
          <w:pict>
            <v:shape id="Text Box 22" o:spid="_x0000_s1026" o:spt="202" type="#_x0000_t202" style="position:absolute;left:0pt;margin-top:795.75pt;height:13.05pt;width:15.3pt;mso-position-horizontal:center;mso-position-horizontal-relative:margin;mso-position-vertical-relative:page;z-index:251677696;mso-width-relative:page;mso-height-relative:page;" filled="f" stroked="f" coordsize="21600,21600" o:gfxdata="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JgZd/XAAAACQEAAA8AAAAAAAAAAQAgAAAAIgAAAGRycy9kb3ducmV2&#10;LnhtbFBLAQIUABQAAAAIAIdO4kAtxlPd/QEAAAQEAAAOAAAAAAAAAAEAIAAAACYBAABkcnMvZTJv&#10;RG9jLnhtbFBLBQYAAAAABgAGAFkBAACVBQAAAAA=&#10;">
              <v:fill on="f" focussize="0,0"/>
              <v:stroke on="f"/>
              <v:imagedata o:title=""/>
              <o:lock v:ext="edit" aspectratio="f"/>
              <v:textbox inset="0mm,0mm,0mm,0mm">
                <w:txbxContent>
                  <w:p w14:paraId="5DEE3BA3">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40</w:t>
                    </w:r>
                    <w:r>
                      <w:rPr>
                        <w:rFonts w:ascii="Calibri"/>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DA4DD">
    <w:pPr>
      <w:pStyle w:val="13"/>
      <w:spacing w:line="14" w:lineRule="auto"/>
      <w:rPr>
        <w:sz w:val="20"/>
      </w:rPr>
    </w:pPr>
    <w:r>
      <w:rPr>
        <w:lang w:eastAsia="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ge">
                <wp:posOffset>10010775</wp:posOffset>
              </wp:positionV>
              <wp:extent cx="167005" cy="152400"/>
              <wp:effectExtent l="0" t="0" r="0" b="0"/>
              <wp:wrapNone/>
              <wp:docPr id="28" name="Text Box 2"/>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wps:spPr>
                    <wps:txbx>
                      <w:txbxContent>
                        <w:p w14:paraId="78C9182D">
                          <w:pPr>
                            <w:spacing w:before="12"/>
                            <w:ind w:left="4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7</w:t>
                          </w:r>
                          <w:r>
                            <w:rPr>
                              <w:rFonts w:ascii="Times New Roman"/>
                              <w:sz w:val="18"/>
                            </w:rP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top:788.25pt;height:12pt;width:13.15pt;mso-position-horizontal:center;mso-position-horizontal-relative:margin;mso-position-vertical-relative:page;z-index:251661312;mso-width-relative:page;mso-height-relative:page;" filled="f" stroked="f" coordsize="21600,21600" o:gfxdata="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JPpcLXAAAACQEAAA8AAAAAAAAAAQAgAAAAIgAAAGRycy9kb3ducmV2&#10;LnhtbFBLAQIUABQAAAAIAIdO4kCHxon0/QEAAAQEAAAOAAAAAAAAAAEAIAAAACYBAABkcnMvZTJv&#10;RG9jLnhtbFBLBQYAAAAABgAGAFkBAACVBQAAAAA=&#10;">
              <v:fill on="f" focussize="0,0"/>
              <v:stroke on="f"/>
              <v:imagedata o:title=""/>
              <o:lock v:ext="edit" aspectratio="f"/>
              <v:textbox inset="0mm,0mm,0mm,0mm">
                <w:txbxContent>
                  <w:p w14:paraId="78C9182D">
                    <w:pPr>
                      <w:spacing w:before="12"/>
                      <w:ind w:left="4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7</w:t>
                    </w:r>
                    <w:r>
                      <w:rPr>
                        <w:rFonts w:ascii="Times New Roman"/>
                        <w:sz w:val="18"/>
                      </w:rP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EE332">
    <w:pPr>
      <w:pStyle w:val="13"/>
      <w:spacing w:line="14" w:lineRule="auto"/>
      <w:rPr>
        <w:sz w:val="20"/>
      </w:rPr>
    </w:pPr>
    <w:r>
      <w:rPr>
        <w:lang w:eastAsia="zh-CN"/>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ge">
                <wp:posOffset>10106025</wp:posOffset>
              </wp:positionV>
              <wp:extent cx="194310" cy="165735"/>
              <wp:effectExtent l="0" t="0" r="0" b="0"/>
              <wp:wrapNone/>
              <wp:docPr id="7" name="Text Box 23"/>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wps:spPr>
                    <wps:txbx>
                      <w:txbxContent>
                        <w:p w14:paraId="67BFE976">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41</w:t>
                          </w:r>
                          <w:r>
                            <w:rPr>
                              <w:rFonts w:ascii="Calibri"/>
                            </w:rPr>
                            <w:fldChar w:fldCharType="end"/>
                          </w:r>
                        </w:p>
                      </w:txbxContent>
                    </wps:txbx>
                    <wps:bodyPr rot="0" vert="horz" wrap="square" lIns="0" tIns="0" rIns="0" bIns="0" anchor="t" anchorCtr="0" upright="1">
                      <a:noAutofit/>
                    </wps:bodyPr>
                  </wps:wsp>
                </a:graphicData>
              </a:graphic>
            </wp:anchor>
          </w:drawing>
        </mc:Choice>
        <mc:Fallback>
          <w:pict>
            <v:shape id="Text Box 23" o:spid="_x0000_s1026" o:spt="202" type="#_x0000_t202" style="position:absolute;left:0pt;margin-top:795.75pt;height:13.05pt;width:15.3pt;mso-position-horizontal:center;mso-position-horizontal-relative:margin;mso-position-vertical-relative:page;z-index:251678720;mso-width-relative:page;mso-height-relative:page;" filled="f" stroked="f" coordsize="21600,21600" o:gfxdata="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JgZd/XAAAACQEAAA8AAAAAAAAAAQAgAAAAIgAAAGRycy9kb3ducmV2&#10;LnhtbFBLAQIUABQAAAAIAIdO4kDPH/7G/QEAAAQEAAAOAAAAAAAAAAEAIAAAACYBAABkcnMvZTJv&#10;RG9jLnhtbFBLBQYAAAAABgAGAFkBAACVBQAAAAA=&#10;">
              <v:fill on="f" focussize="0,0"/>
              <v:stroke on="f"/>
              <v:imagedata o:title=""/>
              <o:lock v:ext="edit" aspectratio="f"/>
              <v:textbox inset="0mm,0mm,0mm,0mm">
                <w:txbxContent>
                  <w:p w14:paraId="67BFE976">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41</w:t>
                    </w:r>
                    <w:r>
                      <w:rPr>
                        <w:rFonts w:ascii="Calibri"/>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9F78F">
    <w:pPr>
      <w:pStyle w:val="13"/>
      <w:spacing w:line="14" w:lineRule="auto"/>
      <w:rPr>
        <w:sz w:val="20"/>
      </w:rPr>
    </w:pPr>
    <w:r>
      <w:rPr>
        <w:lang w:eastAsia="zh-CN"/>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ge">
                <wp:posOffset>10010775</wp:posOffset>
              </wp:positionV>
              <wp:extent cx="167005" cy="152400"/>
              <wp:effectExtent l="3175" t="0" r="1270" b="0"/>
              <wp:wrapNone/>
              <wp:docPr id="27"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wps:spPr>
                    <wps:txbx>
                      <w:txbxContent>
                        <w:p w14:paraId="479F8BEA">
                          <w:pPr>
                            <w:spacing w:before="12"/>
                            <w:ind w:left="4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31</w:t>
                          </w:r>
                          <w:r>
                            <w:rPr>
                              <w:rFonts w:ascii="Times New Roman"/>
                              <w:sz w:val="18"/>
                            </w:rP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88.25pt;height:12pt;width:13.15pt;mso-position-horizontal:center;mso-position-horizontal-relative:margin;mso-position-vertical-relative:page;z-index:251662336;mso-width-relative:page;mso-height-relative:page;" filled="f" stroked="f" coordsize="21600,21600" o:gfxdata="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JPpcLXAAAACQEAAA8AAAAAAAAAAQAgAAAAIgAAAGRycy9kb3ducmV2&#10;LnhtbFBLAQIUABQAAAAIAIdO4kCcnK9E/QEAAAQEAAAOAAAAAAAAAAEAIAAAACYBAABkcnMvZTJv&#10;RG9jLnhtbFBLBQYAAAAABgAGAFkBAACVBQAAAAA=&#10;">
              <v:fill on="f" focussize="0,0"/>
              <v:stroke on="f"/>
              <v:imagedata o:title=""/>
              <o:lock v:ext="edit" aspectratio="f"/>
              <v:textbox inset="0mm,0mm,0mm,0mm">
                <w:txbxContent>
                  <w:p w14:paraId="479F8BEA">
                    <w:pPr>
                      <w:spacing w:before="12"/>
                      <w:ind w:left="4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31</w:t>
                    </w:r>
                    <w:r>
                      <w:rPr>
                        <w:rFonts w:ascii="Times New Roman"/>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3959C">
    <w:pPr>
      <w:pStyle w:val="13"/>
      <w:spacing w:line="14" w:lineRule="auto"/>
      <w:rPr>
        <w:sz w:val="20"/>
      </w:rPr>
    </w:pPr>
    <w:r>
      <w:rPr>
        <w:lang w:eastAsia="zh-CN"/>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ge">
                <wp:posOffset>10010775</wp:posOffset>
              </wp:positionV>
              <wp:extent cx="167005" cy="152400"/>
              <wp:effectExtent l="0" t="0" r="4445" b="0"/>
              <wp:wrapNone/>
              <wp:docPr id="26" name="Text Box 4"/>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wps:spPr>
                    <wps:txbx>
                      <w:txbxContent>
                        <w:p w14:paraId="7BB7809E">
                          <w:pPr>
                            <w:spacing w:before="12"/>
                            <w:ind w:left="4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18</w:t>
                          </w:r>
                          <w:r>
                            <w:rPr>
                              <w:rFonts w:ascii="Times New Roman"/>
                              <w:sz w:val="18"/>
                            </w:rPr>
                            <w:fldChar w:fldCharType="end"/>
                          </w:r>
                        </w:p>
                      </w:txbxContent>
                    </wps:txbx>
                    <wps:bodyPr rot="0" vert="horz" wrap="square" lIns="0" tIns="0" rIns="0" bIns="0" anchor="t" anchorCtr="0" upright="1">
                      <a:noAutofit/>
                    </wps:bodyPr>
                  </wps:wsp>
                </a:graphicData>
              </a:graphic>
            </wp:anchor>
          </w:drawing>
        </mc:Choice>
        <mc:Fallback>
          <w:pict>
            <v:shape id="Text Box 4" o:spid="_x0000_s1026" o:spt="202" type="#_x0000_t202" style="position:absolute;left:0pt;margin-top:788.25pt;height:12pt;width:13.15pt;mso-position-horizontal:center;mso-position-horizontal-relative:margin;mso-position-vertical-relative:page;z-index:251663360;mso-width-relative:page;mso-height-relative:page;" filled="f" stroked="f" coordsize="21600,21600" o:gfxdata="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JPpcLXAAAACQEAAA8AAAAAAAAAAQAgAAAAIgAAAGRycy9kb3ducmV2&#10;LnhtbFBLAQIUABQAAAAIAIdO4kBd7t/2/QEAAAQEAAAOAAAAAAAAAAEAIAAAACYBAABkcnMvZTJv&#10;RG9jLnhtbFBLBQYAAAAABgAGAFkBAACVBQAAAAA=&#10;">
              <v:fill on="f" focussize="0,0"/>
              <v:stroke on="f"/>
              <v:imagedata o:title=""/>
              <o:lock v:ext="edit" aspectratio="f"/>
              <v:textbox inset="0mm,0mm,0mm,0mm">
                <w:txbxContent>
                  <w:p w14:paraId="7BB7809E">
                    <w:pPr>
                      <w:spacing w:before="12"/>
                      <w:ind w:left="4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18</w:t>
                    </w:r>
                    <w:r>
                      <w:rPr>
                        <w:rFonts w:ascii="Times New Roman"/>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A7365">
    <w:pPr>
      <w:pStyle w:val="13"/>
      <w:spacing w:line="14" w:lineRule="auto"/>
      <w:rPr>
        <w:sz w:val="20"/>
      </w:rPr>
    </w:pPr>
    <w:r>
      <w:rPr>
        <w:lang w:eastAsia="zh-CN"/>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ge">
                <wp:posOffset>10106025</wp:posOffset>
              </wp:positionV>
              <wp:extent cx="194310" cy="165735"/>
              <wp:effectExtent l="0" t="0" r="0" b="0"/>
              <wp:wrapNone/>
              <wp:docPr id="25" name="Text Box 5"/>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wps:spPr>
                    <wps:txbx>
                      <w:txbxContent>
                        <w:p w14:paraId="4315D69F">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19</w:t>
                          </w:r>
                          <w:r>
                            <w:rPr>
                              <w:rFonts w:ascii="Calibri"/>
                            </w:rPr>
                            <w:fldChar w:fldCharType="end"/>
                          </w:r>
                        </w:p>
                      </w:txbxContent>
                    </wps:txbx>
                    <wps:bodyPr rot="0" vert="horz" wrap="square" lIns="0" tIns="0" rIns="0" bIns="0" anchor="t" anchorCtr="0" upright="1">
                      <a:noAutofit/>
                    </wps:bodyPr>
                  </wps:wsp>
                </a:graphicData>
              </a:graphic>
            </wp:anchor>
          </w:drawing>
        </mc:Choice>
        <mc:Fallback>
          <w:pict>
            <v:shape id="Text Box 5" o:spid="_x0000_s1026" o:spt="202" type="#_x0000_t202" style="position:absolute;left:0pt;margin-top:795.75pt;height:13.05pt;width:15.3pt;mso-position-horizontal:center;mso-position-horizontal-relative:margin;mso-position-vertical-relative:page;z-index:251664384;mso-width-relative:page;mso-height-relative:page;" filled="f" stroked="f" coordsize="21600,21600" o:gfxdata="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JgZd/XAAAACQEAAA8AAAAAAAAAAQAgAAAAIgAAAGRycy9kb3ducmV2&#10;LnhtbFBLAQIUABQAAAAIAIdO4kDPKRCn/QEAAAQEAAAOAAAAAAAAAAEAIAAAACYBAABkcnMvZTJv&#10;RG9jLnhtbFBLBQYAAAAABgAGAFkBAACVBQAAAAA=&#10;">
              <v:fill on="f" focussize="0,0"/>
              <v:stroke on="f"/>
              <v:imagedata o:title=""/>
              <o:lock v:ext="edit" aspectratio="f"/>
              <v:textbox inset="0mm,0mm,0mm,0mm">
                <w:txbxContent>
                  <w:p w14:paraId="4315D69F">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19</w:t>
                    </w:r>
                    <w:r>
                      <w:rPr>
                        <w:rFonts w:ascii="Calibri"/>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419C1">
    <w:pPr>
      <w:pStyle w:val="13"/>
      <w:spacing w:line="14" w:lineRule="auto"/>
      <w:rPr>
        <w:sz w:val="20"/>
      </w:rPr>
    </w:pPr>
    <w:r>
      <w:rPr>
        <w:lang w:eastAsia="zh-CN"/>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ge">
                <wp:posOffset>10106025</wp:posOffset>
              </wp:positionV>
              <wp:extent cx="194310" cy="165735"/>
              <wp:effectExtent l="0" t="0" r="0" b="0"/>
              <wp:wrapNone/>
              <wp:docPr id="24" name="Text Box 6"/>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wps:spPr>
                    <wps:txbx>
                      <w:txbxContent>
                        <w:p w14:paraId="5A29660D">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20</w:t>
                          </w:r>
                          <w:r>
                            <w:rPr>
                              <w:rFonts w:ascii="Calibri"/>
                            </w:rPr>
                            <w:fldChar w:fldCharType="end"/>
                          </w:r>
                        </w:p>
                      </w:txbxContent>
                    </wps:txbx>
                    <wps:bodyPr rot="0" vert="horz" wrap="square" lIns="0" tIns="0" rIns="0" bIns="0" anchor="t" anchorCtr="0" upright="1">
                      <a:noAutofit/>
                    </wps:bodyPr>
                  </wps:wsp>
                </a:graphicData>
              </a:graphic>
            </wp:anchor>
          </w:drawing>
        </mc:Choice>
        <mc:Fallback>
          <w:pict>
            <v:shape id="Text Box 6" o:spid="_x0000_s1026" o:spt="202" type="#_x0000_t202" style="position:absolute;left:0pt;margin-top:795.75pt;height:13.05pt;width:15.3pt;mso-position-horizontal:center;mso-position-horizontal-relative:margin;mso-position-vertical-relative:page;z-index:251665408;mso-width-relative:page;mso-height-relative:page;" filled="f" stroked="f" coordsize="21600,21600" o:gfxdata="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SYGXf1wAAAAkBAAAPAAAAAAAAAAEAIAAAACIAAABkcnMvZG93bnJl&#10;di54bWxQSwECFAAUAAAACACHTuJA6fRrA/4BAAAEBAAADgAAAAAAAAABACAAAAAmAQAAZHJzL2Uy&#10;b0RvYy54bWxQSwUGAAAAAAYABgBZAQAAlgUAAAAA&#10;">
              <v:fill on="f" focussize="0,0"/>
              <v:stroke on="f"/>
              <v:imagedata o:title=""/>
              <o:lock v:ext="edit" aspectratio="f"/>
              <v:textbox inset="0mm,0mm,0mm,0mm">
                <w:txbxContent>
                  <w:p w14:paraId="5A29660D">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20</w:t>
                    </w:r>
                    <w:r>
                      <w:rPr>
                        <w:rFonts w:ascii="Calibri"/>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13CCA">
    <w:pPr>
      <w:pStyle w:val="13"/>
      <w:spacing w:line="14" w:lineRule="auto"/>
      <w:rPr>
        <w:sz w:val="20"/>
      </w:rPr>
    </w:pPr>
    <w:r>
      <w:rPr>
        <w:lang w:eastAsia="zh-CN"/>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ge">
                <wp:posOffset>10106025</wp:posOffset>
              </wp:positionV>
              <wp:extent cx="194310" cy="165735"/>
              <wp:effectExtent l="0" t="0" r="0" b="0"/>
              <wp:wrapNone/>
              <wp:docPr id="23" name="Text Box 7"/>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wps:spPr>
                    <wps:txbx>
                      <w:txbxContent>
                        <w:p w14:paraId="0EF31212">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21</w:t>
                          </w:r>
                          <w:r>
                            <w:rPr>
                              <w:rFonts w:ascii="Calibri"/>
                            </w:rPr>
                            <w:fldChar w:fldCharType="end"/>
                          </w:r>
                        </w:p>
                      </w:txbxContent>
                    </wps:txbx>
                    <wps:bodyPr rot="0" vert="horz" wrap="square" lIns="0" tIns="0" rIns="0" bIns="0" anchor="t" anchorCtr="0" upright="1">
                      <a:noAutofit/>
                    </wps:bodyPr>
                  </wps:wsp>
                </a:graphicData>
              </a:graphic>
            </wp:anchor>
          </w:drawing>
        </mc:Choice>
        <mc:Fallback>
          <w:pict>
            <v:shape id="Text Box 7" o:spid="_x0000_s1026" o:spt="202" type="#_x0000_t202" style="position:absolute;left:0pt;margin-top:795.75pt;height:13.05pt;width:15.3pt;mso-position-horizontal:center;mso-position-horizontal-relative:margin;mso-position-vertical-relative:page;z-index:251666432;mso-width-relative:page;mso-height-relative:page;" filled="f" stroked="f" coordsize="21600,21600" o:gfxdata="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JgZd/XAAAACQEAAA8AAAAAAAAAAQAgAAAAIgAAAGRycy9kb3ducmV2&#10;LnhtbFBLAQIUABQAAAAIAIdO4kBXtP3k/QEAAAQEAAAOAAAAAAAAAAEAIAAAACYBAABkcnMvZTJv&#10;RG9jLnhtbFBLBQYAAAAABgAGAFkBAACVBQAAAAA=&#10;">
              <v:fill on="f" focussize="0,0"/>
              <v:stroke on="f"/>
              <v:imagedata o:title=""/>
              <o:lock v:ext="edit" aspectratio="f"/>
              <v:textbox inset="0mm,0mm,0mm,0mm">
                <w:txbxContent>
                  <w:p w14:paraId="0EF31212">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21</w:t>
                    </w:r>
                    <w:r>
                      <w:rPr>
                        <w:rFonts w:ascii="Calibri"/>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C2023">
    <w:pPr>
      <w:pStyle w:val="13"/>
      <w:spacing w:line="14" w:lineRule="auto"/>
      <w:rPr>
        <w:sz w:val="20"/>
      </w:rPr>
    </w:pPr>
    <w:r>
      <w:rPr>
        <w:lang w:eastAsia="zh-CN"/>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ge">
                <wp:posOffset>10106025</wp:posOffset>
              </wp:positionV>
              <wp:extent cx="194310" cy="165735"/>
              <wp:effectExtent l="0" t="0" r="0" b="0"/>
              <wp:wrapNone/>
              <wp:docPr id="22" name="Text Box 8"/>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wps:spPr>
                    <wps:txbx>
                      <w:txbxContent>
                        <w:p w14:paraId="33543FD4">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24</w:t>
                          </w:r>
                          <w:r>
                            <w:rPr>
                              <w:rFonts w:ascii="Calibri"/>
                            </w:rPr>
                            <w:fldChar w:fldCharType="end"/>
                          </w:r>
                        </w:p>
                      </w:txbxContent>
                    </wps:txbx>
                    <wps:bodyPr rot="0" vert="horz" wrap="square" lIns="0" tIns="0" rIns="0" bIns="0" anchor="t" anchorCtr="0" upright="1">
                      <a:noAutofit/>
                    </wps:bodyPr>
                  </wps:wsp>
                </a:graphicData>
              </a:graphic>
            </wp:anchor>
          </w:drawing>
        </mc:Choice>
        <mc:Fallback>
          <w:pict>
            <v:shape id="Text Box 8" o:spid="_x0000_s1026" o:spt="202" type="#_x0000_t202" style="position:absolute;left:0pt;margin-top:795.75pt;height:13.05pt;width:15.3pt;mso-position-horizontal:center;mso-position-horizontal-relative:margin;mso-position-vertical-relative:page;z-index:251667456;mso-width-relative:page;mso-height-relative:page;" filled="f" stroked="f" coordsize="21600,21600" o:gfxdata="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SYGXf1wAAAAkBAAAPAAAAAAAAAAEAIAAAACIAAABkcnMvZG93bnJl&#10;di54bWxQSwECFAAUAAAACACHTuJAWJmaev4BAAAEBAAADgAAAAAAAAABACAAAAAmAQAAZHJzL2Uy&#10;b0RvYy54bWxQSwUGAAAAAAYABgBZAQAAlgUAAAAA&#10;">
              <v:fill on="f" focussize="0,0"/>
              <v:stroke on="f"/>
              <v:imagedata o:title=""/>
              <o:lock v:ext="edit" aspectratio="f"/>
              <v:textbox inset="0mm,0mm,0mm,0mm">
                <w:txbxContent>
                  <w:p w14:paraId="33543FD4">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24</w:t>
                    </w:r>
                    <w:r>
                      <w:rPr>
                        <w:rFonts w:ascii="Calibri"/>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6FEC9">
    <w:pPr>
      <w:pStyle w:val="13"/>
      <w:spacing w:line="14" w:lineRule="auto"/>
      <w:rPr>
        <w:sz w:val="20"/>
      </w:rPr>
    </w:pPr>
    <w:r>
      <w:rPr>
        <w:lang w:eastAsia="zh-CN"/>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ge">
                <wp:posOffset>10106025</wp:posOffset>
              </wp:positionV>
              <wp:extent cx="194310" cy="165735"/>
              <wp:effectExtent l="0" t="0" r="0" b="0"/>
              <wp:wrapNone/>
              <wp:docPr id="21" name="Text Box 9"/>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wps:spPr>
                    <wps:txbx>
                      <w:txbxContent>
                        <w:p w14:paraId="409A87D8">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27</w:t>
                          </w:r>
                          <w:r>
                            <w:rPr>
                              <w:rFonts w:ascii="Calibri"/>
                            </w:rPr>
                            <w:fldChar w:fldCharType="end"/>
                          </w:r>
                        </w:p>
                      </w:txbxContent>
                    </wps:txbx>
                    <wps:bodyPr rot="0" vert="horz" wrap="square" lIns="0" tIns="0" rIns="0" bIns="0" anchor="t" anchorCtr="0" upright="1">
                      <a:noAutofit/>
                    </wps:bodyPr>
                  </wps:wsp>
                </a:graphicData>
              </a:graphic>
            </wp:anchor>
          </w:drawing>
        </mc:Choice>
        <mc:Fallback>
          <w:pict>
            <v:shape id="Text Box 9" o:spid="_x0000_s1026" o:spt="202" type="#_x0000_t202" style="position:absolute;left:0pt;margin-top:795.75pt;height:13.05pt;width:15.3pt;mso-position-horizontal:center;mso-position-horizontal-relative:margin;mso-position-vertical-relative:page;z-index:251668480;mso-width-relative:page;mso-height-relative:page;" filled="f" stroked="f" coordsize="21600,21600" o:gfxdata="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JgZd/XAAAACQEAAA8AAAAAAAAAAQAgAAAAIgAAAGRycy9kb3ducmV2&#10;LnhtbFBLAQIUABQAAAAIAIdO4kCUV2xb/QEAAAQEAAAOAAAAAAAAAAEAIAAAACYBAABkcnMvZTJv&#10;RG9jLnhtbFBLBQYAAAAABgAGAFkBAACVBQAAAAA=&#10;">
              <v:fill on="f" focussize="0,0"/>
              <v:stroke on="f"/>
              <v:imagedata o:title=""/>
              <o:lock v:ext="edit" aspectratio="f"/>
              <v:textbox inset="0mm,0mm,0mm,0mm">
                <w:txbxContent>
                  <w:p w14:paraId="409A87D8">
                    <w:pPr>
                      <w:spacing w:line="245" w:lineRule="exact"/>
                      <w:ind w:left="4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27</w:t>
                    </w:r>
                    <w:r>
                      <w:rPr>
                        <w:rFonts w:ascii="Calibri"/>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CEC7C">
    <w:pPr>
      <w:pStyle w:val="16"/>
      <w:pBdr>
        <w:top w:val="none" w:color="auto" w:sz="0" w:space="0"/>
        <w:left w:val="none" w:color="auto" w:sz="0" w:space="0"/>
        <w:bottom w:val="none" w:color="auto" w:sz="0" w:space="0"/>
        <w:right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F59C7">
    <w:pPr>
      <w:pStyle w:val="13"/>
      <w:spacing w:line="14" w:lineRule="auto"/>
      <w:rPr>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3B863">
    <w:pPr>
      <w:pStyle w:val="13"/>
      <w:spacing w:line="14" w:lineRule="auto"/>
      <w:rPr>
        <w:sz w:val="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5C18B">
    <w:pPr>
      <w:pStyle w:val="13"/>
      <w:spacing w:line="14" w:lineRule="auto"/>
      <w:rPr>
        <w:sz w:val="2"/>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196F0">
    <w:pPr>
      <w:pStyle w:val="13"/>
      <w:spacing w:line="14" w:lineRule="auto"/>
      <w:rPr>
        <w:sz w:val="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38BF4">
    <w:pPr>
      <w:pStyle w:val="13"/>
      <w:spacing w:line="14" w:lineRule="auto"/>
      <w:rPr>
        <w:sz w:val="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5B4AC">
    <w:pPr>
      <w:pStyle w:val="13"/>
      <w:spacing w:line="14" w:lineRule="auto"/>
      <w:rPr>
        <w:sz w:val="2"/>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C3415">
    <w:pPr>
      <w:pStyle w:val="13"/>
      <w:spacing w:line="14" w:lineRule="auto"/>
      <w:rPr>
        <w:sz w:val="2"/>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F057D">
    <w:pPr>
      <w:pStyle w:val="13"/>
      <w:spacing w:line="14" w:lineRule="auto"/>
      <w:rPr>
        <w:sz w:val="2"/>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5D92F">
    <w:pPr>
      <w:pStyle w:val="13"/>
      <w:spacing w:line="14" w:lineRule="auto"/>
      <w:rPr>
        <w:sz w:val="2"/>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FD843">
    <w:pPr>
      <w:pStyle w:val="13"/>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EA516">
    <w:pPr>
      <w:pStyle w:val="16"/>
      <w:pBdr>
        <w:top w:val="none" w:color="auto" w:sz="0" w:space="0"/>
        <w:left w:val="none" w:color="auto" w:sz="0" w:space="0"/>
        <w:bottom w:val="none" w:color="auto" w:sz="0" w:space="0"/>
        <w:right w:val="none" w:color="auto" w:sz="0" w:space="0"/>
      </w:pBd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96CA8">
    <w:pPr>
      <w:pStyle w:val="13"/>
      <w:spacing w:line="14" w:lineRule="auto"/>
      <w:rPr>
        <w:sz w:val="2"/>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3F2EF">
    <w:pPr>
      <w:pStyle w:val="13"/>
      <w:spacing w:line="14" w:lineRule="auto"/>
      <w:rPr>
        <w:sz w:val="2"/>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57952">
    <w:pPr>
      <w:pStyle w:val="13"/>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F3586">
    <w:pPr>
      <w:pStyle w:val="16"/>
      <w:pBdr>
        <w:top w:val="none" w:color="auto" w:sz="0" w:space="0"/>
        <w:left w:val="none" w:color="auto" w:sz="0" w:space="0"/>
        <w:bottom w:val="none" w:color="auto" w:sz="0" w:space="0"/>
        <w:right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6F0E8">
    <w:pPr>
      <w:pStyle w:val="13"/>
      <w:spacing w:line="14" w:lineRule="auto"/>
      <w:rPr>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414B2">
    <w:pPr>
      <w:pStyle w:val="13"/>
      <w:spacing w:line="14" w:lineRule="auto"/>
      <w:rPr>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9C750">
    <w:pPr>
      <w:pStyle w:val="13"/>
      <w:spacing w:line="14" w:lineRule="auto"/>
      <w:rPr>
        <w:sz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8F684">
    <w:pPr>
      <w:pStyle w:val="13"/>
      <w:spacing w:line="14" w:lineRule="auto"/>
      <w:rPr>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A75A0">
    <w:pPr>
      <w:pStyle w:val="13"/>
      <w:spacing w:line="14" w:lineRule="auto"/>
      <w:rPr>
        <w:sz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73739">
    <w:pPr>
      <w:pStyle w:val="1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698" w:hanging="480"/>
      </w:pPr>
      <w:rPr>
        <w:rFonts w:hint="default" w:cs="Times New Roman"/>
        <w:b/>
        <w:bCs/>
        <w:w w:val="99"/>
      </w:rPr>
    </w:lvl>
    <w:lvl w:ilvl="1" w:tentative="0">
      <w:start w:val="0"/>
      <w:numFmt w:val="bullet"/>
      <w:lvlText w:val="•"/>
      <w:lvlJc w:val="left"/>
      <w:pPr>
        <w:ind w:left="840" w:hanging="480"/>
      </w:pPr>
      <w:rPr>
        <w:rFonts w:hint="default"/>
      </w:rPr>
    </w:lvl>
    <w:lvl w:ilvl="2" w:tentative="0">
      <w:start w:val="0"/>
      <w:numFmt w:val="bullet"/>
      <w:lvlText w:val="•"/>
      <w:lvlJc w:val="left"/>
      <w:pPr>
        <w:ind w:left="1767" w:hanging="480"/>
      </w:pPr>
      <w:rPr>
        <w:rFonts w:hint="default"/>
      </w:rPr>
    </w:lvl>
    <w:lvl w:ilvl="3" w:tentative="0">
      <w:start w:val="0"/>
      <w:numFmt w:val="bullet"/>
      <w:lvlText w:val="•"/>
      <w:lvlJc w:val="left"/>
      <w:pPr>
        <w:ind w:left="2694" w:hanging="480"/>
      </w:pPr>
      <w:rPr>
        <w:rFonts w:hint="default"/>
      </w:rPr>
    </w:lvl>
    <w:lvl w:ilvl="4" w:tentative="0">
      <w:start w:val="0"/>
      <w:numFmt w:val="bullet"/>
      <w:lvlText w:val="•"/>
      <w:lvlJc w:val="left"/>
      <w:pPr>
        <w:ind w:left="3622" w:hanging="480"/>
      </w:pPr>
      <w:rPr>
        <w:rFonts w:hint="default"/>
      </w:rPr>
    </w:lvl>
    <w:lvl w:ilvl="5" w:tentative="0">
      <w:start w:val="0"/>
      <w:numFmt w:val="bullet"/>
      <w:lvlText w:val="•"/>
      <w:lvlJc w:val="left"/>
      <w:pPr>
        <w:ind w:left="4549" w:hanging="480"/>
      </w:pPr>
      <w:rPr>
        <w:rFonts w:hint="default"/>
      </w:rPr>
    </w:lvl>
    <w:lvl w:ilvl="6" w:tentative="0">
      <w:start w:val="0"/>
      <w:numFmt w:val="bullet"/>
      <w:lvlText w:val="•"/>
      <w:lvlJc w:val="left"/>
      <w:pPr>
        <w:ind w:left="5476" w:hanging="480"/>
      </w:pPr>
      <w:rPr>
        <w:rFonts w:hint="default"/>
      </w:rPr>
    </w:lvl>
    <w:lvl w:ilvl="7" w:tentative="0">
      <w:start w:val="0"/>
      <w:numFmt w:val="bullet"/>
      <w:lvlText w:val="•"/>
      <w:lvlJc w:val="left"/>
      <w:pPr>
        <w:ind w:left="6404" w:hanging="480"/>
      </w:pPr>
      <w:rPr>
        <w:rFonts w:hint="default"/>
      </w:rPr>
    </w:lvl>
    <w:lvl w:ilvl="8" w:tentative="0">
      <w:start w:val="0"/>
      <w:numFmt w:val="bullet"/>
      <w:lvlText w:val="•"/>
      <w:lvlJc w:val="left"/>
      <w:pPr>
        <w:ind w:left="7331" w:hanging="480"/>
      </w:pPr>
      <w:rPr>
        <w:rFonts w:hint="default"/>
      </w:rPr>
    </w:lvl>
  </w:abstractNum>
  <w:abstractNum w:abstractNumId="1">
    <w:nsid w:val="B5E306ED"/>
    <w:multiLevelType w:val="multilevel"/>
    <w:tmpl w:val="B5E306ED"/>
    <w:lvl w:ilvl="0" w:tentative="0">
      <w:start w:val="2"/>
      <w:numFmt w:val="decimal"/>
      <w:lvlText w:val="%1"/>
      <w:lvlJc w:val="left"/>
      <w:pPr>
        <w:ind w:left="854" w:hanging="737"/>
      </w:pPr>
      <w:rPr>
        <w:rFonts w:hint="default" w:cs="Times New Roman"/>
      </w:rPr>
    </w:lvl>
    <w:lvl w:ilvl="1" w:tentative="0">
      <w:start w:val="3"/>
      <w:numFmt w:val="decimal"/>
      <w:lvlText w:val="%1.%2"/>
      <w:lvlJc w:val="left"/>
      <w:pPr>
        <w:ind w:left="854" w:hanging="737"/>
      </w:pPr>
      <w:rPr>
        <w:rFonts w:hint="default" w:cs="Times New Roman"/>
      </w:rPr>
    </w:lvl>
    <w:lvl w:ilvl="2" w:tentative="0">
      <w:start w:val="7"/>
      <w:numFmt w:val="decimal"/>
      <w:lvlText w:val="%1.%2.%3"/>
      <w:lvlJc w:val="left"/>
      <w:pPr>
        <w:ind w:left="854" w:hanging="737"/>
      </w:pPr>
      <w:rPr>
        <w:rFonts w:hint="default" w:ascii="宋体" w:hAnsi="宋体" w:eastAsia="宋体" w:cs="宋体"/>
        <w:w w:val="100"/>
        <w:sz w:val="21"/>
        <w:szCs w:val="21"/>
      </w:rPr>
    </w:lvl>
    <w:lvl w:ilvl="3" w:tentative="0">
      <w:start w:val="1"/>
      <w:numFmt w:val="decimal"/>
      <w:lvlText w:val="%1.%2.%3.%4"/>
      <w:lvlJc w:val="left"/>
      <w:pPr>
        <w:ind w:left="118" w:hanging="790"/>
      </w:pPr>
      <w:rPr>
        <w:rFonts w:hint="default" w:ascii="Times New Roman" w:hAnsi="Times New Roman" w:eastAsia="Times New Roman" w:cs="Times New Roman"/>
        <w:w w:val="100"/>
        <w:sz w:val="21"/>
        <w:szCs w:val="21"/>
      </w:rPr>
    </w:lvl>
    <w:lvl w:ilvl="4" w:tentative="0">
      <w:start w:val="0"/>
      <w:numFmt w:val="bullet"/>
      <w:lvlText w:val="•"/>
      <w:lvlJc w:val="left"/>
      <w:pPr>
        <w:ind w:left="3582" w:hanging="790"/>
      </w:pPr>
      <w:rPr>
        <w:rFonts w:hint="default"/>
      </w:rPr>
    </w:lvl>
    <w:lvl w:ilvl="5" w:tentative="0">
      <w:start w:val="0"/>
      <w:numFmt w:val="bullet"/>
      <w:lvlText w:val="•"/>
      <w:lvlJc w:val="left"/>
      <w:pPr>
        <w:ind w:left="4489" w:hanging="790"/>
      </w:pPr>
      <w:rPr>
        <w:rFonts w:hint="default"/>
      </w:rPr>
    </w:lvl>
    <w:lvl w:ilvl="6" w:tentative="0">
      <w:start w:val="0"/>
      <w:numFmt w:val="bullet"/>
      <w:lvlText w:val="•"/>
      <w:lvlJc w:val="left"/>
      <w:pPr>
        <w:ind w:left="5396" w:hanging="790"/>
      </w:pPr>
      <w:rPr>
        <w:rFonts w:hint="default"/>
      </w:rPr>
    </w:lvl>
    <w:lvl w:ilvl="7" w:tentative="0">
      <w:start w:val="0"/>
      <w:numFmt w:val="bullet"/>
      <w:lvlText w:val="•"/>
      <w:lvlJc w:val="left"/>
      <w:pPr>
        <w:ind w:left="6304" w:hanging="790"/>
      </w:pPr>
      <w:rPr>
        <w:rFonts w:hint="default"/>
      </w:rPr>
    </w:lvl>
    <w:lvl w:ilvl="8" w:tentative="0">
      <w:start w:val="0"/>
      <w:numFmt w:val="bullet"/>
      <w:lvlText w:val="•"/>
      <w:lvlJc w:val="left"/>
      <w:pPr>
        <w:ind w:left="7211" w:hanging="790"/>
      </w:pPr>
      <w:rPr>
        <w:rFonts w:hint="default"/>
      </w:rPr>
    </w:lvl>
  </w:abstractNum>
  <w:abstractNum w:abstractNumId="2">
    <w:nsid w:val="BF205925"/>
    <w:multiLevelType w:val="multilevel"/>
    <w:tmpl w:val="BF205925"/>
    <w:lvl w:ilvl="0" w:tentative="0">
      <w:start w:val="2"/>
      <w:numFmt w:val="decimal"/>
      <w:lvlText w:val="%1"/>
      <w:lvlJc w:val="left"/>
      <w:pPr>
        <w:ind w:left="691" w:hanging="574"/>
      </w:pPr>
      <w:rPr>
        <w:rFonts w:hint="default" w:cs="Times New Roman"/>
      </w:rPr>
    </w:lvl>
    <w:lvl w:ilvl="1" w:tentative="0">
      <w:start w:val="3"/>
      <w:numFmt w:val="decimal"/>
      <w:lvlText w:val="%1.%2"/>
      <w:lvlJc w:val="left"/>
      <w:pPr>
        <w:ind w:left="691" w:hanging="574"/>
      </w:pPr>
      <w:rPr>
        <w:rFonts w:hint="default" w:ascii="Arial" w:hAnsi="Arial" w:eastAsia="Times New Roman" w:cs="Arial"/>
        <w:b/>
        <w:bCs/>
        <w:w w:val="99"/>
        <w:sz w:val="24"/>
        <w:szCs w:val="24"/>
      </w:rPr>
    </w:lvl>
    <w:lvl w:ilvl="2" w:tentative="0">
      <w:start w:val="1"/>
      <w:numFmt w:val="decimal"/>
      <w:lvlText w:val="%1.%2.%3"/>
      <w:lvlJc w:val="left"/>
      <w:pPr>
        <w:ind w:left="854" w:hanging="737"/>
      </w:pPr>
      <w:rPr>
        <w:rFonts w:hint="default" w:cs="Times New Roman"/>
        <w:w w:val="100"/>
      </w:rPr>
    </w:lvl>
    <w:lvl w:ilvl="3" w:tentative="0">
      <w:start w:val="1"/>
      <w:numFmt w:val="decimal"/>
      <w:lvlText w:val="%1.%2.%3.%4"/>
      <w:lvlJc w:val="left"/>
      <w:pPr>
        <w:ind w:left="118" w:hanging="790"/>
      </w:pPr>
      <w:rPr>
        <w:rFonts w:hint="default" w:ascii="Times New Roman" w:hAnsi="Times New Roman" w:eastAsia="Times New Roman" w:cs="Times New Roman"/>
        <w:w w:val="100"/>
        <w:sz w:val="21"/>
        <w:szCs w:val="21"/>
      </w:rPr>
    </w:lvl>
    <w:lvl w:ilvl="4" w:tentative="0">
      <w:start w:val="0"/>
      <w:numFmt w:val="bullet"/>
      <w:lvlText w:val="•"/>
      <w:lvlJc w:val="left"/>
      <w:pPr>
        <w:ind w:left="2876" w:hanging="790"/>
      </w:pPr>
      <w:rPr>
        <w:rFonts w:hint="default"/>
      </w:rPr>
    </w:lvl>
    <w:lvl w:ilvl="5" w:tentative="0">
      <w:start w:val="0"/>
      <w:numFmt w:val="bullet"/>
      <w:lvlText w:val="•"/>
      <w:lvlJc w:val="left"/>
      <w:pPr>
        <w:ind w:left="3884" w:hanging="790"/>
      </w:pPr>
      <w:rPr>
        <w:rFonts w:hint="default"/>
      </w:rPr>
    </w:lvl>
    <w:lvl w:ilvl="6" w:tentative="0">
      <w:start w:val="0"/>
      <w:numFmt w:val="bullet"/>
      <w:lvlText w:val="•"/>
      <w:lvlJc w:val="left"/>
      <w:pPr>
        <w:ind w:left="4893" w:hanging="790"/>
      </w:pPr>
      <w:rPr>
        <w:rFonts w:hint="default"/>
      </w:rPr>
    </w:lvl>
    <w:lvl w:ilvl="7" w:tentative="0">
      <w:start w:val="0"/>
      <w:numFmt w:val="bullet"/>
      <w:lvlText w:val="•"/>
      <w:lvlJc w:val="left"/>
      <w:pPr>
        <w:ind w:left="5901" w:hanging="790"/>
      </w:pPr>
      <w:rPr>
        <w:rFonts w:hint="default"/>
      </w:rPr>
    </w:lvl>
    <w:lvl w:ilvl="8" w:tentative="0">
      <w:start w:val="0"/>
      <w:numFmt w:val="bullet"/>
      <w:lvlText w:val="•"/>
      <w:lvlJc w:val="left"/>
      <w:pPr>
        <w:ind w:left="6909" w:hanging="790"/>
      </w:pPr>
      <w:rPr>
        <w:rFonts w:hint="default"/>
      </w:rPr>
    </w:lvl>
  </w:abstractNum>
  <w:abstractNum w:abstractNumId="3">
    <w:nsid w:val="C8879AEF"/>
    <w:multiLevelType w:val="multilevel"/>
    <w:tmpl w:val="C8879AEF"/>
    <w:lvl w:ilvl="0" w:tentative="0">
      <w:start w:val="32"/>
      <w:numFmt w:val="decimal"/>
      <w:lvlText w:val="%1"/>
      <w:lvlJc w:val="left"/>
      <w:pPr>
        <w:ind w:left="724" w:hanging="507"/>
      </w:pPr>
      <w:rPr>
        <w:rFonts w:hint="default" w:ascii="Arial" w:hAnsi="Arial" w:eastAsia="Times New Roman" w:cs="Arial"/>
        <w:b/>
        <w:bCs/>
        <w:w w:val="99"/>
        <w:sz w:val="24"/>
        <w:szCs w:val="24"/>
      </w:rPr>
    </w:lvl>
    <w:lvl w:ilvl="1" w:tentative="0">
      <w:start w:val="1"/>
      <w:numFmt w:val="decimal"/>
      <w:lvlText w:val="%1.%2"/>
      <w:lvlJc w:val="left"/>
      <w:pPr>
        <w:ind w:left="218" w:hanging="632"/>
      </w:pPr>
      <w:rPr>
        <w:rFonts w:hint="default" w:ascii="宋体" w:hAnsi="宋体" w:eastAsia="宋体" w:cs="宋体"/>
        <w:w w:val="100"/>
        <w:sz w:val="21"/>
        <w:szCs w:val="21"/>
      </w:rPr>
    </w:lvl>
    <w:lvl w:ilvl="2" w:tentative="0">
      <w:start w:val="0"/>
      <w:numFmt w:val="bullet"/>
      <w:lvlText w:val="•"/>
      <w:lvlJc w:val="left"/>
      <w:pPr>
        <w:ind w:left="720" w:hanging="632"/>
      </w:pPr>
      <w:rPr>
        <w:rFonts w:hint="default"/>
      </w:rPr>
    </w:lvl>
    <w:lvl w:ilvl="3" w:tentative="0">
      <w:start w:val="0"/>
      <w:numFmt w:val="bullet"/>
      <w:lvlText w:val="•"/>
      <w:lvlJc w:val="left"/>
      <w:pPr>
        <w:ind w:left="1778" w:hanging="632"/>
      </w:pPr>
      <w:rPr>
        <w:rFonts w:hint="default"/>
      </w:rPr>
    </w:lvl>
    <w:lvl w:ilvl="4" w:tentative="0">
      <w:start w:val="0"/>
      <w:numFmt w:val="bullet"/>
      <w:lvlText w:val="•"/>
      <w:lvlJc w:val="left"/>
      <w:pPr>
        <w:ind w:left="2836" w:hanging="632"/>
      </w:pPr>
      <w:rPr>
        <w:rFonts w:hint="default"/>
      </w:rPr>
    </w:lvl>
    <w:lvl w:ilvl="5" w:tentative="0">
      <w:start w:val="0"/>
      <w:numFmt w:val="bullet"/>
      <w:lvlText w:val="•"/>
      <w:lvlJc w:val="left"/>
      <w:pPr>
        <w:ind w:left="3894" w:hanging="632"/>
      </w:pPr>
      <w:rPr>
        <w:rFonts w:hint="default"/>
      </w:rPr>
    </w:lvl>
    <w:lvl w:ilvl="6" w:tentative="0">
      <w:start w:val="0"/>
      <w:numFmt w:val="bullet"/>
      <w:lvlText w:val="•"/>
      <w:lvlJc w:val="left"/>
      <w:pPr>
        <w:ind w:left="4953" w:hanging="632"/>
      </w:pPr>
      <w:rPr>
        <w:rFonts w:hint="default"/>
      </w:rPr>
    </w:lvl>
    <w:lvl w:ilvl="7" w:tentative="0">
      <w:start w:val="0"/>
      <w:numFmt w:val="bullet"/>
      <w:lvlText w:val="•"/>
      <w:lvlJc w:val="left"/>
      <w:pPr>
        <w:ind w:left="6011" w:hanging="632"/>
      </w:pPr>
      <w:rPr>
        <w:rFonts w:hint="default"/>
      </w:rPr>
    </w:lvl>
    <w:lvl w:ilvl="8" w:tentative="0">
      <w:start w:val="0"/>
      <w:numFmt w:val="bullet"/>
      <w:lvlText w:val="•"/>
      <w:lvlJc w:val="left"/>
      <w:pPr>
        <w:ind w:left="7069" w:hanging="632"/>
      </w:pPr>
      <w:rPr>
        <w:rFonts w:hint="default"/>
      </w:rPr>
    </w:lvl>
  </w:abstractNum>
  <w:abstractNum w:abstractNumId="4">
    <w:nsid w:val="CF092B84"/>
    <w:multiLevelType w:val="multilevel"/>
    <w:tmpl w:val="CF092B84"/>
    <w:lvl w:ilvl="0" w:tentative="0">
      <w:start w:val="2"/>
      <w:numFmt w:val="decimal"/>
      <w:lvlText w:val="%1"/>
      <w:lvlJc w:val="left"/>
      <w:pPr>
        <w:ind w:left="854" w:hanging="737"/>
      </w:pPr>
      <w:rPr>
        <w:rFonts w:hint="default" w:cs="Times New Roman"/>
      </w:rPr>
    </w:lvl>
    <w:lvl w:ilvl="1" w:tentative="0">
      <w:start w:val="1"/>
      <w:numFmt w:val="decimal"/>
      <w:lvlText w:val="%1.%2"/>
      <w:lvlJc w:val="left"/>
      <w:pPr>
        <w:ind w:left="854" w:hanging="737"/>
      </w:pPr>
      <w:rPr>
        <w:rFonts w:hint="default" w:cs="Times New Roman"/>
      </w:rPr>
    </w:lvl>
    <w:lvl w:ilvl="2" w:tentative="0">
      <w:start w:val="4"/>
      <w:numFmt w:val="decimal"/>
      <w:lvlText w:val="%1.%2.%3"/>
      <w:lvlJc w:val="left"/>
      <w:pPr>
        <w:ind w:left="854" w:hanging="737"/>
      </w:pPr>
      <w:rPr>
        <w:rFonts w:hint="default" w:ascii="宋体" w:hAnsi="宋体" w:eastAsia="宋体" w:cs="宋体"/>
        <w:w w:val="100"/>
        <w:sz w:val="21"/>
        <w:szCs w:val="21"/>
      </w:rPr>
    </w:lvl>
    <w:lvl w:ilvl="3" w:tentative="0">
      <w:start w:val="1"/>
      <w:numFmt w:val="decimal"/>
      <w:lvlText w:val="%1.%2.%3.%4"/>
      <w:lvlJc w:val="left"/>
      <w:pPr>
        <w:ind w:left="118" w:hanging="684"/>
      </w:pPr>
      <w:rPr>
        <w:rFonts w:hint="default" w:ascii="Times New Roman" w:hAnsi="Times New Roman" w:eastAsia="Times New Roman" w:cs="Times New Roman"/>
        <w:w w:val="100"/>
        <w:sz w:val="21"/>
        <w:szCs w:val="21"/>
      </w:rPr>
    </w:lvl>
    <w:lvl w:ilvl="4" w:tentative="0">
      <w:start w:val="0"/>
      <w:numFmt w:val="bullet"/>
      <w:lvlText w:val="•"/>
      <w:lvlJc w:val="left"/>
      <w:pPr>
        <w:ind w:left="3582" w:hanging="684"/>
      </w:pPr>
      <w:rPr>
        <w:rFonts w:hint="default"/>
      </w:rPr>
    </w:lvl>
    <w:lvl w:ilvl="5" w:tentative="0">
      <w:start w:val="0"/>
      <w:numFmt w:val="bullet"/>
      <w:lvlText w:val="•"/>
      <w:lvlJc w:val="left"/>
      <w:pPr>
        <w:ind w:left="4489" w:hanging="684"/>
      </w:pPr>
      <w:rPr>
        <w:rFonts w:hint="default"/>
      </w:rPr>
    </w:lvl>
    <w:lvl w:ilvl="6" w:tentative="0">
      <w:start w:val="0"/>
      <w:numFmt w:val="bullet"/>
      <w:lvlText w:val="•"/>
      <w:lvlJc w:val="left"/>
      <w:pPr>
        <w:ind w:left="5396" w:hanging="684"/>
      </w:pPr>
      <w:rPr>
        <w:rFonts w:hint="default"/>
      </w:rPr>
    </w:lvl>
    <w:lvl w:ilvl="7" w:tentative="0">
      <w:start w:val="0"/>
      <w:numFmt w:val="bullet"/>
      <w:lvlText w:val="•"/>
      <w:lvlJc w:val="left"/>
      <w:pPr>
        <w:ind w:left="6304" w:hanging="684"/>
      </w:pPr>
      <w:rPr>
        <w:rFonts w:hint="default"/>
      </w:rPr>
    </w:lvl>
    <w:lvl w:ilvl="8" w:tentative="0">
      <w:start w:val="0"/>
      <w:numFmt w:val="bullet"/>
      <w:lvlText w:val="•"/>
      <w:lvlJc w:val="left"/>
      <w:pPr>
        <w:ind w:left="7211" w:hanging="684"/>
      </w:pPr>
      <w:rPr>
        <w:rFonts w:hint="default"/>
      </w:rPr>
    </w:lvl>
  </w:abstractNum>
  <w:abstractNum w:abstractNumId="5">
    <w:nsid w:val="DCBA6B53"/>
    <w:multiLevelType w:val="multilevel"/>
    <w:tmpl w:val="DCBA6B53"/>
    <w:lvl w:ilvl="0" w:tentative="0">
      <w:start w:val="4"/>
      <w:numFmt w:val="decimal"/>
      <w:lvlText w:val="%1"/>
      <w:lvlJc w:val="left"/>
      <w:pPr>
        <w:ind w:left="3029" w:hanging="574"/>
      </w:pPr>
      <w:rPr>
        <w:rFonts w:hint="default" w:cs="Times New Roman"/>
      </w:rPr>
    </w:lvl>
    <w:lvl w:ilvl="1" w:tentative="0">
      <w:start w:val="1"/>
      <w:numFmt w:val="decimal"/>
      <w:lvlText w:val="%1.%2"/>
      <w:lvlJc w:val="left"/>
      <w:pPr>
        <w:ind w:left="791" w:hanging="574"/>
      </w:pPr>
      <w:rPr>
        <w:rFonts w:hint="default" w:ascii="Arial" w:hAnsi="Arial" w:eastAsia="Times New Roman" w:cs="Arial"/>
        <w:b/>
        <w:bCs/>
        <w:w w:val="99"/>
        <w:sz w:val="24"/>
        <w:szCs w:val="24"/>
      </w:rPr>
    </w:lvl>
    <w:lvl w:ilvl="2" w:tentative="0">
      <w:start w:val="1"/>
      <w:numFmt w:val="decimal"/>
      <w:lvlText w:val="%3."/>
      <w:lvlJc w:val="left"/>
      <w:pPr>
        <w:ind w:left="218" w:hanging="262"/>
      </w:pPr>
      <w:rPr>
        <w:rFonts w:hint="default" w:ascii="Times New Roman" w:hAnsi="Times New Roman" w:eastAsia="Times New Roman" w:cs="Times New Roman"/>
        <w:w w:val="100"/>
        <w:sz w:val="21"/>
        <w:szCs w:val="21"/>
      </w:rPr>
    </w:lvl>
    <w:lvl w:ilvl="3" w:tentative="0">
      <w:start w:val="0"/>
      <w:numFmt w:val="bullet"/>
      <w:lvlText w:val="•"/>
      <w:lvlJc w:val="left"/>
      <w:pPr>
        <w:ind w:left="3790" w:hanging="262"/>
      </w:pPr>
      <w:rPr>
        <w:rFonts w:hint="default"/>
      </w:rPr>
    </w:lvl>
    <w:lvl w:ilvl="4" w:tentative="0">
      <w:start w:val="0"/>
      <w:numFmt w:val="bullet"/>
      <w:lvlText w:val="•"/>
      <w:lvlJc w:val="left"/>
      <w:pPr>
        <w:ind w:left="4561" w:hanging="262"/>
      </w:pPr>
      <w:rPr>
        <w:rFonts w:hint="default"/>
      </w:rPr>
    </w:lvl>
    <w:lvl w:ilvl="5" w:tentative="0">
      <w:start w:val="0"/>
      <w:numFmt w:val="bullet"/>
      <w:lvlText w:val="•"/>
      <w:lvlJc w:val="left"/>
      <w:pPr>
        <w:ind w:left="5332" w:hanging="262"/>
      </w:pPr>
      <w:rPr>
        <w:rFonts w:hint="default"/>
      </w:rPr>
    </w:lvl>
    <w:lvl w:ilvl="6" w:tentative="0">
      <w:start w:val="0"/>
      <w:numFmt w:val="bullet"/>
      <w:lvlText w:val="•"/>
      <w:lvlJc w:val="left"/>
      <w:pPr>
        <w:ind w:left="6103" w:hanging="262"/>
      </w:pPr>
      <w:rPr>
        <w:rFonts w:hint="default"/>
      </w:rPr>
    </w:lvl>
    <w:lvl w:ilvl="7" w:tentative="0">
      <w:start w:val="0"/>
      <w:numFmt w:val="bullet"/>
      <w:lvlText w:val="•"/>
      <w:lvlJc w:val="left"/>
      <w:pPr>
        <w:ind w:left="6874" w:hanging="262"/>
      </w:pPr>
      <w:rPr>
        <w:rFonts w:hint="default"/>
      </w:rPr>
    </w:lvl>
    <w:lvl w:ilvl="8" w:tentative="0">
      <w:start w:val="0"/>
      <w:numFmt w:val="bullet"/>
      <w:lvlText w:val="•"/>
      <w:lvlJc w:val="left"/>
      <w:pPr>
        <w:ind w:left="7644" w:hanging="262"/>
      </w:pPr>
      <w:rPr>
        <w:rFonts w:hint="default"/>
      </w:rPr>
    </w:lvl>
  </w:abstractNum>
  <w:abstractNum w:abstractNumId="6">
    <w:nsid w:val="F4B5D9F5"/>
    <w:multiLevelType w:val="multilevel"/>
    <w:tmpl w:val="F4B5D9F5"/>
    <w:lvl w:ilvl="0" w:tentative="0">
      <w:start w:val="47"/>
      <w:numFmt w:val="decimal"/>
      <w:lvlText w:val="%1"/>
      <w:lvlJc w:val="left"/>
      <w:pPr>
        <w:ind w:left="724" w:hanging="507"/>
      </w:pPr>
      <w:rPr>
        <w:rFonts w:hint="default" w:ascii="Arial" w:hAnsi="Arial" w:eastAsia="Times New Roman" w:cs="Arial"/>
        <w:b/>
        <w:bCs/>
        <w:w w:val="99"/>
        <w:sz w:val="24"/>
        <w:szCs w:val="24"/>
      </w:rPr>
    </w:lvl>
    <w:lvl w:ilvl="1" w:tentative="0">
      <w:start w:val="1"/>
      <w:numFmt w:val="decimal"/>
      <w:lvlText w:val="%1.%2"/>
      <w:lvlJc w:val="left"/>
      <w:pPr>
        <w:ind w:left="849" w:hanging="632"/>
      </w:pPr>
      <w:rPr>
        <w:rFonts w:hint="default" w:ascii="宋体" w:hAnsi="宋体" w:eastAsia="宋体" w:cs="宋体"/>
        <w:spacing w:val="-1"/>
        <w:w w:val="100"/>
        <w:sz w:val="21"/>
        <w:szCs w:val="21"/>
      </w:rPr>
    </w:lvl>
    <w:lvl w:ilvl="2" w:tentative="0">
      <w:start w:val="0"/>
      <w:numFmt w:val="bullet"/>
      <w:lvlText w:val="•"/>
      <w:lvlJc w:val="left"/>
      <w:pPr>
        <w:ind w:left="840" w:hanging="632"/>
      </w:pPr>
      <w:rPr>
        <w:rFonts w:hint="default"/>
      </w:rPr>
    </w:lvl>
    <w:lvl w:ilvl="3" w:tentative="0">
      <w:start w:val="0"/>
      <w:numFmt w:val="bullet"/>
      <w:lvlText w:val="•"/>
      <w:lvlJc w:val="left"/>
      <w:pPr>
        <w:ind w:left="1883" w:hanging="632"/>
      </w:pPr>
      <w:rPr>
        <w:rFonts w:hint="default"/>
      </w:rPr>
    </w:lvl>
    <w:lvl w:ilvl="4" w:tentative="0">
      <w:start w:val="0"/>
      <w:numFmt w:val="bullet"/>
      <w:lvlText w:val="•"/>
      <w:lvlJc w:val="left"/>
      <w:pPr>
        <w:ind w:left="2926" w:hanging="632"/>
      </w:pPr>
      <w:rPr>
        <w:rFonts w:hint="default"/>
      </w:rPr>
    </w:lvl>
    <w:lvl w:ilvl="5" w:tentative="0">
      <w:start w:val="0"/>
      <w:numFmt w:val="bullet"/>
      <w:lvlText w:val="•"/>
      <w:lvlJc w:val="left"/>
      <w:pPr>
        <w:ind w:left="3969" w:hanging="632"/>
      </w:pPr>
      <w:rPr>
        <w:rFonts w:hint="default"/>
      </w:rPr>
    </w:lvl>
    <w:lvl w:ilvl="6" w:tentative="0">
      <w:start w:val="0"/>
      <w:numFmt w:val="bullet"/>
      <w:lvlText w:val="•"/>
      <w:lvlJc w:val="left"/>
      <w:pPr>
        <w:ind w:left="5013" w:hanging="632"/>
      </w:pPr>
      <w:rPr>
        <w:rFonts w:hint="default"/>
      </w:rPr>
    </w:lvl>
    <w:lvl w:ilvl="7" w:tentative="0">
      <w:start w:val="0"/>
      <w:numFmt w:val="bullet"/>
      <w:lvlText w:val="•"/>
      <w:lvlJc w:val="left"/>
      <w:pPr>
        <w:ind w:left="6056" w:hanging="632"/>
      </w:pPr>
      <w:rPr>
        <w:rFonts w:hint="default"/>
      </w:rPr>
    </w:lvl>
    <w:lvl w:ilvl="8" w:tentative="0">
      <w:start w:val="0"/>
      <w:numFmt w:val="bullet"/>
      <w:lvlText w:val="•"/>
      <w:lvlJc w:val="left"/>
      <w:pPr>
        <w:ind w:left="7099" w:hanging="632"/>
      </w:pPr>
      <w:rPr>
        <w:rFonts w:hint="default"/>
      </w:rPr>
    </w:lvl>
  </w:abstractNum>
  <w:abstractNum w:abstractNumId="7">
    <w:nsid w:val="0053208E"/>
    <w:multiLevelType w:val="multilevel"/>
    <w:tmpl w:val="0053208E"/>
    <w:lvl w:ilvl="0" w:tentative="0">
      <w:start w:val="2"/>
      <w:numFmt w:val="decimal"/>
      <w:lvlText w:val="%1"/>
      <w:lvlJc w:val="left"/>
      <w:pPr>
        <w:ind w:left="720" w:hanging="603"/>
      </w:pPr>
      <w:rPr>
        <w:rFonts w:hint="default" w:cs="Times New Roman"/>
      </w:rPr>
    </w:lvl>
    <w:lvl w:ilvl="1" w:tentative="0">
      <w:start w:val="1"/>
      <w:numFmt w:val="decimal"/>
      <w:lvlText w:val="%1.%2"/>
      <w:lvlJc w:val="left"/>
      <w:pPr>
        <w:ind w:left="720" w:hanging="603"/>
      </w:pPr>
      <w:rPr>
        <w:rFonts w:hint="default" w:ascii="宋体" w:hAnsi="宋体" w:eastAsia="宋体" w:cs="宋体"/>
        <w:b/>
        <w:bCs/>
        <w:w w:val="99"/>
        <w:sz w:val="24"/>
        <w:szCs w:val="24"/>
      </w:rPr>
    </w:lvl>
    <w:lvl w:ilvl="2" w:tentative="0">
      <w:start w:val="1"/>
      <w:numFmt w:val="decimal"/>
      <w:lvlText w:val="%1.%2.%3"/>
      <w:lvlJc w:val="left"/>
      <w:pPr>
        <w:ind w:left="854" w:hanging="737"/>
      </w:pPr>
      <w:rPr>
        <w:rFonts w:hint="default" w:cs="Times New Roman"/>
        <w:w w:val="100"/>
      </w:rPr>
    </w:lvl>
    <w:lvl w:ilvl="3" w:tentative="0">
      <w:start w:val="1"/>
      <w:numFmt w:val="decimal"/>
      <w:lvlText w:val="%1.%2.%3.%4"/>
      <w:lvlJc w:val="left"/>
      <w:pPr>
        <w:ind w:left="802" w:hanging="684"/>
      </w:pPr>
      <w:rPr>
        <w:rFonts w:hint="default" w:ascii="Times New Roman" w:hAnsi="Times New Roman" w:eastAsia="Times New Roman" w:cs="Times New Roman"/>
        <w:w w:val="100"/>
        <w:sz w:val="21"/>
        <w:szCs w:val="21"/>
      </w:rPr>
    </w:lvl>
    <w:lvl w:ilvl="4" w:tentative="0">
      <w:start w:val="0"/>
      <w:numFmt w:val="bullet"/>
      <w:lvlText w:val="•"/>
      <w:lvlJc w:val="left"/>
      <w:pPr>
        <w:ind w:left="2901" w:hanging="684"/>
      </w:pPr>
      <w:rPr>
        <w:rFonts w:hint="default"/>
      </w:rPr>
    </w:lvl>
    <w:lvl w:ilvl="5" w:tentative="0">
      <w:start w:val="0"/>
      <w:numFmt w:val="bullet"/>
      <w:lvlText w:val="•"/>
      <w:lvlJc w:val="left"/>
      <w:pPr>
        <w:ind w:left="3922" w:hanging="684"/>
      </w:pPr>
      <w:rPr>
        <w:rFonts w:hint="default"/>
      </w:rPr>
    </w:lvl>
    <w:lvl w:ilvl="6" w:tentative="0">
      <w:start w:val="0"/>
      <w:numFmt w:val="bullet"/>
      <w:lvlText w:val="•"/>
      <w:lvlJc w:val="left"/>
      <w:pPr>
        <w:ind w:left="4943" w:hanging="684"/>
      </w:pPr>
      <w:rPr>
        <w:rFonts w:hint="default"/>
      </w:rPr>
    </w:lvl>
    <w:lvl w:ilvl="7" w:tentative="0">
      <w:start w:val="0"/>
      <w:numFmt w:val="bullet"/>
      <w:lvlText w:val="•"/>
      <w:lvlJc w:val="left"/>
      <w:pPr>
        <w:ind w:left="5964" w:hanging="684"/>
      </w:pPr>
      <w:rPr>
        <w:rFonts w:hint="default"/>
      </w:rPr>
    </w:lvl>
    <w:lvl w:ilvl="8" w:tentative="0">
      <w:start w:val="0"/>
      <w:numFmt w:val="bullet"/>
      <w:lvlText w:val="•"/>
      <w:lvlJc w:val="left"/>
      <w:pPr>
        <w:ind w:left="6984" w:hanging="684"/>
      </w:pPr>
      <w:rPr>
        <w:rFonts w:hint="default"/>
      </w:rPr>
    </w:lvl>
  </w:abstractNum>
  <w:abstractNum w:abstractNumId="8">
    <w:nsid w:val="0248C179"/>
    <w:multiLevelType w:val="multilevel"/>
    <w:tmpl w:val="0248C179"/>
    <w:lvl w:ilvl="0" w:tentative="0">
      <w:start w:val="3"/>
      <w:numFmt w:val="decimal"/>
      <w:lvlText w:val="%1"/>
      <w:lvlJc w:val="left"/>
      <w:pPr>
        <w:ind w:left="592" w:hanging="375"/>
      </w:pPr>
      <w:rPr>
        <w:rFonts w:hint="default" w:ascii="Arial" w:hAnsi="Arial" w:eastAsia="Times New Roman" w:cs="Arial"/>
        <w:b/>
        <w:bCs/>
        <w:w w:val="99"/>
        <w:sz w:val="24"/>
        <w:szCs w:val="24"/>
      </w:rPr>
    </w:lvl>
    <w:lvl w:ilvl="1" w:tentative="0">
      <w:start w:val="1"/>
      <w:numFmt w:val="decimal"/>
      <w:lvlText w:val="%1.%2"/>
      <w:lvlJc w:val="left"/>
      <w:pPr>
        <w:ind w:left="218" w:hanging="528"/>
      </w:pPr>
      <w:rPr>
        <w:rFonts w:hint="default" w:ascii="宋体" w:hAnsi="宋体" w:eastAsia="宋体" w:cs="宋体"/>
        <w:w w:val="100"/>
        <w:sz w:val="21"/>
        <w:szCs w:val="21"/>
      </w:rPr>
    </w:lvl>
    <w:lvl w:ilvl="2" w:tentative="0">
      <w:start w:val="0"/>
      <w:numFmt w:val="bullet"/>
      <w:lvlText w:val="•"/>
      <w:lvlJc w:val="left"/>
      <w:pPr>
        <w:ind w:left="740" w:hanging="528"/>
      </w:pPr>
      <w:rPr>
        <w:rFonts w:hint="default"/>
      </w:rPr>
    </w:lvl>
    <w:lvl w:ilvl="3" w:tentative="0">
      <w:start w:val="0"/>
      <w:numFmt w:val="bullet"/>
      <w:lvlText w:val="•"/>
      <w:lvlJc w:val="left"/>
      <w:pPr>
        <w:ind w:left="1795" w:hanging="528"/>
      </w:pPr>
      <w:rPr>
        <w:rFonts w:hint="default"/>
      </w:rPr>
    </w:lvl>
    <w:lvl w:ilvl="4" w:tentative="0">
      <w:start w:val="0"/>
      <w:numFmt w:val="bullet"/>
      <w:lvlText w:val="•"/>
      <w:lvlJc w:val="left"/>
      <w:pPr>
        <w:ind w:left="2851" w:hanging="528"/>
      </w:pPr>
      <w:rPr>
        <w:rFonts w:hint="default"/>
      </w:rPr>
    </w:lvl>
    <w:lvl w:ilvl="5" w:tentative="0">
      <w:start w:val="0"/>
      <w:numFmt w:val="bullet"/>
      <w:lvlText w:val="•"/>
      <w:lvlJc w:val="left"/>
      <w:pPr>
        <w:ind w:left="3907" w:hanging="528"/>
      </w:pPr>
      <w:rPr>
        <w:rFonts w:hint="default"/>
      </w:rPr>
    </w:lvl>
    <w:lvl w:ilvl="6" w:tentative="0">
      <w:start w:val="0"/>
      <w:numFmt w:val="bullet"/>
      <w:lvlText w:val="•"/>
      <w:lvlJc w:val="left"/>
      <w:pPr>
        <w:ind w:left="4963" w:hanging="528"/>
      </w:pPr>
      <w:rPr>
        <w:rFonts w:hint="default"/>
      </w:rPr>
    </w:lvl>
    <w:lvl w:ilvl="7" w:tentative="0">
      <w:start w:val="0"/>
      <w:numFmt w:val="bullet"/>
      <w:lvlText w:val="•"/>
      <w:lvlJc w:val="left"/>
      <w:pPr>
        <w:ind w:left="6019" w:hanging="528"/>
      </w:pPr>
      <w:rPr>
        <w:rFonts w:hint="default"/>
      </w:rPr>
    </w:lvl>
    <w:lvl w:ilvl="8" w:tentative="0">
      <w:start w:val="0"/>
      <w:numFmt w:val="bullet"/>
      <w:lvlText w:val="•"/>
      <w:lvlJc w:val="left"/>
      <w:pPr>
        <w:ind w:left="7074" w:hanging="528"/>
      </w:pPr>
      <w:rPr>
        <w:rFonts w:hint="default"/>
      </w:rPr>
    </w:lvl>
  </w:abstractNum>
  <w:abstractNum w:abstractNumId="9">
    <w:nsid w:val="03D62ECE"/>
    <w:multiLevelType w:val="multilevel"/>
    <w:tmpl w:val="03D62ECE"/>
    <w:lvl w:ilvl="0" w:tentative="0">
      <w:start w:val="2"/>
      <w:numFmt w:val="decimal"/>
      <w:lvlText w:val="%1"/>
      <w:lvlJc w:val="left"/>
      <w:pPr>
        <w:ind w:left="691" w:hanging="574"/>
      </w:pPr>
      <w:rPr>
        <w:rFonts w:hint="default" w:cs="Times New Roman"/>
      </w:rPr>
    </w:lvl>
    <w:lvl w:ilvl="1" w:tentative="0">
      <w:start w:val="4"/>
      <w:numFmt w:val="decimal"/>
      <w:lvlText w:val="%1.%2"/>
      <w:lvlJc w:val="left"/>
      <w:pPr>
        <w:ind w:left="691" w:hanging="574"/>
      </w:pPr>
      <w:rPr>
        <w:rFonts w:hint="default" w:ascii="Arial" w:hAnsi="Arial" w:eastAsia="Times New Roman" w:cs="Arial"/>
        <w:b/>
        <w:bCs/>
        <w:w w:val="99"/>
        <w:sz w:val="24"/>
        <w:szCs w:val="24"/>
      </w:rPr>
    </w:lvl>
    <w:lvl w:ilvl="2" w:tentative="0">
      <w:start w:val="1"/>
      <w:numFmt w:val="decimal"/>
      <w:lvlText w:val="%1.%2.%3"/>
      <w:lvlJc w:val="left"/>
      <w:pPr>
        <w:ind w:left="854" w:hanging="737"/>
      </w:pPr>
      <w:rPr>
        <w:rFonts w:hint="default" w:ascii="宋体" w:hAnsi="宋体" w:eastAsia="宋体" w:cs="宋体"/>
        <w:w w:val="100"/>
        <w:sz w:val="21"/>
        <w:szCs w:val="21"/>
      </w:rPr>
    </w:lvl>
    <w:lvl w:ilvl="3" w:tentative="0">
      <w:start w:val="1"/>
      <w:numFmt w:val="decimal"/>
      <w:lvlText w:val="%1.%2.%3.%4"/>
      <w:lvlJc w:val="left"/>
      <w:pPr>
        <w:ind w:left="118" w:hanging="687"/>
      </w:pPr>
      <w:rPr>
        <w:rFonts w:hint="default" w:ascii="Times New Roman" w:hAnsi="Times New Roman" w:eastAsia="Times New Roman" w:cs="Times New Roman"/>
        <w:w w:val="100"/>
        <w:sz w:val="21"/>
        <w:szCs w:val="21"/>
      </w:rPr>
    </w:lvl>
    <w:lvl w:ilvl="4" w:tentative="0">
      <w:start w:val="0"/>
      <w:numFmt w:val="bullet"/>
      <w:lvlText w:val="•"/>
      <w:lvlJc w:val="left"/>
      <w:pPr>
        <w:ind w:left="2046" w:hanging="687"/>
      </w:pPr>
      <w:rPr>
        <w:rFonts w:hint="default"/>
      </w:rPr>
    </w:lvl>
    <w:lvl w:ilvl="5" w:tentative="0">
      <w:start w:val="0"/>
      <w:numFmt w:val="bullet"/>
      <w:lvlText w:val="•"/>
      <w:lvlJc w:val="left"/>
      <w:pPr>
        <w:ind w:left="3193" w:hanging="687"/>
      </w:pPr>
      <w:rPr>
        <w:rFonts w:hint="default"/>
      </w:rPr>
    </w:lvl>
    <w:lvl w:ilvl="6" w:tentative="0">
      <w:start w:val="0"/>
      <w:numFmt w:val="bullet"/>
      <w:lvlText w:val="•"/>
      <w:lvlJc w:val="left"/>
      <w:pPr>
        <w:ind w:left="4339" w:hanging="687"/>
      </w:pPr>
      <w:rPr>
        <w:rFonts w:hint="default"/>
      </w:rPr>
    </w:lvl>
    <w:lvl w:ilvl="7" w:tentative="0">
      <w:start w:val="0"/>
      <w:numFmt w:val="bullet"/>
      <w:lvlText w:val="•"/>
      <w:lvlJc w:val="left"/>
      <w:pPr>
        <w:ind w:left="5486" w:hanging="687"/>
      </w:pPr>
      <w:rPr>
        <w:rFonts w:hint="default"/>
      </w:rPr>
    </w:lvl>
    <w:lvl w:ilvl="8" w:tentative="0">
      <w:start w:val="0"/>
      <w:numFmt w:val="bullet"/>
      <w:lvlText w:val="•"/>
      <w:lvlJc w:val="left"/>
      <w:pPr>
        <w:ind w:left="6633" w:hanging="687"/>
      </w:pPr>
      <w:rPr>
        <w:rFonts w:hint="default"/>
      </w:rPr>
    </w:lvl>
  </w:abstractNum>
  <w:abstractNum w:abstractNumId="10">
    <w:nsid w:val="0E640482"/>
    <w:multiLevelType w:val="multilevel"/>
    <w:tmpl w:val="0E640482"/>
    <w:lvl w:ilvl="0" w:tentative="0">
      <w:start w:val="7"/>
      <w:numFmt w:val="decimal"/>
      <w:lvlText w:val="%1"/>
      <w:lvlJc w:val="left"/>
      <w:pPr>
        <w:ind w:left="846" w:hanging="629"/>
      </w:pPr>
      <w:rPr>
        <w:rFonts w:hint="default" w:cs="Times New Roman"/>
      </w:rPr>
    </w:lvl>
    <w:lvl w:ilvl="1" w:tentative="0">
      <w:start w:val="1"/>
      <w:numFmt w:val="decimal"/>
      <w:lvlText w:val="%1.%2"/>
      <w:lvlJc w:val="left"/>
      <w:pPr>
        <w:ind w:left="846" w:hanging="629"/>
      </w:pPr>
      <w:rPr>
        <w:rFonts w:hint="default" w:cs="Times New Roman"/>
        <w:b/>
        <w:bCs/>
        <w:spacing w:val="0"/>
        <w:w w:val="100"/>
      </w:rPr>
    </w:lvl>
    <w:lvl w:ilvl="2" w:tentative="0">
      <w:start w:val="1"/>
      <w:numFmt w:val="decimal"/>
      <w:lvlText w:val="%3."/>
      <w:lvlJc w:val="left"/>
      <w:pPr>
        <w:ind w:left="218" w:hanging="264"/>
      </w:pPr>
      <w:rPr>
        <w:rFonts w:hint="default" w:ascii="Times New Roman" w:hAnsi="Times New Roman" w:eastAsia="Times New Roman" w:cs="Times New Roman"/>
        <w:w w:val="100"/>
        <w:sz w:val="21"/>
        <w:szCs w:val="21"/>
      </w:rPr>
    </w:lvl>
    <w:lvl w:ilvl="3" w:tentative="0">
      <w:start w:val="0"/>
      <w:numFmt w:val="bullet"/>
      <w:lvlText w:val="•"/>
      <w:lvlJc w:val="left"/>
      <w:pPr>
        <w:ind w:left="2694" w:hanging="264"/>
      </w:pPr>
      <w:rPr>
        <w:rFonts w:hint="default"/>
      </w:rPr>
    </w:lvl>
    <w:lvl w:ilvl="4" w:tentative="0">
      <w:start w:val="0"/>
      <w:numFmt w:val="bullet"/>
      <w:lvlText w:val="•"/>
      <w:lvlJc w:val="left"/>
      <w:pPr>
        <w:ind w:left="3622" w:hanging="264"/>
      </w:pPr>
      <w:rPr>
        <w:rFonts w:hint="default"/>
      </w:rPr>
    </w:lvl>
    <w:lvl w:ilvl="5" w:tentative="0">
      <w:start w:val="0"/>
      <w:numFmt w:val="bullet"/>
      <w:lvlText w:val="•"/>
      <w:lvlJc w:val="left"/>
      <w:pPr>
        <w:ind w:left="4549" w:hanging="264"/>
      </w:pPr>
      <w:rPr>
        <w:rFonts w:hint="default"/>
      </w:rPr>
    </w:lvl>
    <w:lvl w:ilvl="6" w:tentative="0">
      <w:start w:val="0"/>
      <w:numFmt w:val="bullet"/>
      <w:lvlText w:val="•"/>
      <w:lvlJc w:val="left"/>
      <w:pPr>
        <w:ind w:left="5476" w:hanging="264"/>
      </w:pPr>
      <w:rPr>
        <w:rFonts w:hint="default"/>
      </w:rPr>
    </w:lvl>
    <w:lvl w:ilvl="7" w:tentative="0">
      <w:start w:val="0"/>
      <w:numFmt w:val="bullet"/>
      <w:lvlText w:val="•"/>
      <w:lvlJc w:val="left"/>
      <w:pPr>
        <w:ind w:left="6404" w:hanging="264"/>
      </w:pPr>
      <w:rPr>
        <w:rFonts w:hint="default"/>
      </w:rPr>
    </w:lvl>
    <w:lvl w:ilvl="8" w:tentative="0">
      <w:start w:val="0"/>
      <w:numFmt w:val="bullet"/>
      <w:lvlText w:val="•"/>
      <w:lvlJc w:val="left"/>
      <w:pPr>
        <w:ind w:left="7331" w:hanging="264"/>
      </w:pPr>
      <w:rPr>
        <w:rFonts w:hint="default"/>
      </w:rPr>
    </w:lvl>
  </w:abstractNum>
  <w:abstractNum w:abstractNumId="11">
    <w:nsid w:val="2470EC97"/>
    <w:multiLevelType w:val="multilevel"/>
    <w:tmpl w:val="2470EC97"/>
    <w:lvl w:ilvl="0" w:tentative="0">
      <w:start w:val="52"/>
      <w:numFmt w:val="decimal"/>
      <w:lvlText w:val="%1"/>
      <w:lvlJc w:val="left"/>
      <w:pPr>
        <w:ind w:left="724" w:hanging="507"/>
      </w:pPr>
      <w:rPr>
        <w:rFonts w:hint="default" w:ascii="Arial" w:hAnsi="Arial" w:eastAsia="Times New Roman" w:cs="Arial"/>
        <w:b/>
        <w:bCs/>
        <w:w w:val="99"/>
        <w:sz w:val="24"/>
        <w:szCs w:val="24"/>
      </w:rPr>
    </w:lvl>
    <w:lvl w:ilvl="1" w:tentative="0">
      <w:start w:val="0"/>
      <w:numFmt w:val="bullet"/>
      <w:lvlText w:val="•"/>
      <w:lvlJc w:val="left"/>
      <w:pPr>
        <w:ind w:left="840" w:hanging="507"/>
      </w:pPr>
      <w:rPr>
        <w:rFonts w:hint="default"/>
      </w:rPr>
    </w:lvl>
    <w:lvl w:ilvl="2" w:tentative="0">
      <w:start w:val="0"/>
      <w:numFmt w:val="bullet"/>
      <w:lvlText w:val="•"/>
      <w:lvlJc w:val="left"/>
      <w:pPr>
        <w:ind w:left="1767" w:hanging="507"/>
      </w:pPr>
      <w:rPr>
        <w:rFonts w:hint="default"/>
      </w:rPr>
    </w:lvl>
    <w:lvl w:ilvl="3" w:tentative="0">
      <w:start w:val="0"/>
      <w:numFmt w:val="bullet"/>
      <w:lvlText w:val="•"/>
      <w:lvlJc w:val="left"/>
      <w:pPr>
        <w:ind w:left="2694" w:hanging="507"/>
      </w:pPr>
      <w:rPr>
        <w:rFonts w:hint="default"/>
      </w:rPr>
    </w:lvl>
    <w:lvl w:ilvl="4" w:tentative="0">
      <w:start w:val="0"/>
      <w:numFmt w:val="bullet"/>
      <w:lvlText w:val="•"/>
      <w:lvlJc w:val="left"/>
      <w:pPr>
        <w:ind w:left="3622" w:hanging="507"/>
      </w:pPr>
      <w:rPr>
        <w:rFonts w:hint="default"/>
      </w:rPr>
    </w:lvl>
    <w:lvl w:ilvl="5" w:tentative="0">
      <w:start w:val="0"/>
      <w:numFmt w:val="bullet"/>
      <w:lvlText w:val="•"/>
      <w:lvlJc w:val="left"/>
      <w:pPr>
        <w:ind w:left="4549" w:hanging="507"/>
      </w:pPr>
      <w:rPr>
        <w:rFonts w:hint="default"/>
      </w:rPr>
    </w:lvl>
    <w:lvl w:ilvl="6" w:tentative="0">
      <w:start w:val="0"/>
      <w:numFmt w:val="bullet"/>
      <w:lvlText w:val="•"/>
      <w:lvlJc w:val="left"/>
      <w:pPr>
        <w:ind w:left="5476" w:hanging="507"/>
      </w:pPr>
      <w:rPr>
        <w:rFonts w:hint="default"/>
      </w:rPr>
    </w:lvl>
    <w:lvl w:ilvl="7" w:tentative="0">
      <w:start w:val="0"/>
      <w:numFmt w:val="bullet"/>
      <w:lvlText w:val="•"/>
      <w:lvlJc w:val="left"/>
      <w:pPr>
        <w:ind w:left="6404" w:hanging="507"/>
      </w:pPr>
      <w:rPr>
        <w:rFonts w:hint="default"/>
      </w:rPr>
    </w:lvl>
    <w:lvl w:ilvl="8" w:tentative="0">
      <w:start w:val="0"/>
      <w:numFmt w:val="bullet"/>
      <w:lvlText w:val="•"/>
      <w:lvlJc w:val="left"/>
      <w:pPr>
        <w:ind w:left="7331" w:hanging="507"/>
      </w:pPr>
      <w:rPr>
        <w:rFonts w:hint="default"/>
      </w:rPr>
    </w:lvl>
  </w:abstractNum>
  <w:abstractNum w:abstractNumId="12">
    <w:nsid w:val="2A8F537B"/>
    <w:multiLevelType w:val="multilevel"/>
    <w:tmpl w:val="2A8F537B"/>
    <w:lvl w:ilvl="0" w:tentative="0">
      <w:start w:val="14"/>
      <w:numFmt w:val="decimal"/>
      <w:lvlText w:val="%1"/>
      <w:lvlJc w:val="left"/>
      <w:pPr>
        <w:ind w:left="638" w:hanging="632"/>
      </w:pPr>
      <w:rPr>
        <w:rFonts w:hint="default" w:cs="Times New Roman"/>
      </w:rPr>
    </w:lvl>
    <w:lvl w:ilvl="1" w:tentative="0">
      <w:start w:val="2"/>
      <w:numFmt w:val="decimal"/>
      <w:lvlText w:val="%1.%2"/>
      <w:lvlJc w:val="left"/>
      <w:pPr>
        <w:ind w:left="638" w:hanging="632"/>
      </w:pPr>
      <w:rPr>
        <w:rFonts w:hint="default" w:ascii="宋体" w:hAnsi="宋体" w:eastAsia="宋体" w:cs="宋体"/>
        <w:w w:val="100"/>
        <w:sz w:val="21"/>
        <w:szCs w:val="21"/>
      </w:rPr>
    </w:lvl>
    <w:lvl w:ilvl="2" w:tentative="0">
      <w:start w:val="0"/>
      <w:numFmt w:val="bullet"/>
      <w:lvlText w:val="•"/>
      <w:lvlJc w:val="left"/>
      <w:pPr>
        <w:ind w:left="2349" w:hanging="632"/>
      </w:pPr>
      <w:rPr>
        <w:rFonts w:hint="default"/>
      </w:rPr>
    </w:lvl>
    <w:lvl w:ilvl="3" w:tentative="0">
      <w:start w:val="0"/>
      <w:numFmt w:val="bullet"/>
      <w:lvlText w:val="•"/>
      <w:lvlJc w:val="left"/>
      <w:pPr>
        <w:ind w:left="3203" w:hanging="632"/>
      </w:pPr>
      <w:rPr>
        <w:rFonts w:hint="default"/>
      </w:rPr>
    </w:lvl>
    <w:lvl w:ilvl="4" w:tentative="0">
      <w:start w:val="0"/>
      <w:numFmt w:val="bullet"/>
      <w:lvlText w:val="•"/>
      <w:lvlJc w:val="left"/>
      <w:pPr>
        <w:ind w:left="4058" w:hanging="632"/>
      </w:pPr>
      <w:rPr>
        <w:rFonts w:hint="default"/>
      </w:rPr>
    </w:lvl>
    <w:lvl w:ilvl="5" w:tentative="0">
      <w:start w:val="0"/>
      <w:numFmt w:val="bullet"/>
      <w:lvlText w:val="•"/>
      <w:lvlJc w:val="left"/>
      <w:pPr>
        <w:ind w:left="4913" w:hanging="632"/>
      </w:pPr>
      <w:rPr>
        <w:rFonts w:hint="default"/>
      </w:rPr>
    </w:lvl>
    <w:lvl w:ilvl="6" w:tentative="0">
      <w:start w:val="0"/>
      <w:numFmt w:val="bullet"/>
      <w:lvlText w:val="•"/>
      <w:lvlJc w:val="left"/>
      <w:pPr>
        <w:ind w:left="5767" w:hanging="632"/>
      </w:pPr>
      <w:rPr>
        <w:rFonts w:hint="default"/>
      </w:rPr>
    </w:lvl>
    <w:lvl w:ilvl="7" w:tentative="0">
      <w:start w:val="0"/>
      <w:numFmt w:val="bullet"/>
      <w:lvlText w:val="•"/>
      <w:lvlJc w:val="left"/>
      <w:pPr>
        <w:ind w:left="6622" w:hanging="632"/>
      </w:pPr>
      <w:rPr>
        <w:rFonts w:hint="default"/>
      </w:rPr>
    </w:lvl>
    <w:lvl w:ilvl="8" w:tentative="0">
      <w:start w:val="0"/>
      <w:numFmt w:val="bullet"/>
      <w:lvlText w:val="•"/>
      <w:lvlJc w:val="left"/>
      <w:pPr>
        <w:ind w:left="7477" w:hanging="632"/>
      </w:pPr>
      <w:rPr>
        <w:rFonts w:hint="default"/>
      </w:rPr>
    </w:lvl>
  </w:abstractNum>
  <w:abstractNum w:abstractNumId="13">
    <w:nsid w:val="46A08BB8"/>
    <w:multiLevelType w:val="multilevel"/>
    <w:tmpl w:val="46A08BB8"/>
    <w:lvl w:ilvl="0" w:tentative="0">
      <w:start w:val="4"/>
      <w:numFmt w:val="decimal"/>
      <w:lvlText w:val="%1."/>
      <w:lvlJc w:val="left"/>
      <w:pPr>
        <w:ind w:left="902" w:hanging="262"/>
      </w:pPr>
      <w:rPr>
        <w:rFonts w:hint="default" w:ascii="Times New Roman" w:hAnsi="Times New Roman" w:eastAsia="Times New Roman" w:cs="Times New Roman"/>
        <w:w w:val="100"/>
        <w:sz w:val="21"/>
        <w:szCs w:val="21"/>
      </w:rPr>
    </w:lvl>
    <w:lvl w:ilvl="1" w:tentative="0">
      <w:start w:val="0"/>
      <w:numFmt w:val="bullet"/>
      <w:lvlText w:val="•"/>
      <w:lvlJc w:val="left"/>
      <w:pPr>
        <w:ind w:left="1728" w:hanging="262"/>
      </w:pPr>
      <w:rPr>
        <w:rFonts w:hint="default"/>
      </w:rPr>
    </w:lvl>
    <w:lvl w:ilvl="2" w:tentative="0">
      <w:start w:val="0"/>
      <w:numFmt w:val="bullet"/>
      <w:lvlText w:val="•"/>
      <w:lvlJc w:val="left"/>
      <w:pPr>
        <w:ind w:left="2557" w:hanging="262"/>
      </w:pPr>
      <w:rPr>
        <w:rFonts w:hint="default"/>
      </w:rPr>
    </w:lvl>
    <w:lvl w:ilvl="3" w:tentative="0">
      <w:start w:val="0"/>
      <w:numFmt w:val="bullet"/>
      <w:lvlText w:val="•"/>
      <w:lvlJc w:val="left"/>
      <w:pPr>
        <w:ind w:left="3385" w:hanging="262"/>
      </w:pPr>
      <w:rPr>
        <w:rFonts w:hint="default"/>
      </w:rPr>
    </w:lvl>
    <w:lvl w:ilvl="4" w:tentative="0">
      <w:start w:val="0"/>
      <w:numFmt w:val="bullet"/>
      <w:lvlText w:val="•"/>
      <w:lvlJc w:val="left"/>
      <w:pPr>
        <w:ind w:left="4214" w:hanging="262"/>
      </w:pPr>
      <w:rPr>
        <w:rFonts w:hint="default"/>
      </w:rPr>
    </w:lvl>
    <w:lvl w:ilvl="5" w:tentative="0">
      <w:start w:val="0"/>
      <w:numFmt w:val="bullet"/>
      <w:lvlText w:val="•"/>
      <w:lvlJc w:val="left"/>
      <w:pPr>
        <w:ind w:left="5043" w:hanging="262"/>
      </w:pPr>
      <w:rPr>
        <w:rFonts w:hint="default"/>
      </w:rPr>
    </w:lvl>
    <w:lvl w:ilvl="6" w:tentative="0">
      <w:start w:val="0"/>
      <w:numFmt w:val="bullet"/>
      <w:lvlText w:val="•"/>
      <w:lvlJc w:val="left"/>
      <w:pPr>
        <w:ind w:left="5871" w:hanging="262"/>
      </w:pPr>
      <w:rPr>
        <w:rFonts w:hint="default"/>
      </w:rPr>
    </w:lvl>
    <w:lvl w:ilvl="7" w:tentative="0">
      <w:start w:val="0"/>
      <w:numFmt w:val="bullet"/>
      <w:lvlText w:val="•"/>
      <w:lvlJc w:val="left"/>
      <w:pPr>
        <w:ind w:left="6700" w:hanging="262"/>
      </w:pPr>
      <w:rPr>
        <w:rFonts w:hint="default"/>
      </w:rPr>
    </w:lvl>
    <w:lvl w:ilvl="8" w:tentative="0">
      <w:start w:val="0"/>
      <w:numFmt w:val="bullet"/>
      <w:lvlText w:val="•"/>
      <w:lvlJc w:val="left"/>
      <w:pPr>
        <w:ind w:left="7529" w:hanging="262"/>
      </w:pPr>
      <w:rPr>
        <w:rFonts w:hint="default"/>
      </w:rPr>
    </w:lvl>
  </w:abstractNum>
  <w:abstractNum w:abstractNumId="14">
    <w:nsid w:val="4D4DC07F"/>
    <w:multiLevelType w:val="multilevel"/>
    <w:tmpl w:val="4D4DC07F"/>
    <w:lvl w:ilvl="0" w:tentative="0">
      <w:start w:val="37"/>
      <w:numFmt w:val="decimal"/>
      <w:lvlText w:val="%1"/>
      <w:lvlJc w:val="left"/>
      <w:pPr>
        <w:ind w:left="724" w:hanging="507"/>
      </w:pPr>
      <w:rPr>
        <w:rFonts w:hint="default" w:cs="Times New Roman"/>
        <w:b/>
        <w:bCs/>
        <w:w w:val="99"/>
      </w:rPr>
    </w:lvl>
    <w:lvl w:ilvl="1" w:tentative="0">
      <w:start w:val="1"/>
      <w:numFmt w:val="decimal"/>
      <w:lvlText w:val="%1.%2"/>
      <w:lvlJc w:val="left"/>
      <w:pPr>
        <w:ind w:left="849" w:hanging="632"/>
      </w:pPr>
      <w:rPr>
        <w:rFonts w:hint="default" w:cs="Times New Roman"/>
        <w:w w:val="100"/>
      </w:rPr>
    </w:lvl>
    <w:lvl w:ilvl="2" w:tentative="0">
      <w:start w:val="0"/>
      <w:numFmt w:val="bullet"/>
      <w:lvlText w:val="•"/>
      <w:lvlJc w:val="left"/>
      <w:pPr>
        <w:ind w:left="840" w:hanging="632"/>
      </w:pPr>
      <w:rPr>
        <w:rFonts w:hint="default"/>
      </w:rPr>
    </w:lvl>
    <w:lvl w:ilvl="3" w:tentative="0">
      <w:start w:val="0"/>
      <w:numFmt w:val="bullet"/>
      <w:lvlText w:val="•"/>
      <w:lvlJc w:val="left"/>
      <w:pPr>
        <w:ind w:left="1883" w:hanging="632"/>
      </w:pPr>
      <w:rPr>
        <w:rFonts w:hint="default"/>
      </w:rPr>
    </w:lvl>
    <w:lvl w:ilvl="4" w:tentative="0">
      <w:start w:val="0"/>
      <w:numFmt w:val="bullet"/>
      <w:lvlText w:val="•"/>
      <w:lvlJc w:val="left"/>
      <w:pPr>
        <w:ind w:left="2926" w:hanging="632"/>
      </w:pPr>
      <w:rPr>
        <w:rFonts w:hint="default"/>
      </w:rPr>
    </w:lvl>
    <w:lvl w:ilvl="5" w:tentative="0">
      <w:start w:val="0"/>
      <w:numFmt w:val="bullet"/>
      <w:lvlText w:val="•"/>
      <w:lvlJc w:val="left"/>
      <w:pPr>
        <w:ind w:left="3969" w:hanging="632"/>
      </w:pPr>
      <w:rPr>
        <w:rFonts w:hint="default"/>
      </w:rPr>
    </w:lvl>
    <w:lvl w:ilvl="6" w:tentative="0">
      <w:start w:val="0"/>
      <w:numFmt w:val="bullet"/>
      <w:lvlText w:val="•"/>
      <w:lvlJc w:val="left"/>
      <w:pPr>
        <w:ind w:left="5013" w:hanging="632"/>
      </w:pPr>
      <w:rPr>
        <w:rFonts w:hint="default"/>
      </w:rPr>
    </w:lvl>
    <w:lvl w:ilvl="7" w:tentative="0">
      <w:start w:val="0"/>
      <w:numFmt w:val="bullet"/>
      <w:lvlText w:val="•"/>
      <w:lvlJc w:val="left"/>
      <w:pPr>
        <w:ind w:left="6056" w:hanging="632"/>
      </w:pPr>
      <w:rPr>
        <w:rFonts w:hint="default"/>
      </w:rPr>
    </w:lvl>
    <w:lvl w:ilvl="8" w:tentative="0">
      <w:start w:val="0"/>
      <w:numFmt w:val="bullet"/>
      <w:lvlText w:val="•"/>
      <w:lvlJc w:val="left"/>
      <w:pPr>
        <w:ind w:left="7099" w:hanging="632"/>
      </w:pPr>
      <w:rPr>
        <w:rFonts w:hint="default"/>
      </w:rPr>
    </w:lvl>
  </w:abstractNum>
  <w:abstractNum w:abstractNumId="15">
    <w:nsid w:val="59ADCABA"/>
    <w:multiLevelType w:val="multilevel"/>
    <w:tmpl w:val="59ADCABA"/>
    <w:lvl w:ilvl="0" w:tentative="0">
      <w:start w:val="2"/>
      <w:numFmt w:val="decimal"/>
      <w:lvlText w:val="%1"/>
      <w:lvlJc w:val="left"/>
      <w:pPr>
        <w:ind w:left="691" w:hanging="574"/>
      </w:pPr>
      <w:rPr>
        <w:rFonts w:hint="default" w:cs="Times New Roman"/>
      </w:rPr>
    </w:lvl>
    <w:lvl w:ilvl="1" w:tentative="0">
      <w:start w:val="2"/>
      <w:numFmt w:val="decimal"/>
      <w:lvlText w:val="%1.%2"/>
      <w:lvlJc w:val="left"/>
      <w:pPr>
        <w:ind w:left="691" w:hanging="574"/>
      </w:pPr>
      <w:rPr>
        <w:rFonts w:hint="default" w:ascii="Arial" w:hAnsi="Arial" w:eastAsia="Times New Roman" w:cs="Arial"/>
        <w:b/>
        <w:bCs/>
        <w:w w:val="99"/>
        <w:sz w:val="24"/>
        <w:szCs w:val="24"/>
      </w:rPr>
    </w:lvl>
    <w:lvl w:ilvl="2" w:tentative="0">
      <w:start w:val="1"/>
      <w:numFmt w:val="decimal"/>
      <w:lvlText w:val="%1.%2.%3"/>
      <w:lvlJc w:val="left"/>
      <w:pPr>
        <w:ind w:left="854" w:hanging="737"/>
      </w:pPr>
      <w:rPr>
        <w:rFonts w:hint="default" w:ascii="宋体" w:hAnsi="宋体" w:eastAsia="宋体" w:cs="宋体"/>
        <w:w w:val="100"/>
        <w:sz w:val="21"/>
        <w:szCs w:val="21"/>
      </w:rPr>
    </w:lvl>
    <w:lvl w:ilvl="3" w:tentative="0">
      <w:start w:val="1"/>
      <w:numFmt w:val="decimal"/>
      <w:lvlText w:val="%1.%2.%3.%4"/>
      <w:lvlJc w:val="left"/>
      <w:pPr>
        <w:ind w:left="118" w:hanging="790"/>
      </w:pPr>
      <w:rPr>
        <w:rFonts w:hint="default" w:ascii="Times New Roman" w:hAnsi="Times New Roman" w:eastAsia="Times New Roman" w:cs="Times New Roman"/>
        <w:w w:val="100"/>
        <w:sz w:val="21"/>
        <w:szCs w:val="21"/>
      </w:rPr>
    </w:lvl>
    <w:lvl w:ilvl="4" w:tentative="0">
      <w:start w:val="0"/>
      <w:numFmt w:val="bullet"/>
      <w:lvlText w:val="•"/>
      <w:lvlJc w:val="left"/>
      <w:pPr>
        <w:ind w:left="2896" w:hanging="790"/>
      </w:pPr>
      <w:rPr>
        <w:rFonts w:hint="default"/>
      </w:rPr>
    </w:lvl>
    <w:lvl w:ilvl="5" w:tentative="0">
      <w:start w:val="0"/>
      <w:numFmt w:val="bullet"/>
      <w:lvlText w:val="•"/>
      <w:lvlJc w:val="left"/>
      <w:pPr>
        <w:ind w:left="3914" w:hanging="790"/>
      </w:pPr>
      <w:rPr>
        <w:rFonts w:hint="default"/>
      </w:rPr>
    </w:lvl>
    <w:lvl w:ilvl="6" w:tentative="0">
      <w:start w:val="0"/>
      <w:numFmt w:val="bullet"/>
      <w:lvlText w:val="•"/>
      <w:lvlJc w:val="left"/>
      <w:pPr>
        <w:ind w:left="4933" w:hanging="790"/>
      </w:pPr>
      <w:rPr>
        <w:rFonts w:hint="default"/>
      </w:rPr>
    </w:lvl>
    <w:lvl w:ilvl="7" w:tentative="0">
      <w:start w:val="0"/>
      <w:numFmt w:val="bullet"/>
      <w:lvlText w:val="•"/>
      <w:lvlJc w:val="left"/>
      <w:pPr>
        <w:ind w:left="5951" w:hanging="790"/>
      </w:pPr>
      <w:rPr>
        <w:rFonts w:hint="default"/>
      </w:rPr>
    </w:lvl>
    <w:lvl w:ilvl="8" w:tentative="0">
      <w:start w:val="0"/>
      <w:numFmt w:val="bullet"/>
      <w:lvlText w:val="•"/>
      <w:lvlJc w:val="left"/>
      <w:pPr>
        <w:ind w:left="6969" w:hanging="790"/>
      </w:pPr>
      <w:rPr>
        <w:rFonts w:hint="default"/>
      </w:rPr>
    </w:lvl>
  </w:abstractNum>
  <w:abstractNum w:abstractNumId="16">
    <w:nsid w:val="5A241D34"/>
    <w:multiLevelType w:val="multilevel"/>
    <w:tmpl w:val="5A241D34"/>
    <w:lvl w:ilvl="0" w:tentative="0">
      <w:start w:val="20"/>
      <w:numFmt w:val="decimal"/>
      <w:lvlText w:val="%1"/>
      <w:lvlJc w:val="left"/>
      <w:pPr>
        <w:ind w:left="724" w:hanging="507"/>
      </w:pPr>
      <w:rPr>
        <w:rFonts w:hint="default" w:ascii="Arial" w:hAnsi="Arial" w:eastAsia="Times New Roman" w:cs="Arial"/>
        <w:b/>
        <w:bCs/>
        <w:w w:val="99"/>
        <w:sz w:val="24"/>
        <w:szCs w:val="24"/>
      </w:rPr>
    </w:lvl>
    <w:lvl w:ilvl="1" w:tentative="0">
      <w:start w:val="1"/>
      <w:numFmt w:val="decimal"/>
      <w:lvlText w:val="%1.%2"/>
      <w:lvlJc w:val="left"/>
      <w:pPr>
        <w:ind w:left="849" w:hanging="632"/>
      </w:pPr>
      <w:rPr>
        <w:rFonts w:hint="default" w:ascii="宋体" w:hAnsi="宋体" w:eastAsia="宋体" w:cs="宋体"/>
        <w:w w:val="100"/>
        <w:sz w:val="21"/>
        <w:szCs w:val="21"/>
      </w:rPr>
    </w:lvl>
    <w:lvl w:ilvl="2" w:tentative="0">
      <w:start w:val="0"/>
      <w:numFmt w:val="bullet"/>
      <w:lvlText w:val="•"/>
      <w:lvlJc w:val="left"/>
      <w:pPr>
        <w:ind w:left="1767" w:hanging="632"/>
      </w:pPr>
      <w:rPr>
        <w:rFonts w:hint="default"/>
      </w:rPr>
    </w:lvl>
    <w:lvl w:ilvl="3" w:tentative="0">
      <w:start w:val="0"/>
      <w:numFmt w:val="bullet"/>
      <w:lvlText w:val="•"/>
      <w:lvlJc w:val="left"/>
      <w:pPr>
        <w:ind w:left="2694" w:hanging="632"/>
      </w:pPr>
      <w:rPr>
        <w:rFonts w:hint="default"/>
      </w:rPr>
    </w:lvl>
    <w:lvl w:ilvl="4" w:tentative="0">
      <w:start w:val="0"/>
      <w:numFmt w:val="bullet"/>
      <w:lvlText w:val="•"/>
      <w:lvlJc w:val="left"/>
      <w:pPr>
        <w:ind w:left="3622" w:hanging="632"/>
      </w:pPr>
      <w:rPr>
        <w:rFonts w:hint="default"/>
      </w:rPr>
    </w:lvl>
    <w:lvl w:ilvl="5" w:tentative="0">
      <w:start w:val="0"/>
      <w:numFmt w:val="bullet"/>
      <w:lvlText w:val="•"/>
      <w:lvlJc w:val="left"/>
      <w:pPr>
        <w:ind w:left="4549" w:hanging="632"/>
      </w:pPr>
      <w:rPr>
        <w:rFonts w:hint="default"/>
      </w:rPr>
    </w:lvl>
    <w:lvl w:ilvl="6" w:tentative="0">
      <w:start w:val="0"/>
      <w:numFmt w:val="bullet"/>
      <w:lvlText w:val="•"/>
      <w:lvlJc w:val="left"/>
      <w:pPr>
        <w:ind w:left="5476" w:hanging="632"/>
      </w:pPr>
      <w:rPr>
        <w:rFonts w:hint="default"/>
      </w:rPr>
    </w:lvl>
    <w:lvl w:ilvl="7" w:tentative="0">
      <w:start w:val="0"/>
      <w:numFmt w:val="bullet"/>
      <w:lvlText w:val="•"/>
      <w:lvlJc w:val="left"/>
      <w:pPr>
        <w:ind w:left="6404" w:hanging="632"/>
      </w:pPr>
      <w:rPr>
        <w:rFonts w:hint="default"/>
      </w:rPr>
    </w:lvl>
    <w:lvl w:ilvl="8" w:tentative="0">
      <w:start w:val="0"/>
      <w:numFmt w:val="bullet"/>
      <w:lvlText w:val="•"/>
      <w:lvlJc w:val="left"/>
      <w:pPr>
        <w:ind w:left="7331" w:hanging="632"/>
      </w:pPr>
      <w:rPr>
        <w:rFonts w:hint="default"/>
      </w:rPr>
    </w:lvl>
  </w:abstractNum>
  <w:abstractNum w:abstractNumId="17">
    <w:nsid w:val="72183CF9"/>
    <w:multiLevelType w:val="multilevel"/>
    <w:tmpl w:val="72183CF9"/>
    <w:lvl w:ilvl="0" w:tentative="0">
      <w:start w:val="2"/>
      <w:numFmt w:val="decimal"/>
      <w:lvlText w:val="%1"/>
      <w:lvlJc w:val="left"/>
      <w:pPr>
        <w:ind w:left="691" w:hanging="574"/>
      </w:pPr>
      <w:rPr>
        <w:rFonts w:hint="default" w:cs="Times New Roman"/>
      </w:rPr>
    </w:lvl>
    <w:lvl w:ilvl="1" w:tentative="0">
      <w:start w:val="6"/>
      <w:numFmt w:val="decimal"/>
      <w:lvlText w:val="%1.%2"/>
      <w:lvlJc w:val="left"/>
      <w:pPr>
        <w:ind w:left="691" w:hanging="574"/>
      </w:pPr>
      <w:rPr>
        <w:rFonts w:hint="default" w:ascii="Arial" w:hAnsi="Arial" w:eastAsia="Times New Roman" w:cs="Arial"/>
        <w:b/>
        <w:bCs/>
        <w:w w:val="99"/>
        <w:sz w:val="24"/>
        <w:szCs w:val="24"/>
      </w:rPr>
    </w:lvl>
    <w:lvl w:ilvl="2" w:tentative="0">
      <w:start w:val="1"/>
      <w:numFmt w:val="decimal"/>
      <w:lvlText w:val="%1.%2.%3"/>
      <w:lvlJc w:val="left"/>
      <w:pPr>
        <w:ind w:left="854" w:hanging="737"/>
      </w:pPr>
      <w:rPr>
        <w:rFonts w:hint="default" w:ascii="宋体" w:hAnsi="宋体" w:eastAsia="宋体" w:cs="宋体"/>
        <w:w w:val="100"/>
        <w:sz w:val="21"/>
        <w:szCs w:val="21"/>
      </w:rPr>
    </w:lvl>
    <w:lvl w:ilvl="3" w:tentative="0">
      <w:start w:val="1"/>
      <w:numFmt w:val="decimal"/>
      <w:lvlText w:val="%1.%2.%3.%4"/>
      <w:lvlJc w:val="left"/>
      <w:pPr>
        <w:ind w:left="118" w:hanging="790"/>
      </w:pPr>
      <w:rPr>
        <w:rFonts w:hint="default" w:ascii="Times New Roman" w:hAnsi="Times New Roman" w:eastAsia="Times New Roman" w:cs="Times New Roman"/>
        <w:w w:val="100"/>
        <w:sz w:val="21"/>
        <w:szCs w:val="21"/>
      </w:rPr>
    </w:lvl>
    <w:lvl w:ilvl="4" w:tentative="0">
      <w:start w:val="0"/>
      <w:numFmt w:val="bullet"/>
      <w:lvlText w:val="•"/>
      <w:lvlJc w:val="left"/>
      <w:pPr>
        <w:ind w:left="2876" w:hanging="790"/>
      </w:pPr>
      <w:rPr>
        <w:rFonts w:hint="default"/>
      </w:rPr>
    </w:lvl>
    <w:lvl w:ilvl="5" w:tentative="0">
      <w:start w:val="0"/>
      <w:numFmt w:val="bullet"/>
      <w:lvlText w:val="•"/>
      <w:lvlJc w:val="left"/>
      <w:pPr>
        <w:ind w:left="3884" w:hanging="790"/>
      </w:pPr>
      <w:rPr>
        <w:rFonts w:hint="default"/>
      </w:rPr>
    </w:lvl>
    <w:lvl w:ilvl="6" w:tentative="0">
      <w:start w:val="0"/>
      <w:numFmt w:val="bullet"/>
      <w:lvlText w:val="•"/>
      <w:lvlJc w:val="left"/>
      <w:pPr>
        <w:ind w:left="4893" w:hanging="790"/>
      </w:pPr>
      <w:rPr>
        <w:rFonts w:hint="default"/>
      </w:rPr>
    </w:lvl>
    <w:lvl w:ilvl="7" w:tentative="0">
      <w:start w:val="0"/>
      <w:numFmt w:val="bullet"/>
      <w:lvlText w:val="•"/>
      <w:lvlJc w:val="left"/>
      <w:pPr>
        <w:ind w:left="5901" w:hanging="790"/>
      </w:pPr>
      <w:rPr>
        <w:rFonts w:hint="default"/>
      </w:rPr>
    </w:lvl>
    <w:lvl w:ilvl="8" w:tentative="0">
      <w:start w:val="0"/>
      <w:numFmt w:val="bullet"/>
      <w:lvlText w:val="•"/>
      <w:lvlJc w:val="left"/>
      <w:pPr>
        <w:ind w:left="6909" w:hanging="790"/>
      </w:pPr>
      <w:rPr>
        <w:rFonts w:hint="default"/>
      </w:rPr>
    </w:lvl>
  </w:abstractNum>
  <w:num w:numId="1">
    <w:abstractNumId w:val="7"/>
  </w:num>
  <w:num w:numId="2">
    <w:abstractNumId w:val="4"/>
  </w:num>
  <w:num w:numId="3">
    <w:abstractNumId w:val="15"/>
  </w:num>
  <w:num w:numId="4">
    <w:abstractNumId w:val="2"/>
  </w:num>
  <w:num w:numId="5">
    <w:abstractNumId w:val="1"/>
  </w:num>
  <w:num w:numId="6">
    <w:abstractNumId w:val="9"/>
  </w:num>
  <w:num w:numId="7">
    <w:abstractNumId w:val="17"/>
  </w:num>
  <w:num w:numId="8">
    <w:abstractNumId w:val="8"/>
  </w:num>
  <w:num w:numId="9">
    <w:abstractNumId w:val="0"/>
  </w:num>
  <w:num w:numId="10">
    <w:abstractNumId w:val="12"/>
  </w:num>
  <w:num w:numId="11">
    <w:abstractNumId w:val="16"/>
  </w:num>
  <w:num w:numId="12">
    <w:abstractNumId w:val="3"/>
  </w:num>
  <w:num w:numId="13">
    <w:abstractNumId w:val="14"/>
  </w:num>
  <w:num w:numId="14">
    <w:abstractNumId w:val="6"/>
  </w:num>
  <w:num w:numId="15">
    <w:abstractNumId w:val="11"/>
  </w:num>
  <w:num w:numId="16">
    <w:abstractNumId w:val="5"/>
  </w:num>
  <w:num w:numId="17">
    <w:abstractNumId w:val="10"/>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drawingGridHorizontalSpacing w:val="110"/>
  <w:displayHorizontalDrawingGridEvery w:val="2"/>
  <w:characterSpacingControl w:val="doNotCompress"/>
  <w:noLineBreaksAfter w:lang="zh-CN" w:val="$([{£¥·‘“〈《「『【〔〖〝﹙﹛﹝＄（．［｛￡￥"/>
  <w:noLineBreaksBefore w:lang="zh-CN" w:val="!%),.:;&gt;?]}¢¨°·ˇˉ―‖’”…‰′″›℃∶、。〃〉》」』】〕〗〞︶︺︾﹀﹄﹚﹜﹞！＂％＇），．：；？］｀｜｝～￠"/>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1ODhjODA2MTYzMTJhZTEyZWRlZDYzNjE1MGVhMGYifQ=="/>
  </w:docVars>
  <w:rsids>
    <w:rsidRoot w:val="003A74DE"/>
    <w:rsid w:val="00055F1E"/>
    <w:rsid w:val="000566AD"/>
    <w:rsid w:val="00066FDD"/>
    <w:rsid w:val="000C4605"/>
    <w:rsid w:val="000E5DE0"/>
    <w:rsid w:val="002026D3"/>
    <w:rsid w:val="0020330A"/>
    <w:rsid w:val="00213110"/>
    <w:rsid w:val="0022020E"/>
    <w:rsid w:val="00220D44"/>
    <w:rsid w:val="00265A30"/>
    <w:rsid w:val="00284416"/>
    <w:rsid w:val="00287FA0"/>
    <w:rsid w:val="002C4B48"/>
    <w:rsid w:val="003074DA"/>
    <w:rsid w:val="003350B4"/>
    <w:rsid w:val="003872B1"/>
    <w:rsid w:val="003A74DE"/>
    <w:rsid w:val="003C7E73"/>
    <w:rsid w:val="003D3FC6"/>
    <w:rsid w:val="003F2FD8"/>
    <w:rsid w:val="00474EDE"/>
    <w:rsid w:val="00491449"/>
    <w:rsid w:val="005009BE"/>
    <w:rsid w:val="00593FFB"/>
    <w:rsid w:val="00601916"/>
    <w:rsid w:val="0062760F"/>
    <w:rsid w:val="00650383"/>
    <w:rsid w:val="00656D5F"/>
    <w:rsid w:val="0068039F"/>
    <w:rsid w:val="006A0F35"/>
    <w:rsid w:val="006A6D15"/>
    <w:rsid w:val="006C444E"/>
    <w:rsid w:val="006C45C6"/>
    <w:rsid w:val="007901D4"/>
    <w:rsid w:val="008B3768"/>
    <w:rsid w:val="008B6897"/>
    <w:rsid w:val="008D3E21"/>
    <w:rsid w:val="008E04FA"/>
    <w:rsid w:val="00906BE8"/>
    <w:rsid w:val="00950CFE"/>
    <w:rsid w:val="0095175B"/>
    <w:rsid w:val="00952537"/>
    <w:rsid w:val="0096583B"/>
    <w:rsid w:val="00995E44"/>
    <w:rsid w:val="009A4B5B"/>
    <w:rsid w:val="009C6459"/>
    <w:rsid w:val="009E3E87"/>
    <w:rsid w:val="009E7A1F"/>
    <w:rsid w:val="00A04A75"/>
    <w:rsid w:val="00A63647"/>
    <w:rsid w:val="00A96F7D"/>
    <w:rsid w:val="00AC4CDC"/>
    <w:rsid w:val="00AC7A42"/>
    <w:rsid w:val="00AE72F4"/>
    <w:rsid w:val="00B43CD0"/>
    <w:rsid w:val="00B73A1D"/>
    <w:rsid w:val="00B93D90"/>
    <w:rsid w:val="00BB7A6B"/>
    <w:rsid w:val="00C26C08"/>
    <w:rsid w:val="00C33536"/>
    <w:rsid w:val="00C3568A"/>
    <w:rsid w:val="00C47BDF"/>
    <w:rsid w:val="00C64BD1"/>
    <w:rsid w:val="00C836C8"/>
    <w:rsid w:val="00CA0A3F"/>
    <w:rsid w:val="00CD5A89"/>
    <w:rsid w:val="00DC148E"/>
    <w:rsid w:val="00DF206F"/>
    <w:rsid w:val="00E02C48"/>
    <w:rsid w:val="00E41668"/>
    <w:rsid w:val="00E43B22"/>
    <w:rsid w:val="00E45523"/>
    <w:rsid w:val="00E85DA3"/>
    <w:rsid w:val="00E94CE2"/>
    <w:rsid w:val="00EC20BC"/>
    <w:rsid w:val="00EE5F30"/>
    <w:rsid w:val="00F03F44"/>
    <w:rsid w:val="00F0418A"/>
    <w:rsid w:val="00F4400D"/>
    <w:rsid w:val="00F75E2B"/>
    <w:rsid w:val="00F974C7"/>
    <w:rsid w:val="00FD4A93"/>
    <w:rsid w:val="00FE5C59"/>
    <w:rsid w:val="01126BA5"/>
    <w:rsid w:val="015D7D02"/>
    <w:rsid w:val="030E7FFA"/>
    <w:rsid w:val="03A7444D"/>
    <w:rsid w:val="03DC2F64"/>
    <w:rsid w:val="054658F1"/>
    <w:rsid w:val="056E19DB"/>
    <w:rsid w:val="063C7961"/>
    <w:rsid w:val="068D7D79"/>
    <w:rsid w:val="06AF4D37"/>
    <w:rsid w:val="06E631D1"/>
    <w:rsid w:val="06E67D8C"/>
    <w:rsid w:val="06F37456"/>
    <w:rsid w:val="06FB2EA7"/>
    <w:rsid w:val="0701669D"/>
    <w:rsid w:val="0744283F"/>
    <w:rsid w:val="07E602F8"/>
    <w:rsid w:val="080260A4"/>
    <w:rsid w:val="086E4835"/>
    <w:rsid w:val="08E7113D"/>
    <w:rsid w:val="08FB45DD"/>
    <w:rsid w:val="08FE0796"/>
    <w:rsid w:val="0A88017B"/>
    <w:rsid w:val="0AFB4645"/>
    <w:rsid w:val="0B1364A8"/>
    <w:rsid w:val="0B8D13DB"/>
    <w:rsid w:val="0C8258DA"/>
    <w:rsid w:val="0D2E6D18"/>
    <w:rsid w:val="0D831012"/>
    <w:rsid w:val="0D9465CF"/>
    <w:rsid w:val="0DB3367F"/>
    <w:rsid w:val="0DFD1BD3"/>
    <w:rsid w:val="0E042D32"/>
    <w:rsid w:val="0E0D5A35"/>
    <w:rsid w:val="0F524EAE"/>
    <w:rsid w:val="0F594109"/>
    <w:rsid w:val="0F8B115D"/>
    <w:rsid w:val="10C23051"/>
    <w:rsid w:val="10F002E2"/>
    <w:rsid w:val="113421A5"/>
    <w:rsid w:val="11B036B6"/>
    <w:rsid w:val="127C44B3"/>
    <w:rsid w:val="12F70704"/>
    <w:rsid w:val="130F4B16"/>
    <w:rsid w:val="13404CDC"/>
    <w:rsid w:val="13416AB0"/>
    <w:rsid w:val="134C7050"/>
    <w:rsid w:val="13CA7DEB"/>
    <w:rsid w:val="13E37DCC"/>
    <w:rsid w:val="15125BCA"/>
    <w:rsid w:val="154D38E6"/>
    <w:rsid w:val="15FF2101"/>
    <w:rsid w:val="166C33CC"/>
    <w:rsid w:val="173C21AD"/>
    <w:rsid w:val="17531857"/>
    <w:rsid w:val="177D11FC"/>
    <w:rsid w:val="18060891"/>
    <w:rsid w:val="18482B1B"/>
    <w:rsid w:val="184B0A4E"/>
    <w:rsid w:val="1864622C"/>
    <w:rsid w:val="18800833"/>
    <w:rsid w:val="190C766F"/>
    <w:rsid w:val="191C1084"/>
    <w:rsid w:val="19523450"/>
    <w:rsid w:val="196447A5"/>
    <w:rsid w:val="19686559"/>
    <w:rsid w:val="19FF0E27"/>
    <w:rsid w:val="19FF1778"/>
    <w:rsid w:val="1A061FE1"/>
    <w:rsid w:val="1A56045D"/>
    <w:rsid w:val="1A661DAE"/>
    <w:rsid w:val="1A6B27A8"/>
    <w:rsid w:val="1A844DDE"/>
    <w:rsid w:val="1B1A3205"/>
    <w:rsid w:val="1B4A174A"/>
    <w:rsid w:val="1B5E649E"/>
    <w:rsid w:val="1C2C5B5F"/>
    <w:rsid w:val="1C3A1CE6"/>
    <w:rsid w:val="1CA704DD"/>
    <w:rsid w:val="1CEA0164"/>
    <w:rsid w:val="1DD36ACA"/>
    <w:rsid w:val="1DE8649A"/>
    <w:rsid w:val="1E2F6E0F"/>
    <w:rsid w:val="1E7E035F"/>
    <w:rsid w:val="1EA546FC"/>
    <w:rsid w:val="1EDC6E2B"/>
    <w:rsid w:val="1F5D591E"/>
    <w:rsid w:val="1FC10588"/>
    <w:rsid w:val="20223F16"/>
    <w:rsid w:val="2025451B"/>
    <w:rsid w:val="20D43BEA"/>
    <w:rsid w:val="21D90CDA"/>
    <w:rsid w:val="21F331C0"/>
    <w:rsid w:val="220436BA"/>
    <w:rsid w:val="233314D6"/>
    <w:rsid w:val="23D47BF2"/>
    <w:rsid w:val="23F40A9A"/>
    <w:rsid w:val="24007E7C"/>
    <w:rsid w:val="240A5872"/>
    <w:rsid w:val="242601D3"/>
    <w:rsid w:val="2478519A"/>
    <w:rsid w:val="247C3020"/>
    <w:rsid w:val="24DD4864"/>
    <w:rsid w:val="251D4B7A"/>
    <w:rsid w:val="2534381A"/>
    <w:rsid w:val="25CF4A26"/>
    <w:rsid w:val="261156E2"/>
    <w:rsid w:val="269A0BEE"/>
    <w:rsid w:val="277757FE"/>
    <w:rsid w:val="27A264C1"/>
    <w:rsid w:val="282B527D"/>
    <w:rsid w:val="28D0599F"/>
    <w:rsid w:val="28E954A2"/>
    <w:rsid w:val="298777C0"/>
    <w:rsid w:val="29C90F5D"/>
    <w:rsid w:val="29E10A8E"/>
    <w:rsid w:val="2AA725C8"/>
    <w:rsid w:val="2AAF68F9"/>
    <w:rsid w:val="2B491C9A"/>
    <w:rsid w:val="2C0654E0"/>
    <w:rsid w:val="2C1D70E1"/>
    <w:rsid w:val="2CDD74C8"/>
    <w:rsid w:val="2D031097"/>
    <w:rsid w:val="2EA741C2"/>
    <w:rsid w:val="2F2506D6"/>
    <w:rsid w:val="2FB2152E"/>
    <w:rsid w:val="2FB73BBD"/>
    <w:rsid w:val="2FCD421B"/>
    <w:rsid w:val="2FD016D9"/>
    <w:rsid w:val="326C06AC"/>
    <w:rsid w:val="327348C6"/>
    <w:rsid w:val="32B93526"/>
    <w:rsid w:val="32F33B42"/>
    <w:rsid w:val="33AD0262"/>
    <w:rsid w:val="33D10202"/>
    <w:rsid w:val="33D73E87"/>
    <w:rsid w:val="34E15350"/>
    <w:rsid w:val="351036D6"/>
    <w:rsid w:val="356E4F53"/>
    <w:rsid w:val="35C93405"/>
    <w:rsid w:val="35F87269"/>
    <w:rsid w:val="362F04FE"/>
    <w:rsid w:val="3658201D"/>
    <w:rsid w:val="368B5068"/>
    <w:rsid w:val="36C87D5F"/>
    <w:rsid w:val="3711611D"/>
    <w:rsid w:val="372A6A49"/>
    <w:rsid w:val="373E6BC6"/>
    <w:rsid w:val="37A61950"/>
    <w:rsid w:val="39405CFB"/>
    <w:rsid w:val="3975598D"/>
    <w:rsid w:val="39D071AA"/>
    <w:rsid w:val="3A136D5E"/>
    <w:rsid w:val="3A2E2062"/>
    <w:rsid w:val="3A3C6D34"/>
    <w:rsid w:val="3AF404DD"/>
    <w:rsid w:val="3B050934"/>
    <w:rsid w:val="3B1D30D5"/>
    <w:rsid w:val="3B6170F3"/>
    <w:rsid w:val="3B662002"/>
    <w:rsid w:val="3B9A2BCA"/>
    <w:rsid w:val="3BB90019"/>
    <w:rsid w:val="3BE60928"/>
    <w:rsid w:val="3BF4328A"/>
    <w:rsid w:val="3C2C087A"/>
    <w:rsid w:val="3C316632"/>
    <w:rsid w:val="3C35346B"/>
    <w:rsid w:val="3CEC6A40"/>
    <w:rsid w:val="3D0C2889"/>
    <w:rsid w:val="3D3D1CBC"/>
    <w:rsid w:val="3DCB1EE9"/>
    <w:rsid w:val="3E25157D"/>
    <w:rsid w:val="3E291D63"/>
    <w:rsid w:val="3E420284"/>
    <w:rsid w:val="3E805FF2"/>
    <w:rsid w:val="3E8C27EB"/>
    <w:rsid w:val="3EB37E07"/>
    <w:rsid w:val="3EC869D7"/>
    <w:rsid w:val="3F380C7D"/>
    <w:rsid w:val="3F7557C4"/>
    <w:rsid w:val="3FFD4501"/>
    <w:rsid w:val="40145E3B"/>
    <w:rsid w:val="40365168"/>
    <w:rsid w:val="40686AD9"/>
    <w:rsid w:val="41FC14A5"/>
    <w:rsid w:val="431C06D2"/>
    <w:rsid w:val="4361192B"/>
    <w:rsid w:val="43BF0E20"/>
    <w:rsid w:val="44400454"/>
    <w:rsid w:val="44472F9D"/>
    <w:rsid w:val="4488122E"/>
    <w:rsid w:val="45AF09FF"/>
    <w:rsid w:val="45C31378"/>
    <w:rsid w:val="46006814"/>
    <w:rsid w:val="467D7481"/>
    <w:rsid w:val="469A7E4B"/>
    <w:rsid w:val="471916CD"/>
    <w:rsid w:val="47641734"/>
    <w:rsid w:val="477B1109"/>
    <w:rsid w:val="478D5F04"/>
    <w:rsid w:val="48294750"/>
    <w:rsid w:val="489C5792"/>
    <w:rsid w:val="48A30115"/>
    <w:rsid w:val="48EB6171"/>
    <w:rsid w:val="4965381F"/>
    <w:rsid w:val="49AC3AD4"/>
    <w:rsid w:val="49FA594C"/>
    <w:rsid w:val="4A115F41"/>
    <w:rsid w:val="4A3869A0"/>
    <w:rsid w:val="4A743977"/>
    <w:rsid w:val="4AA55E05"/>
    <w:rsid w:val="4AA8184C"/>
    <w:rsid w:val="4ACE0E21"/>
    <w:rsid w:val="4B7F3AEA"/>
    <w:rsid w:val="4C3643F5"/>
    <w:rsid w:val="4CA4541D"/>
    <w:rsid w:val="4DD62313"/>
    <w:rsid w:val="4E711224"/>
    <w:rsid w:val="4ECC561B"/>
    <w:rsid w:val="4ED06ED5"/>
    <w:rsid w:val="4F862367"/>
    <w:rsid w:val="502018EE"/>
    <w:rsid w:val="5099165B"/>
    <w:rsid w:val="513F5AF7"/>
    <w:rsid w:val="51645106"/>
    <w:rsid w:val="51CD1AD1"/>
    <w:rsid w:val="52BB0E7D"/>
    <w:rsid w:val="52C6782B"/>
    <w:rsid w:val="54A14DC0"/>
    <w:rsid w:val="54AB2340"/>
    <w:rsid w:val="54B6578F"/>
    <w:rsid w:val="550F4DA4"/>
    <w:rsid w:val="553A41A1"/>
    <w:rsid w:val="55D00DD6"/>
    <w:rsid w:val="56180240"/>
    <w:rsid w:val="5643016F"/>
    <w:rsid w:val="56690777"/>
    <w:rsid w:val="584231B8"/>
    <w:rsid w:val="58A73914"/>
    <w:rsid w:val="58FB29C0"/>
    <w:rsid w:val="594B0EF7"/>
    <w:rsid w:val="5A0220D0"/>
    <w:rsid w:val="5A410C70"/>
    <w:rsid w:val="5AC93DC5"/>
    <w:rsid w:val="5ACE11C9"/>
    <w:rsid w:val="5B6571AE"/>
    <w:rsid w:val="5C16255D"/>
    <w:rsid w:val="5C2C67F2"/>
    <w:rsid w:val="5C41680C"/>
    <w:rsid w:val="5CC016EB"/>
    <w:rsid w:val="5D66369B"/>
    <w:rsid w:val="5D88341C"/>
    <w:rsid w:val="5DBA42F2"/>
    <w:rsid w:val="5DDE7990"/>
    <w:rsid w:val="5DDF5F44"/>
    <w:rsid w:val="5E5E78F1"/>
    <w:rsid w:val="5E940F5C"/>
    <w:rsid w:val="5FD13A02"/>
    <w:rsid w:val="60453114"/>
    <w:rsid w:val="60792154"/>
    <w:rsid w:val="607F7915"/>
    <w:rsid w:val="608E7412"/>
    <w:rsid w:val="60997E38"/>
    <w:rsid w:val="60DD7AEC"/>
    <w:rsid w:val="613068FA"/>
    <w:rsid w:val="61382EF6"/>
    <w:rsid w:val="6144292E"/>
    <w:rsid w:val="614753C2"/>
    <w:rsid w:val="61C325BB"/>
    <w:rsid w:val="61F553C7"/>
    <w:rsid w:val="624E1690"/>
    <w:rsid w:val="62D00377"/>
    <w:rsid w:val="631236E6"/>
    <w:rsid w:val="632C48D3"/>
    <w:rsid w:val="636F2965"/>
    <w:rsid w:val="63B80709"/>
    <w:rsid w:val="63E35113"/>
    <w:rsid w:val="6421091C"/>
    <w:rsid w:val="64384B3F"/>
    <w:rsid w:val="6464559D"/>
    <w:rsid w:val="64676EBA"/>
    <w:rsid w:val="64CB169A"/>
    <w:rsid w:val="65447186"/>
    <w:rsid w:val="65BD5C31"/>
    <w:rsid w:val="6608382F"/>
    <w:rsid w:val="66330284"/>
    <w:rsid w:val="665322A2"/>
    <w:rsid w:val="66544C40"/>
    <w:rsid w:val="667E1124"/>
    <w:rsid w:val="66931831"/>
    <w:rsid w:val="669C439B"/>
    <w:rsid w:val="683332F0"/>
    <w:rsid w:val="6868654B"/>
    <w:rsid w:val="68C9081C"/>
    <w:rsid w:val="69505235"/>
    <w:rsid w:val="698B64D5"/>
    <w:rsid w:val="69987EAE"/>
    <w:rsid w:val="69C921B8"/>
    <w:rsid w:val="6A2B0E76"/>
    <w:rsid w:val="6AA1588B"/>
    <w:rsid w:val="6AB40AC8"/>
    <w:rsid w:val="6AEB3E31"/>
    <w:rsid w:val="6B3E5AB4"/>
    <w:rsid w:val="6BAA0C1E"/>
    <w:rsid w:val="6BD672B4"/>
    <w:rsid w:val="6C002C2C"/>
    <w:rsid w:val="6CAF3079"/>
    <w:rsid w:val="6CC93FB0"/>
    <w:rsid w:val="6CEC3BA3"/>
    <w:rsid w:val="6DBD69A2"/>
    <w:rsid w:val="6DC76C15"/>
    <w:rsid w:val="6E544134"/>
    <w:rsid w:val="6E770624"/>
    <w:rsid w:val="6EB74914"/>
    <w:rsid w:val="6F2C051D"/>
    <w:rsid w:val="6F2D596F"/>
    <w:rsid w:val="6F836846"/>
    <w:rsid w:val="6FBC1213"/>
    <w:rsid w:val="6FD364CE"/>
    <w:rsid w:val="6FFB0B29"/>
    <w:rsid w:val="6FFF0B12"/>
    <w:rsid w:val="71093CAD"/>
    <w:rsid w:val="71580FF6"/>
    <w:rsid w:val="717C7455"/>
    <w:rsid w:val="71C87B2C"/>
    <w:rsid w:val="720B7BE2"/>
    <w:rsid w:val="728D04B4"/>
    <w:rsid w:val="731F5681"/>
    <w:rsid w:val="737B6183"/>
    <w:rsid w:val="73910312"/>
    <w:rsid w:val="739D666F"/>
    <w:rsid w:val="73E02DF5"/>
    <w:rsid w:val="74154220"/>
    <w:rsid w:val="74961B04"/>
    <w:rsid w:val="755A3530"/>
    <w:rsid w:val="760853C4"/>
    <w:rsid w:val="765A1397"/>
    <w:rsid w:val="7669667D"/>
    <w:rsid w:val="76732F8B"/>
    <w:rsid w:val="76AB0785"/>
    <w:rsid w:val="77CD09DA"/>
    <w:rsid w:val="78251DD7"/>
    <w:rsid w:val="78BE4099"/>
    <w:rsid w:val="79516110"/>
    <w:rsid w:val="79E24891"/>
    <w:rsid w:val="79F82E61"/>
    <w:rsid w:val="79FE0A89"/>
    <w:rsid w:val="7A5E6B84"/>
    <w:rsid w:val="7ADA0464"/>
    <w:rsid w:val="7AE0451E"/>
    <w:rsid w:val="7AEC69E4"/>
    <w:rsid w:val="7B2908E2"/>
    <w:rsid w:val="7B2C0B74"/>
    <w:rsid w:val="7B4A5EA6"/>
    <w:rsid w:val="7BFD386F"/>
    <w:rsid w:val="7C9A2F39"/>
    <w:rsid w:val="7C9F2531"/>
    <w:rsid w:val="7CC37FA7"/>
    <w:rsid w:val="7CDE4524"/>
    <w:rsid w:val="7D8C4E86"/>
    <w:rsid w:val="7DC834B4"/>
    <w:rsid w:val="7E186FFB"/>
    <w:rsid w:val="7E874BAB"/>
    <w:rsid w:val="7EBE3BB9"/>
    <w:rsid w:val="7F9B2865"/>
    <w:rsid w:val="7FC42AEE"/>
    <w:rsid w:val="7FD87077"/>
    <w:rsid w:val="7FE006F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0" w:semiHidden="0" w:name="toc 1"/>
    <w:lsdException w:uiPriority="0" w:semiHidden="0" w:name="toc 2"/>
    <w:lsdException w:uiPriority="0" w:semiHidden="0" w:name="toc 3"/>
    <w:lsdException w:uiPriority="0" w:semiHidden="0" w:name="toc 4"/>
    <w:lsdException w:uiPriority="0" w:semiHidden="0" w:name="toc 5"/>
    <w:lsdException w:uiPriority="0" w:semiHidden="0" w:name="toc 6"/>
    <w:lsdException w:uiPriority="0" w:semiHidden="0" w:name="toc 7"/>
    <w:lsdException w:uiPriority="0" w:semiHidden="0" w:name="toc 8"/>
    <w:lsdException w:uiPriority="0" w:semiHidden="0" w:name="toc 9"/>
    <w:lsdException w:qFormat="1" w:unhideWhenUsed="0" w:uiPriority="99" w:semiHidden="0" w:name="Normal Indent"/>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qFormat="1" w:unhideWhenUsed="0" w:uiPriority="99" w:semiHidden="0" w:name="Body Text First Indent"/>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0"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kern w:val="0"/>
      <w:sz w:val="22"/>
      <w:szCs w:val="22"/>
      <w:lang w:val="en-US" w:eastAsia="en-US" w:bidi="ar-SA"/>
    </w:rPr>
  </w:style>
  <w:style w:type="paragraph" w:styleId="2">
    <w:name w:val="heading 1"/>
    <w:basedOn w:val="1"/>
    <w:next w:val="1"/>
    <w:link w:val="24"/>
    <w:autoRedefine/>
    <w:qFormat/>
    <w:uiPriority w:val="99"/>
    <w:pPr>
      <w:spacing w:line="820" w:lineRule="exact"/>
      <w:outlineLvl w:val="0"/>
    </w:pPr>
    <w:rPr>
      <w:rFonts w:ascii="黑体" w:hAnsi="黑体" w:eastAsia="黑体" w:cs="黑体"/>
      <w:sz w:val="72"/>
      <w:szCs w:val="72"/>
    </w:rPr>
  </w:style>
  <w:style w:type="paragraph" w:styleId="3">
    <w:name w:val="heading 2"/>
    <w:basedOn w:val="1"/>
    <w:next w:val="4"/>
    <w:link w:val="25"/>
    <w:autoRedefine/>
    <w:qFormat/>
    <w:uiPriority w:val="99"/>
    <w:pPr>
      <w:spacing w:line="621" w:lineRule="exact"/>
      <w:ind w:left="866"/>
      <w:outlineLvl w:val="1"/>
    </w:pPr>
    <w:rPr>
      <w:b/>
      <w:bCs/>
      <w:sz w:val="52"/>
      <w:szCs w:val="52"/>
    </w:rPr>
  </w:style>
  <w:style w:type="paragraph" w:styleId="5">
    <w:name w:val="heading 3"/>
    <w:basedOn w:val="1"/>
    <w:next w:val="4"/>
    <w:link w:val="26"/>
    <w:qFormat/>
    <w:uiPriority w:val="99"/>
    <w:pPr>
      <w:outlineLvl w:val="2"/>
    </w:pPr>
    <w:rPr>
      <w:b/>
      <w:bCs/>
      <w:sz w:val="32"/>
      <w:szCs w:val="32"/>
    </w:rPr>
  </w:style>
  <w:style w:type="paragraph" w:styleId="6">
    <w:name w:val="heading 4"/>
    <w:basedOn w:val="1"/>
    <w:next w:val="1"/>
    <w:link w:val="27"/>
    <w:autoRedefine/>
    <w:qFormat/>
    <w:uiPriority w:val="99"/>
    <w:pPr>
      <w:spacing w:before="1"/>
      <w:ind w:left="866"/>
      <w:outlineLvl w:val="3"/>
    </w:pPr>
    <w:rPr>
      <w:rFonts w:ascii="楷体" w:hAnsi="楷体" w:eastAsia="楷体" w:cs="楷体"/>
      <w:sz w:val="32"/>
      <w:szCs w:val="32"/>
    </w:rPr>
  </w:style>
  <w:style w:type="paragraph" w:styleId="7">
    <w:name w:val="heading 5"/>
    <w:basedOn w:val="1"/>
    <w:next w:val="1"/>
    <w:link w:val="28"/>
    <w:qFormat/>
    <w:uiPriority w:val="99"/>
    <w:pPr>
      <w:ind w:left="969"/>
      <w:outlineLvl w:val="4"/>
    </w:pPr>
    <w:rPr>
      <w:sz w:val="30"/>
      <w:szCs w:val="30"/>
    </w:rPr>
  </w:style>
  <w:style w:type="paragraph" w:styleId="8">
    <w:name w:val="heading 6"/>
    <w:basedOn w:val="1"/>
    <w:next w:val="1"/>
    <w:link w:val="29"/>
    <w:autoRedefine/>
    <w:qFormat/>
    <w:uiPriority w:val="99"/>
    <w:pPr>
      <w:ind w:left="218"/>
      <w:outlineLvl w:val="5"/>
    </w:pPr>
    <w:rPr>
      <w:b/>
      <w:bCs/>
      <w:sz w:val="28"/>
      <w:szCs w:val="28"/>
    </w:rPr>
  </w:style>
  <w:style w:type="paragraph" w:styleId="9">
    <w:name w:val="heading 7"/>
    <w:basedOn w:val="1"/>
    <w:next w:val="1"/>
    <w:link w:val="30"/>
    <w:qFormat/>
    <w:uiPriority w:val="99"/>
    <w:pPr>
      <w:ind w:left="20"/>
      <w:outlineLvl w:val="6"/>
    </w:pPr>
    <w:rPr>
      <w:rFonts w:ascii="黑体" w:hAnsi="黑体" w:eastAsia="黑体" w:cs="黑体"/>
      <w:sz w:val="28"/>
      <w:szCs w:val="28"/>
    </w:rPr>
  </w:style>
  <w:style w:type="paragraph" w:styleId="10">
    <w:name w:val="heading 8"/>
    <w:basedOn w:val="1"/>
    <w:next w:val="1"/>
    <w:link w:val="31"/>
    <w:autoRedefine/>
    <w:qFormat/>
    <w:uiPriority w:val="99"/>
    <w:pPr>
      <w:ind w:left="724"/>
      <w:outlineLvl w:val="7"/>
    </w:pPr>
    <w:rPr>
      <w:b/>
      <w:bCs/>
      <w:sz w:val="24"/>
      <w:szCs w:val="24"/>
    </w:rPr>
  </w:style>
  <w:style w:type="paragraph" w:styleId="11">
    <w:name w:val="heading 9"/>
    <w:basedOn w:val="1"/>
    <w:next w:val="1"/>
    <w:link w:val="32"/>
    <w:qFormat/>
    <w:uiPriority w:val="99"/>
    <w:pPr>
      <w:spacing w:before="36"/>
      <w:jc w:val="right"/>
      <w:outlineLvl w:val="8"/>
    </w:pPr>
    <w:rPr>
      <w:sz w:val="24"/>
      <w:szCs w:val="24"/>
    </w:rPr>
  </w:style>
  <w:style w:type="character" w:default="1" w:styleId="23">
    <w:name w:val="Default Paragraph Font"/>
    <w:autoRedefine/>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99"/>
    <w:pPr>
      <w:adjustRightInd w:val="0"/>
      <w:spacing w:line="440" w:lineRule="atLeast"/>
      <w:ind w:firstLine="420"/>
      <w:textAlignment w:val="baseline"/>
    </w:pPr>
  </w:style>
  <w:style w:type="paragraph" w:styleId="12">
    <w:name w:val="List 3"/>
    <w:basedOn w:val="1"/>
    <w:autoRedefine/>
    <w:qFormat/>
    <w:uiPriority w:val="99"/>
    <w:pPr>
      <w:ind w:left="100" w:leftChars="400" w:hanging="200" w:hangingChars="200"/>
    </w:pPr>
  </w:style>
  <w:style w:type="paragraph" w:styleId="13">
    <w:name w:val="Body Text"/>
    <w:basedOn w:val="1"/>
    <w:link w:val="33"/>
    <w:autoRedefine/>
    <w:qFormat/>
    <w:uiPriority w:val="99"/>
    <w:rPr>
      <w:sz w:val="21"/>
      <w:szCs w:val="21"/>
    </w:rPr>
  </w:style>
  <w:style w:type="paragraph" w:styleId="14">
    <w:name w:val="List 2"/>
    <w:basedOn w:val="1"/>
    <w:autoRedefine/>
    <w:qFormat/>
    <w:uiPriority w:val="99"/>
    <w:pPr>
      <w:ind w:left="840" w:hanging="420"/>
    </w:pPr>
  </w:style>
  <w:style w:type="paragraph" w:styleId="15">
    <w:name w:val="footer"/>
    <w:basedOn w:val="1"/>
    <w:link w:val="34"/>
    <w:autoRedefine/>
    <w:qFormat/>
    <w:uiPriority w:val="99"/>
    <w:pPr>
      <w:tabs>
        <w:tab w:val="center" w:pos="4153"/>
        <w:tab w:val="right" w:pos="8306"/>
      </w:tabs>
      <w:snapToGrid w:val="0"/>
    </w:pPr>
    <w:rPr>
      <w:sz w:val="18"/>
    </w:rPr>
  </w:style>
  <w:style w:type="paragraph" w:styleId="16">
    <w:name w:val="header"/>
    <w:basedOn w:val="1"/>
    <w:link w:val="35"/>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7">
    <w:name w:val="List"/>
    <w:basedOn w:val="1"/>
    <w:autoRedefine/>
    <w:qFormat/>
    <w:uiPriority w:val="99"/>
    <w:pPr>
      <w:ind w:left="420" w:hanging="420"/>
    </w:pPr>
  </w:style>
  <w:style w:type="paragraph" w:styleId="18">
    <w:name w:val="List 4"/>
    <w:basedOn w:val="1"/>
    <w:autoRedefine/>
    <w:qFormat/>
    <w:uiPriority w:val="99"/>
    <w:pPr>
      <w:ind w:left="100" w:leftChars="600" w:hanging="200" w:hangingChars="200"/>
    </w:pPr>
  </w:style>
  <w:style w:type="paragraph" w:styleId="19">
    <w:name w:val="Normal (Web)"/>
    <w:basedOn w:val="1"/>
    <w:autoRedefine/>
    <w:qFormat/>
    <w:uiPriority w:val="0"/>
    <w:pPr>
      <w:widowControl/>
      <w:spacing w:before="100" w:beforeAutospacing="1" w:after="100" w:afterAutospacing="1"/>
    </w:pPr>
    <w:rPr>
      <w:sz w:val="24"/>
      <w:szCs w:val="24"/>
    </w:rPr>
  </w:style>
  <w:style w:type="paragraph" w:styleId="20">
    <w:name w:val="Body Text First Indent"/>
    <w:basedOn w:val="13"/>
    <w:link w:val="36"/>
    <w:autoRedefine/>
    <w:qFormat/>
    <w:uiPriority w:val="99"/>
    <w:pPr>
      <w:ind w:firstLine="420"/>
    </w:pPr>
  </w:style>
  <w:style w:type="table" w:styleId="22">
    <w:name w:val="Table Grid"/>
    <w:basedOn w:val="21"/>
    <w:autoRedefine/>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标题 1 字符"/>
    <w:basedOn w:val="23"/>
    <w:link w:val="2"/>
    <w:autoRedefine/>
    <w:qFormat/>
    <w:locked/>
    <w:uiPriority w:val="99"/>
    <w:rPr>
      <w:rFonts w:ascii="宋体" w:eastAsia="宋体" w:cs="宋体"/>
      <w:b/>
      <w:bCs/>
      <w:kern w:val="44"/>
      <w:sz w:val="44"/>
      <w:szCs w:val="44"/>
      <w:lang w:eastAsia="en-US"/>
    </w:rPr>
  </w:style>
  <w:style w:type="character" w:customStyle="1" w:styleId="25">
    <w:name w:val="标题 2 字符"/>
    <w:basedOn w:val="23"/>
    <w:link w:val="3"/>
    <w:semiHidden/>
    <w:qFormat/>
    <w:locked/>
    <w:uiPriority w:val="99"/>
    <w:rPr>
      <w:rFonts w:ascii="Cambria" w:hAnsi="Cambria" w:eastAsia="宋体" w:cs="Times New Roman"/>
      <w:b/>
      <w:bCs/>
      <w:kern w:val="0"/>
      <w:sz w:val="32"/>
      <w:szCs w:val="32"/>
      <w:lang w:eastAsia="en-US"/>
    </w:rPr>
  </w:style>
  <w:style w:type="character" w:customStyle="1" w:styleId="26">
    <w:name w:val="标题 3 字符"/>
    <w:basedOn w:val="23"/>
    <w:link w:val="5"/>
    <w:autoRedefine/>
    <w:semiHidden/>
    <w:qFormat/>
    <w:locked/>
    <w:uiPriority w:val="99"/>
    <w:rPr>
      <w:rFonts w:ascii="宋体" w:eastAsia="宋体" w:cs="宋体"/>
      <w:b/>
      <w:bCs/>
      <w:kern w:val="0"/>
      <w:sz w:val="32"/>
      <w:szCs w:val="32"/>
      <w:lang w:eastAsia="en-US"/>
    </w:rPr>
  </w:style>
  <w:style w:type="character" w:customStyle="1" w:styleId="27">
    <w:name w:val="标题 4 字符"/>
    <w:basedOn w:val="23"/>
    <w:link w:val="6"/>
    <w:autoRedefine/>
    <w:semiHidden/>
    <w:qFormat/>
    <w:locked/>
    <w:uiPriority w:val="99"/>
    <w:rPr>
      <w:rFonts w:ascii="Cambria" w:hAnsi="Cambria" w:eastAsia="宋体" w:cs="Times New Roman"/>
      <w:b/>
      <w:bCs/>
      <w:kern w:val="0"/>
      <w:sz w:val="28"/>
      <w:szCs w:val="28"/>
      <w:lang w:eastAsia="en-US"/>
    </w:rPr>
  </w:style>
  <w:style w:type="character" w:customStyle="1" w:styleId="28">
    <w:name w:val="标题 5 字符"/>
    <w:basedOn w:val="23"/>
    <w:link w:val="7"/>
    <w:autoRedefine/>
    <w:semiHidden/>
    <w:qFormat/>
    <w:locked/>
    <w:uiPriority w:val="99"/>
    <w:rPr>
      <w:rFonts w:ascii="宋体" w:eastAsia="宋体" w:cs="宋体"/>
      <w:b/>
      <w:bCs/>
      <w:kern w:val="0"/>
      <w:sz w:val="28"/>
      <w:szCs w:val="28"/>
      <w:lang w:eastAsia="en-US"/>
    </w:rPr>
  </w:style>
  <w:style w:type="character" w:customStyle="1" w:styleId="29">
    <w:name w:val="标题 6 字符"/>
    <w:basedOn w:val="23"/>
    <w:link w:val="8"/>
    <w:autoRedefine/>
    <w:semiHidden/>
    <w:qFormat/>
    <w:locked/>
    <w:uiPriority w:val="99"/>
    <w:rPr>
      <w:rFonts w:ascii="Cambria" w:hAnsi="Cambria" w:eastAsia="宋体" w:cs="Times New Roman"/>
      <w:b/>
      <w:bCs/>
      <w:kern w:val="0"/>
      <w:sz w:val="24"/>
      <w:szCs w:val="24"/>
      <w:lang w:eastAsia="en-US"/>
    </w:rPr>
  </w:style>
  <w:style w:type="character" w:customStyle="1" w:styleId="30">
    <w:name w:val="标题 7 字符"/>
    <w:basedOn w:val="23"/>
    <w:link w:val="9"/>
    <w:autoRedefine/>
    <w:semiHidden/>
    <w:qFormat/>
    <w:locked/>
    <w:uiPriority w:val="99"/>
    <w:rPr>
      <w:rFonts w:ascii="宋体" w:eastAsia="宋体" w:cs="宋体"/>
      <w:b/>
      <w:bCs/>
      <w:kern w:val="0"/>
      <w:sz w:val="24"/>
      <w:szCs w:val="24"/>
      <w:lang w:eastAsia="en-US"/>
    </w:rPr>
  </w:style>
  <w:style w:type="character" w:customStyle="1" w:styleId="31">
    <w:name w:val="标题 8 字符"/>
    <w:basedOn w:val="23"/>
    <w:link w:val="10"/>
    <w:autoRedefine/>
    <w:semiHidden/>
    <w:qFormat/>
    <w:locked/>
    <w:uiPriority w:val="99"/>
    <w:rPr>
      <w:rFonts w:ascii="Cambria" w:hAnsi="Cambria" w:eastAsia="宋体" w:cs="Times New Roman"/>
      <w:kern w:val="0"/>
      <w:sz w:val="24"/>
      <w:szCs w:val="24"/>
      <w:lang w:eastAsia="en-US"/>
    </w:rPr>
  </w:style>
  <w:style w:type="character" w:customStyle="1" w:styleId="32">
    <w:name w:val="标题 9 字符"/>
    <w:basedOn w:val="23"/>
    <w:link w:val="11"/>
    <w:autoRedefine/>
    <w:semiHidden/>
    <w:qFormat/>
    <w:locked/>
    <w:uiPriority w:val="99"/>
    <w:rPr>
      <w:rFonts w:ascii="Cambria" w:hAnsi="Cambria" w:eastAsia="宋体" w:cs="Times New Roman"/>
      <w:kern w:val="0"/>
      <w:sz w:val="21"/>
      <w:szCs w:val="21"/>
      <w:lang w:eastAsia="en-US"/>
    </w:rPr>
  </w:style>
  <w:style w:type="character" w:customStyle="1" w:styleId="33">
    <w:name w:val="正文文本 字符"/>
    <w:basedOn w:val="23"/>
    <w:link w:val="13"/>
    <w:autoRedefine/>
    <w:semiHidden/>
    <w:qFormat/>
    <w:locked/>
    <w:uiPriority w:val="99"/>
    <w:rPr>
      <w:rFonts w:ascii="宋体" w:eastAsia="宋体" w:cs="宋体"/>
      <w:kern w:val="0"/>
      <w:sz w:val="22"/>
      <w:lang w:eastAsia="en-US"/>
    </w:rPr>
  </w:style>
  <w:style w:type="character" w:customStyle="1" w:styleId="34">
    <w:name w:val="页脚 字符"/>
    <w:basedOn w:val="23"/>
    <w:link w:val="15"/>
    <w:autoRedefine/>
    <w:semiHidden/>
    <w:qFormat/>
    <w:locked/>
    <w:uiPriority w:val="99"/>
    <w:rPr>
      <w:rFonts w:ascii="宋体" w:eastAsia="宋体" w:cs="宋体"/>
      <w:kern w:val="0"/>
      <w:sz w:val="18"/>
      <w:szCs w:val="18"/>
      <w:lang w:eastAsia="en-US"/>
    </w:rPr>
  </w:style>
  <w:style w:type="character" w:customStyle="1" w:styleId="35">
    <w:name w:val="页眉 字符"/>
    <w:basedOn w:val="23"/>
    <w:link w:val="16"/>
    <w:autoRedefine/>
    <w:semiHidden/>
    <w:qFormat/>
    <w:locked/>
    <w:uiPriority w:val="99"/>
    <w:rPr>
      <w:rFonts w:ascii="宋体" w:eastAsia="宋体" w:cs="宋体"/>
      <w:kern w:val="0"/>
      <w:sz w:val="18"/>
      <w:szCs w:val="18"/>
      <w:lang w:eastAsia="en-US"/>
    </w:rPr>
  </w:style>
  <w:style w:type="character" w:customStyle="1" w:styleId="36">
    <w:name w:val="正文文本首行缩进 字符"/>
    <w:basedOn w:val="33"/>
    <w:link w:val="20"/>
    <w:autoRedefine/>
    <w:semiHidden/>
    <w:qFormat/>
    <w:locked/>
    <w:uiPriority w:val="99"/>
    <w:rPr>
      <w:rFonts w:ascii="宋体" w:eastAsia="宋体" w:cs="宋体"/>
      <w:kern w:val="0"/>
      <w:sz w:val="22"/>
      <w:lang w:eastAsia="en-US"/>
    </w:rPr>
  </w:style>
  <w:style w:type="table" w:customStyle="1" w:styleId="37">
    <w:name w:val="Table Normal1"/>
    <w:autoRedefine/>
    <w:semiHidden/>
    <w:qFormat/>
    <w:uiPriority w:val="99"/>
    <w:rPr>
      <w:kern w:val="0"/>
      <w:sz w:val="20"/>
      <w:szCs w:val="20"/>
    </w:rPr>
    <w:tblPr>
      <w:tblCellMar>
        <w:top w:w="0" w:type="dxa"/>
        <w:left w:w="0" w:type="dxa"/>
        <w:bottom w:w="0" w:type="dxa"/>
        <w:right w:w="0" w:type="dxa"/>
      </w:tblCellMar>
    </w:tblPr>
  </w:style>
  <w:style w:type="paragraph" w:styleId="38">
    <w:name w:val="List Paragraph"/>
    <w:basedOn w:val="1"/>
    <w:autoRedefine/>
    <w:qFormat/>
    <w:uiPriority w:val="99"/>
    <w:pPr>
      <w:ind w:left="118"/>
    </w:pPr>
  </w:style>
  <w:style w:type="paragraph" w:customStyle="1" w:styleId="39">
    <w:name w:val="Table Paragraph"/>
    <w:basedOn w:val="1"/>
    <w:qFormat/>
    <w:uiPriority w:val="99"/>
  </w:style>
  <w:style w:type="paragraph" w:customStyle="1" w:styleId="40">
    <w:name w:val="Default"/>
    <w:autoRedefine/>
    <w:qFormat/>
    <w:uiPriority w:val="99"/>
    <w:pPr>
      <w:widowControl w:val="0"/>
      <w:autoSpaceDE w:val="0"/>
      <w:autoSpaceDN w:val="0"/>
      <w:adjustRightInd w:val="0"/>
    </w:pPr>
    <w:rPr>
      <w:rFonts w:ascii="仿宋" w:hAnsi="等线" w:eastAsia="仿宋" w:cs="仿宋"/>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8" Type="http://schemas.openxmlformats.org/officeDocument/2006/relationships/fontTable" Target="fontTable.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theme" Target="theme/theme1.xml"/><Relationship Id="rId44" Type="http://schemas.openxmlformats.org/officeDocument/2006/relationships/footer" Target="footer20.xml"/><Relationship Id="rId43" Type="http://schemas.openxmlformats.org/officeDocument/2006/relationships/header" Target="header22.xml"/><Relationship Id="rId42" Type="http://schemas.openxmlformats.org/officeDocument/2006/relationships/footer" Target="footer19.xml"/><Relationship Id="rId41" Type="http://schemas.openxmlformats.org/officeDocument/2006/relationships/header" Target="header21.xml"/><Relationship Id="rId40" Type="http://schemas.openxmlformats.org/officeDocument/2006/relationships/footer" Target="footer18.xml"/><Relationship Id="rId4" Type="http://schemas.openxmlformats.org/officeDocument/2006/relationships/header" Target="header2.xml"/><Relationship Id="rId39" Type="http://schemas.openxmlformats.org/officeDocument/2006/relationships/footer" Target="footer17.xml"/><Relationship Id="rId38" Type="http://schemas.openxmlformats.org/officeDocument/2006/relationships/header" Target="header20.xml"/><Relationship Id="rId37" Type="http://schemas.openxmlformats.org/officeDocument/2006/relationships/footer" Target="footer16.xml"/><Relationship Id="rId36" Type="http://schemas.openxmlformats.org/officeDocument/2006/relationships/header" Target="header19.xml"/><Relationship Id="rId35" Type="http://schemas.openxmlformats.org/officeDocument/2006/relationships/footer" Target="footer15.xml"/><Relationship Id="rId34" Type="http://schemas.openxmlformats.org/officeDocument/2006/relationships/header" Target="header18.xml"/><Relationship Id="rId33" Type="http://schemas.openxmlformats.org/officeDocument/2006/relationships/footer" Target="footer14.xml"/><Relationship Id="rId32" Type="http://schemas.openxmlformats.org/officeDocument/2006/relationships/header" Target="header17.xml"/><Relationship Id="rId31" Type="http://schemas.openxmlformats.org/officeDocument/2006/relationships/footer" Target="footer13.xml"/><Relationship Id="rId30" Type="http://schemas.openxmlformats.org/officeDocument/2006/relationships/header" Target="header16.xml"/><Relationship Id="rId3" Type="http://schemas.openxmlformats.org/officeDocument/2006/relationships/header" Target="header1.xml"/><Relationship Id="rId29" Type="http://schemas.openxmlformats.org/officeDocument/2006/relationships/footer" Target="footer12.xml"/><Relationship Id="rId28" Type="http://schemas.openxmlformats.org/officeDocument/2006/relationships/header" Target="header15.xml"/><Relationship Id="rId27" Type="http://schemas.openxmlformats.org/officeDocument/2006/relationships/footer" Target="footer11.xml"/><Relationship Id="rId26" Type="http://schemas.openxmlformats.org/officeDocument/2006/relationships/header" Target="header14.xml"/><Relationship Id="rId25" Type="http://schemas.openxmlformats.org/officeDocument/2006/relationships/footer" Target="footer10.xml"/><Relationship Id="rId24" Type="http://schemas.openxmlformats.org/officeDocument/2006/relationships/header" Target="header13.xml"/><Relationship Id="rId23" Type="http://schemas.openxmlformats.org/officeDocument/2006/relationships/footer" Target="footer9.xml"/><Relationship Id="rId22" Type="http://schemas.openxmlformats.org/officeDocument/2006/relationships/header" Target="header12.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10.xml"/><Relationship Id="rId17" Type="http://schemas.openxmlformats.org/officeDocument/2006/relationships/footer" Target="footer6.xml"/><Relationship Id="rId16" Type="http://schemas.openxmlformats.org/officeDocument/2006/relationships/header" Target="header9.xml"/><Relationship Id="rId15" Type="http://schemas.openxmlformats.org/officeDocument/2006/relationships/footer" Target="footer5.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21099</Words>
  <Characters>21959</Characters>
  <Lines>171</Lines>
  <Paragraphs>48</Paragraphs>
  <TotalTime>170</TotalTime>
  <ScaleCrop>false</ScaleCrop>
  <LinksUpToDate>false</LinksUpToDate>
  <CharactersWithSpaces>22796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2019-08-05T03:06:00Z</dcterms:created>
  <dc:creator>王文红</dc:creator>
  <cp:lastModifiedBy>丹丹</cp:lastModifiedBy>
  <dcterms:modified xsi:type="dcterms:W3CDTF">2024-08-16T02:14:11Z</dcterms:modified>
  <dc:title>2000版水利水电施工合同范本</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 2007</vt:lpwstr>
  </property>
  <property fmtid="{D5CDD505-2E9C-101B-9397-08002B2CF9AE}" pid="3" name="KSOProductBuildVer">
    <vt:lpwstr>2052-12.1.0.17827</vt:lpwstr>
  </property>
  <property fmtid="{D5CDD505-2E9C-101B-9397-08002B2CF9AE}" pid="4" name="ICV">
    <vt:lpwstr>B4D791810E454F3D9E1E471FB22D5071_12</vt:lpwstr>
  </property>
</Properties>
</file>