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C6B5"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 xml:space="preserve">市 住 建 委 </w:t>
      </w:r>
      <w:r>
        <w:rPr>
          <w:rFonts w:hint="eastAsia" w:ascii="黑体" w:eastAsia="黑体"/>
          <w:b/>
          <w:sz w:val="44"/>
          <w:szCs w:val="44"/>
          <w:lang w:eastAsia="zh-CN"/>
        </w:rPr>
        <w:t>十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 w14:paraId="02054ACF">
      <w:pPr>
        <w:tabs>
          <w:tab w:val="left" w:pos="2340"/>
        </w:tabs>
        <w:spacing w:line="520" w:lineRule="exact"/>
        <w:ind w:left="2394" w:leftChars="855"/>
        <w:rPr>
          <w:rFonts w:ascii="黑体" w:eastAsia="黑体"/>
          <w:b/>
          <w:sz w:val="44"/>
          <w:szCs w:val="44"/>
        </w:rPr>
      </w:pPr>
    </w:p>
    <w:p w14:paraId="05A5F4F3">
      <w:pPr>
        <w:spacing w:line="520" w:lineRule="exact"/>
        <w:ind w:firstLine="2072" w:firstLineChars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 ：</w:t>
      </w:r>
    </w:p>
    <w:p w14:paraId="2BD26768">
      <w:pPr>
        <w:widowControl/>
        <w:tabs>
          <w:tab w:val="left" w:pos="2340"/>
        </w:tabs>
        <w:spacing w:line="500" w:lineRule="exact"/>
        <w:ind w:left="2811" w:leftChars="692" w:hanging="873" w:hangingChars="273"/>
        <w:jc w:val="left"/>
        <w:rPr>
          <w:rFonts w:ascii="仿宋_GB2312" w:eastAsia="仿宋_GB2312"/>
          <w:sz w:val="32"/>
          <w:szCs w:val="32"/>
        </w:rPr>
      </w:pPr>
    </w:p>
    <w:p w14:paraId="047E87A4">
      <w:pPr>
        <w:widowControl/>
        <w:tabs>
          <w:tab w:val="left" w:pos="2340"/>
        </w:tabs>
        <w:spacing w:line="500" w:lineRule="exact"/>
        <w:ind w:left="2811" w:leftChars="692" w:hanging="873" w:hangingChars="273"/>
        <w:jc w:val="left"/>
        <w:rPr>
          <w:rFonts w:ascii="仿宋_GB2312" w:eastAsia="仿宋_GB2312"/>
          <w:sz w:val="32"/>
          <w:szCs w:val="32"/>
        </w:rPr>
      </w:pPr>
    </w:p>
    <w:p w14:paraId="4F2D8465">
      <w:pPr>
        <w:widowControl/>
        <w:tabs>
          <w:tab w:val="left" w:pos="2340"/>
        </w:tabs>
        <w:spacing w:line="500" w:lineRule="exact"/>
        <w:ind w:left="2811" w:leftChars="692" w:hanging="873" w:hangingChars="273"/>
        <w:jc w:val="left"/>
        <w:rPr>
          <w:rFonts w:ascii="仿宋_GB2312" w:eastAsia="仿宋_GB2312"/>
          <w:sz w:val="32"/>
          <w:szCs w:val="32"/>
        </w:rPr>
      </w:pPr>
    </w:p>
    <w:p w14:paraId="7222E7B2">
      <w:pPr>
        <w:widowControl/>
        <w:tabs>
          <w:tab w:val="left" w:pos="2340"/>
        </w:tabs>
        <w:spacing w:line="500" w:lineRule="exact"/>
        <w:ind w:left="2811" w:leftChars="692" w:hanging="873" w:hangingChars="273"/>
        <w:jc w:val="left"/>
        <w:rPr>
          <w:rFonts w:ascii="仿宋_GB2312" w:eastAsia="仿宋_GB2312"/>
          <w:sz w:val="32"/>
          <w:szCs w:val="32"/>
        </w:rPr>
      </w:pPr>
    </w:p>
    <w:p w14:paraId="5DDFD340">
      <w:pPr>
        <w:widowControl/>
        <w:tabs>
          <w:tab w:val="left" w:pos="2340"/>
        </w:tabs>
        <w:spacing w:line="500" w:lineRule="exact"/>
        <w:ind w:left="2811" w:leftChars="692" w:hanging="873" w:hangingChars="273"/>
        <w:jc w:val="left"/>
        <w:rPr>
          <w:rFonts w:ascii="仿宋_GB2312" w:eastAsia="仿宋_GB2312"/>
          <w:sz w:val="32"/>
          <w:szCs w:val="32"/>
        </w:rPr>
      </w:pPr>
    </w:p>
    <w:p w14:paraId="3B021C64"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7"/>
        <w:tblW w:w="13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 w14:paraId="6D0A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 w14:paraId="570AD4C6"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 w14:paraId="35F435B8"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工     作     内     容</w:t>
            </w:r>
          </w:p>
        </w:tc>
        <w:tc>
          <w:tcPr>
            <w:tcW w:w="1003" w:type="dxa"/>
            <w:vAlign w:val="center"/>
          </w:tcPr>
          <w:p w14:paraId="44308A6C"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 w14:paraId="6655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exact"/>
          <w:jc w:val="center"/>
        </w:trPr>
        <w:tc>
          <w:tcPr>
            <w:tcW w:w="648" w:type="dxa"/>
          </w:tcPr>
          <w:p w14:paraId="588C97E5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</w:t>
            </w:r>
          </w:p>
          <w:p w14:paraId="050A94CF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公</w:t>
            </w:r>
          </w:p>
          <w:p w14:paraId="5A44DFA9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室</w:t>
            </w:r>
          </w:p>
        </w:tc>
        <w:tc>
          <w:tcPr>
            <w:tcW w:w="11793" w:type="dxa"/>
          </w:tcPr>
          <w:p w14:paraId="62FE9FB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1、迎接十九大召开，做好宣传教育工作。</w:t>
            </w:r>
          </w:p>
        </w:tc>
        <w:tc>
          <w:tcPr>
            <w:tcW w:w="1003" w:type="dxa"/>
          </w:tcPr>
          <w:p w14:paraId="05E6294D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4E5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exact"/>
          <w:jc w:val="center"/>
        </w:trPr>
        <w:tc>
          <w:tcPr>
            <w:tcW w:w="648" w:type="dxa"/>
          </w:tcPr>
          <w:p w14:paraId="1E9AD885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 w14:paraId="1C90CA29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 w14:paraId="1084BE48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14:paraId="5095F417">
            <w:pPr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14:paraId="7BD5E6B3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DC5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exact"/>
          <w:jc w:val="center"/>
        </w:trPr>
        <w:tc>
          <w:tcPr>
            <w:tcW w:w="648" w:type="dxa"/>
          </w:tcPr>
          <w:p w14:paraId="5180108C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财</w:t>
            </w:r>
          </w:p>
          <w:p w14:paraId="2B21A1AF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务</w:t>
            </w:r>
          </w:p>
          <w:p w14:paraId="083585FB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14:paraId="491F7D46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8"/>
                <w:szCs w:val="28"/>
              </w:rPr>
              <w:t>继续做好2017年部门预算编制的核定工作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2、全面开展会计继续教育网上学习培训工作</w:t>
            </w:r>
          </w:p>
          <w:p w14:paraId="349D2A28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3、做好2017年部门资金的追加工作</w:t>
            </w:r>
          </w:p>
          <w:p w14:paraId="111020C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4、做好原外办资产的移交及后续工作</w:t>
            </w:r>
          </w:p>
          <w:p w14:paraId="1E174D0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5、做好日常财务管理及账务处理工作</w:t>
            </w:r>
          </w:p>
          <w:p w14:paraId="79A54883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6、完成委领导交办的其他工作</w:t>
            </w:r>
          </w:p>
          <w:p w14:paraId="29B6BBA8">
            <w:pPr>
              <w:rPr>
                <w:rFonts w:hAnsi="宋体"/>
                <w:szCs w:val="28"/>
              </w:rPr>
            </w:pPr>
          </w:p>
        </w:tc>
        <w:tc>
          <w:tcPr>
            <w:tcW w:w="1003" w:type="dxa"/>
          </w:tcPr>
          <w:p w14:paraId="0879F389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49C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exact"/>
          <w:jc w:val="center"/>
        </w:trPr>
        <w:tc>
          <w:tcPr>
            <w:tcW w:w="648" w:type="dxa"/>
          </w:tcPr>
          <w:p w14:paraId="739E690F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建管科</w:t>
            </w:r>
          </w:p>
        </w:tc>
        <w:tc>
          <w:tcPr>
            <w:tcW w:w="11793" w:type="dxa"/>
          </w:tcPr>
          <w:p w14:paraId="6B491816"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做好建筑业企业资质申请、变更等工作；</w:t>
            </w:r>
          </w:p>
          <w:p w14:paraId="5CEE5DF5"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做好建造师初始注册、延期、变更注册等工作；</w:t>
            </w:r>
          </w:p>
          <w:p w14:paraId="35DC76FD"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做好建筑业画册前期准备工作；</w:t>
            </w:r>
          </w:p>
          <w:p w14:paraId="79DD8A52"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做好建筑业统计工作；</w:t>
            </w:r>
          </w:p>
          <w:p w14:paraId="32A99FF8">
            <w:pPr>
              <w:numPr>
                <w:ilvl w:val="0"/>
                <w:numId w:val="1"/>
              </w:numPr>
              <w:spacing w:line="7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做好农民工工资清欠维稳工作。</w:t>
            </w:r>
          </w:p>
          <w:p w14:paraId="3F932236">
            <w:pPr>
              <w:spacing w:line="700" w:lineRule="exact"/>
              <w:rPr>
                <w:rFonts w:hint="eastAsia"/>
                <w:sz w:val="30"/>
              </w:rPr>
            </w:pPr>
          </w:p>
          <w:p w14:paraId="5EA9DC34">
            <w:pPr>
              <w:rPr>
                <w:sz w:val="30"/>
              </w:rPr>
            </w:pPr>
          </w:p>
        </w:tc>
        <w:tc>
          <w:tcPr>
            <w:tcW w:w="1003" w:type="dxa"/>
          </w:tcPr>
          <w:p w14:paraId="203197C0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766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exact"/>
          <w:jc w:val="center"/>
        </w:trPr>
        <w:tc>
          <w:tcPr>
            <w:tcW w:w="648" w:type="dxa"/>
          </w:tcPr>
          <w:p w14:paraId="3CBB4ED1"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 w14:paraId="3CC1BFA4"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 w14:paraId="78C90B62"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14:paraId="3804F7BB">
            <w:pPr>
              <w:pStyle w:val="13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加强商品房销售的管理；</w:t>
            </w:r>
          </w:p>
          <w:p w14:paraId="2EEF2F4D">
            <w:pPr>
              <w:pStyle w:val="13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加快落实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商品房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合同注销及摇号的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管理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文件出台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；</w:t>
            </w:r>
          </w:p>
          <w:p w14:paraId="5AE75F36">
            <w:pPr>
              <w:pStyle w:val="13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做好2017年度房展会前期准备工作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；</w:t>
            </w:r>
          </w:p>
          <w:p w14:paraId="67AE7642">
            <w:pPr>
              <w:pStyle w:val="13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加快落实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新建商品房预售资金第三方托管的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文件出台；</w:t>
            </w:r>
          </w:p>
          <w:p w14:paraId="03CA0C51">
            <w:pPr>
              <w:pStyle w:val="13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加强对开发企业在经营过程中违规行为的处置力度，减少信访投诉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</w:p>
          <w:p w14:paraId="2163619E">
            <w:pPr>
              <w:pStyle w:val="13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与国土局建立相关联动机制。</w:t>
            </w:r>
          </w:p>
          <w:p w14:paraId="50BECB5B">
            <w:pPr>
              <w:ind w:left="480" w:hanging="480" w:hangingChars="150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14:paraId="52CF91AC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3482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exact"/>
          <w:jc w:val="center"/>
        </w:trPr>
        <w:tc>
          <w:tcPr>
            <w:tcW w:w="648" w:type="dxa"/>
          </w:tcPr>
          <w:p w14:paraId="2C33F309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</w:t>
            </w:r>
          </w:p>
          <w:p w14:paraId="4CD8F383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术</w:t>
            </w:r>
          </w:p>
          <w:p w14:paraId="0CBC2E28"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14:paraId="603294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、2017年全省应急避难场所建设情况督查。</w:t>
            </w:r>
          </w:p>
          <w:p w14:paraId="4607EB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2、配合政管办、规划局制定房屋建筑工程规划许可与施工图审查优化方案。</w:t>
            </w:r>
          </w:p>
          <w:p w14:paraId="23DFDA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3、继续指导晟强新材料企标认证。</w:t>
            </w:r>
          </w:p>
          <w:p w14:paraId="27FBDA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4、做好勘察设计市场管理及施工图审查日常工作。</w:t>
            </w:r>
          </w:p>
          <w:p w14:paraId="41372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5、完成领导交办的其他工作。</w:t>
            </w:r>
          </w:p>
          <w:p w14:paraId="58E2BD2A">
            <w:pPr>
              <w:widowControl/>
              <w:spacing w:before="100" w:beforeAutospacing="1" w:after="100" w:afterAutospacing="1" w:line="345" w:lineRule="atLeast"/>
              <w:ind w:firstLine="640"/>
              <w:jc w:val="left"/>
              <w:rPr>
                <w:rFonts w:ascii="仿宋" w:hAnsi="仿宋" w:eastAsia="仿宋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14:paraId="4A9CBF22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1BF1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exact"/>
          <w:jc w:val="center"/>
        </w:trPr>
        <w:tc>
          <w:tcPr>
            <w:tcW w:w="648" w:type="dxa"/>
          </w:tcPr>
          <w:p w14:paraId="5E1455D5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  <w:p w14:paraId="3D44FDE1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房产处</w:t>
            </w:r>
          </w:p>
        </w:tc>
        <w:tc>
          <w:tcPr>
            <w:tcW w:w="11793" w:type="dxa"/>
          </w:tcPr>
          <w:p w14:paraId="3016A886">
            <w:pPr>
              <w:rPr>
                <w:rFonts w:hint="eastAsia" w:ascii="宋体" w:hAnsi="宋体"/>
                <w:sz w:val="32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1、做好直管公房全面档案资料核查工作</w:t>
            </w:r>
            <w:r>
              <w:rPr>
                <w:rFonts w:hint="eastAsia" w:ascii="宋体" w:hAnsi="宋体"/>
                <w:sz w:val="32"/>
                <w:szCs w:val="36"/>
              </w:rPr>
              <w:t>；</w:t>
            </w:r>
          </w:p>
          <w:p w14:paraId="0E0301C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6"/>
              </w:rPr>
              <w:t>2、做好危旧房排查及省平台信息上报工作；</w:t>
            </w:r>
          </w:p>
          <w:p w14:paraId="585F2A36">
            <w:pPr>
              <w:rPr>
                <w:rFonts w:hint="eastAsia" w:ascii="宋体" w:hAnsi="宋体"/>
                <w:sz w:val="32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3、继续</w:t>
            </w:r>
            <w:r>
              <w:rPr>
                <w:rFonts w:hint="eastAsia" w:ascii="宋体" w:hAnsi="宋体"/>
                <w:sz w:val="32"/>
                <w:szCs w:val="36"/>
              </w:rPr>
              <w:t>做好直管公房日常维护及租金收缴工作；</w:t>
            </w:r>
          </w:p>
          <w:p w14:paraId="48837EFD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6"/>
              </w:rPr>
              <w:t>4、做好日常白蚁灭治工作；</w:t>
            </w:r>
          </w:p>
          <w:p w14:paraId="10836353">
            <w:pPr>
              <w:ind w:left="480" w:hanging="480" w:hangingChars="150"/>
              <w:rPr>
                <w:rFonts w:hint="eastAsia" w:ascii="宋体" w:hAnsi="宋体"/>
                <w:sz w:val="32"/>
                <w:szCs w:val="36"/>
              </w:rPr>
            </w:pPr>
            <w:r>
              <w:rPr>
                <w:rFonts w:hint="eastAsia" w:ascii="宋体" w:hAnsi="宋体"/>
                <w:sz w:val="32"/>
                <w:szCs w:val="36"/>
              </w:rPr>
              <w:t>5、做好日常房屋安全鉴定工作；</w:t>
            </w:r>
          </w:p>
          <w:p w14:paraId="223DDCD1">
            <w:pPr>
              <w:rPr>
                <w:rFonts w:hint="eastAsia" w:ascii="宋体" w:hAnsi="宋体"/>
                <w:sz w:val="32"/>
                <w:szCs w:val="36"/>
              </w:rPr>
            </w:pPr>
            <w:r>
              <w:rPr>
                <w:rFonts w:hint="eastAsia" w:ascii="宋体" w:hAnsi="宋体"/>
                <w:sz w:val="32"/>
                <w:szCs w:val="36"/>
              </w:rPr>
              <w:t>6、认真做好委交办的其他各项工作。</w:t>
            </w:r>
          </w:p>
          <w:p w14:paraId="6D1C4BDC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14:paraId="32A1D310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10AE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exact"/>
          <w:jc w:val="center"/>
        </w:trPr>
        <w:tc>
          <w:tcPr>
            <w:tcW w:w="648" w:type="dxa"/>
          </w:tcPr>
          <w:p w14:paraId="723A038B"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 w14:paraId="4F668E7F">
            <w:pPr>
              <w:ind w:left="560" w:left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1、推进体育馆停车场、眠杨树路、南村路（S241—清泓  路）、南河桥、清泓路等工程建设工作</w:t>
            </w:r>
          </w:p>
          <w:p w14:paraId="3345CC8A">
            <w:pPr>
              <w:ind w:left="560" w:left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2、推进西后街西延伸、码头街西延伸、罗湾路东延伸、南环路改造等工程的开工建设；</w:t>
            </w:r>
          </w:p>
          <w:p w14:paraId="66D7CED9">
            <w:pPr>
              <w:ind w:left="560" w:left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3、继续加强路政日常巡查，严格审批手续；</w:t>
            </w:r>
          </w:p>
          <w:p w14:paraId="565C23BF">
            <w:pPr>
              <w:ind w:left="560" w:left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4、做好城市长效管理维修工作；</w:t>
            </w:r>
          </w:p>
          <w:p w14:paraId="63DE657D">
            <w:pPr>
              <w:ind w:left="560" w:left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5、组织开展三季度燃气安全检查工作。</w:t>
            </w:r>
          </w:p>
          <w:p w14:paraId="02D5A4DF">
            <w:pPr>
              <w:ind w:left="560" w:left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6、组织开展我市燃气安全专项整治活动。</w:t>
            </w:r>
          </w:p>
          <w:p w14:paraId="6B11EEA3">
            <w:pPr>
              <w:ind w:left="560" w:left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7、做好瓶装液化气市场监管工作，加强与相关部门执法打击力度。</w:t>
            </w:r>
          </w:p>
          <w:p w14:paraId="649A402C">
            <w:pPr>
              <w:spacing w:line="520" w:lineRule="exact"/>
              <w:ind w:firstLine="640" w:firstLineChars="200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8、做好溧阳市环网高压北线工程的协调工作。</w:t>
            </w:r>
          </w:p>
        </w:tc>
        <w:tc>
          <w:tcPr>
            <w:tcW w:w="1003" w:type="dxa"/>
          </w:tcPr>
          <w:p w14:paraId="3E9D62D6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DBB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exact"/>
          <w:jc w:val="center"/>
        </w:trPr>
        <w:tc>
          <w:tcPr>
            <w:tcW w:w="648" w:type="dxa"/>
          </w:tcPr>
          <w:p w14:paraId="24CF20A8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 w14:paraId="16298CD7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 w14:paraId="74853F97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1、做好全省工程质量监督检查工作</w:t>
            </w:r>
          </w:p>
          <w:p w14:paraId="2D0E93DA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2、做好省建设厅“绿色建筑（节能）”专项检查问题整改回复工作</w:t>
            </w:r>
          </w:p>
          <w:p w14:paraId="6D9678F9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3、做好全市安全生产大检查工作</w:t>
            </w:r>
          </w:p>
          <w:p w14:paraId="649533A8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4、做好安全生产百日执法行动工作</w:t>
            </w:r>
          </w:p>
          <w:p w14:paraId="56E0339E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5、做好落实建筑施工企业安全生产主体责任专项行动工作</w:t>
            </w:r>
          </w:p>
          <w:p w14:paraId="38BA340D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6、做好建筑工地扬尘长效管控工作</w:t>
            </w:r>
          </w:p>
          <w:p w14:paraId="203C86BB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7、做好站监督人员业务能力培训工作</w:t>
            </w:r>
          </w:p>
          <w:p w14:paraId="5B4BD3B3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8、做好2017年“常州市市级优质结构工地”的申报、复查工作</w:t>
            </w:r>
          </w:p>
          <w:p w14:paraId="6D42AF99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9、做好2017年“省、市级文明标化示范工地”的申报、复查工作</w:t>
            </w:r>
          </w:p>
          <w:p w14:paraId="03DB1555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10、做好日常质量、安全监督工作，及时完成上级领导交办的各项任务</w:t>
            </w:r>
          </w:p>
          <w:p w14:paraId="64B0E19F">
            <w:pPr>
              <w:tabs>
                <w:tab w:val="left" w:pos="540"/>
              </w:tabs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14:paraId="44287B2B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3921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648" w:type="dxa"/>
          </w:tcPr>
          <w:p w14:paraId="23070AD2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 w14:paraId="45F859E0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 w14:paraId="1CC985E7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 w14:paraId="464F38C2">
            <w:pPr>
              <w:numPr>
                <w:ilvl w:val="0"/>
                <w:numId w:val="0"/>
              </w:numPr>
              <w:ind w:firstLine="640" w:firstLineChars="200"/>
              <w:rPr>
                <w:rFonts w:hint="eastAsia"/>
                <w:sz w:val="32"/>
                <w:szCs w:val="32"/>
                <w:lang w:val="en-US" w:eastAsia="zh-CN"/>
              </w:rPr>
            </w:pPr>
          </w:p>
          <w:p w14:paraId="67843F19">
            <w:pPr>
              <w:numPr>
                <w:ilvl w:val="0"/>
                <w:numId w:val="0"/>
              </w:numPr>
              <w:ind w:firstLine="640" w:firstLineChars="20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1、加快维修资金清理及新系统录入工作，力争10月份完成。</w:t>
            </w:r>
          </w:p>
          <w:p w14:paraId="30E3C03D">
            <w:pPr>
              <w:numPr>
                <w:ilvl w:val="0"/>
                <w:numId w:val="0"/>
              </w:numPr>
              <w:ind w:firstLine="640" w:firstLineChars="20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2、按计划推进老小区专项整治工作，并做好简报宣传 工作。</w:t>
            </w:r>
          </w:p>
          <w:p w14:paraId="13744588">
            <w:pPr>
              <w:numPr>
                <w:ilvl w:val="0"/>
                <w:numId w:val="0"/>
              </w:numPr>
              <w:ind w:firstLine="640" w:firstLineChars="20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3、处理好城管数字化平台转发的城市长效管理案件。</w:t>
            </w:r>
          </w:p>
          <w:p w14:paraId="2E9C62D9">
            <w:pPr>
              <w:numPr>
                <w:ilvl w:val="0"/>
                <w:numId w:val="0"/>
              </w:numPr>
              <w:ind w:firstLine="640" w:firstLineChars="20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4、完成上级领导交办的其它工作任务。</w:t>
            </w:r>
          </w:p>
          <w:p w14:paraId="20EE0DAD">
            <w:pPr>
              <w:tabs>
                <w:tab w:val="left" w:pos="54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3" w:type="dxa"/>
          </w:tcPr>
          <w:p w14:paraId="239B3C2E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58C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648" w:type="dxa"/>
          </w:tcPr>
          <w:p w14:paraId="5ABD62E9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路</w:t>
            </w:r>
          </w:p>
          <w:p w14:paraId="22DFEDAA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灯</w:t>
            </w:r>
          </w:p>
          <w:p w14:paraId="446EC5A0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管</w:t>
            </w:r>
          </w:p>
          <w:p w14:paraId="6C3F7B63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理</w:t>
            </w:r>
          </w:p>
          <w:p w14:paraId="3FA403C2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 w14:paraId="2122333C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做好全市路灯日常运行维护工作；</w:t>
            </w:r>
          </w:p>
          <w:p w14:paraId="53F278A3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做好中关村、天目湖工业园区路灯移交、委托管理工作；</w:t>
            </w:r>
          </w:p>
          <w:p w14:paraId="2DA24F23">
            <w:pPr>
              <w:numPr>
                <w:ilvl w:val="0"/>
                <w:numId w:val="3"/>
              </w:num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做好南村路路灯新建工作；</w:t>
            </w:r>
          </w:p>
          <w:p w14:paraId="2E589369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做好S239、S241渠化后路灯恢复工作；</w:t>
            </w:r>
          </w:p>
          <w:p w14:paraId="27E7A651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完成领导交办的其他工作。</w:t>
            </w:r>
          </w:p>
          <w:p w14:paraId="55344BF8">
            <w:pPr>
              <w:tabs>
                <w:tab w:val="left" w:pos="540"/>
              </w:tabs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14:paraId="705D7AD4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C9B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exact"/>
          <w:jc w:val="center"/>
        </w:trPr>
        <w:tc>
          <w:tcPr>
            <w:tcW w:w="648" w:type="dxa"/>
          </w:tcPr>
          <w:p w14:paraId="296556AE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造</w:t>
            </w:r>
          </w:p>
          <w:p w14:paraId="38683896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价</w:t>
            </w:r>
          </w:p>
          <w:p w14:paraId="15D6279C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招</w:t>
            </w:r>
          </w:p>
          <w:p w14:paraId="3DE92D66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标</w:t>
            </w:r>
          </w:p>
          <w:p w14:paraId="202CDD62">
            <w:pPr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14:paraId="68C6562D">
            <w:pPr>
              <w:numPr>
                <w:ilvl w:val="0"/>
                <w:numId w:val="4"/>
              </w:num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苏建规字[2017]1号文件的宣传贯彻；</w:t>
            </w:r>
          </w:p>
          <w:p w14:paraId="6804FFB6">
            <w:pPr>
              <w:numPr>
                <w:ilvl w:val="0"/>
                <w:numId w:val="4"/>
              </w:num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常建[2017]235号文件的宣传贯彻；</w:t>
            </w:r>
          </w:p>
          <w:p w14:paraId="1AAFE229">
            <w:pPr>
              <w:numPr>
                <w:ilvl w:val="0"/>
                <w:numId w:val="4"/>
              </w:num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招标投标专项整治总结完善；</w:t>
            </w:r>
          </w:p>
          <w:p w14:paraId="606435DD">
            <w:pPr>
              <w:numPr>
                <w:ilvl w:val="0"/>
                <w:numId w:val="4"/>
              </w:num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招标投标举报和违规行为处理；</w:t>
            </w:r>
          </w:p>
          <w:p w14:paraId="28BEECC7">
            <w:pPr>
              <w:numPr>
                <w:ilvl w:val="0"/>
                <w:numId w:val="4"/>
              </w:num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做好科室的日常管理工作；</w:t>
            </w:r>
          </w:p>
          <w:p w14:paraId="624EF800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14:paraId="5A33DCA4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1F26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3" w:hRule="exact"/>
          <w:jc w:val="center"/>
        </w:trPr>
        <w:tc>
          <w:tcPr>
            <w:tcW w:w="648" w:type="dxa"/>
          </w:tcPr>
          <w:p w14:paraId="19896512"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档</w:t>
            </w:r>
          </w:p>
          <w:p w14:paraId="7BF58AEC"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案</w:t>
            </w:r>
          </w:p>
          <w:p w14:paraId="37FC1CA1"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馆</w:t>
            </w:r>
          </w:p>
        </w:tc>
        <w:tc>
          <w:tcPr>
            <w:tcW w:w="11793" w:type="dxa"/>
          </w:tcPr>
          <w:p w14:paraId="340B3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继续做好馆藏档案资料数字化扫描监管工作；</w:t>
            </w:r>
          </w:p>
          <w:p w14:paraId="3E6CD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2.继续做好工程现场档案交底，重点掌握新进溧阳的房地产开发企业，进一步规范城建档案的质量标准要求；</w:t>
            </w:r>
          </w:p>
          <w:p w14:paraId="1C9E1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3.做好新馆搬迁之前的各项准备工作，拟定搬迁方案；</w:t>
            </w:r>
          </w:p>
          <w:p w14:paraId="7329F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4.协助指导好上黄建设服务中心档案室目标管理工作，拟定考评验收时间；</w:t>
            </w:r>
          </w:p>
          <w:p w14:paraId="288E9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5.督促完成对97、98年乡镇房产档案移交工作；</w:t>
            </w:r>
          </w:p>
          <w:p w14:paraId="1A150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6.做好日常性档案管理工作；</w:t>
            </w:r>
          </w:p>
          <w:p w14:paraId="7A81B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7.完成好委领导布置的其他工作。</w:t>
            </w:r>
          </w:p>
          <w:p w14:paraId="28BCB335">
            <w:pPr>
              <w:tabs>
                <w:tab w:val="left" w:pos="540"/>
              </w:tabs>
              <w:spacing w:line="520" w:lineRule="exact"/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14:paraId="48A808C5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 w14:paraId="2CB9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648" w:type="dxa"/>
          </w:tcPr>
          <w:p w14:paraId="7F9D50DD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</w:t>
            </w:r>
          </w:p>
          <w:p w14:paraId="229E4344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改</w:t>
            </w:r>
          </w:p>
          <w:p w14:paraId="76B4CE56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14:paraId="79E7E829">
            <w:pPr>
              <w:pStyle w:val="14"/>
              <w:numPr>
                <w:ilvl w:val="0"/>
                <w:numId w:val="6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做好</w:t>
            </w:r>
            <w:r>
              <w:rPr>
                <w:sz w:val="32"/>
                <w:szCs w:val="32"/>
              </w:rPr>
              <w:t>2017</w:t>
            </w:r>
            <w:r>
              <w:rPr>
                <w:rFonts w:hint="eastAsia"/>
                <w:sz w:val="32"/>
                <w:szCs w:val="32"/>
              </w:rPr>
              <w:t>年度公租房审核工作；</w:t>
            </w:r>
          </w:p>
          <w:p w14:paraId="07336261">
            <w:pPr>
              <w:pStyle w:val="14"/>
              <w:numPr>
                <w:ilvl w:val="0"/>
                <w:numId w:val="6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继续做好住房保障系统信息录入工作；</w:t>
            </w:r>
          </w:p>
          <w:p w14:paraId="796F9238">
            <w:pPr>
              <w:pStyle w:val="14"/>
              <w:numPr>
                <w:ilvl w:val="0"/>
                <w:numId w:val="6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继续做好住房保障档案扫描工作；</w:t>
            </w:r>
          </w:p>
          <w:p w14:paraId="794DEF8A">
            <w:pPr>
              <w:pStyle w:val="14"/>
              <w:numPr>
                <w:ilvl w:val="0"/>
                <w:numId w:val="6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做好</w:t>
            </w:r>
            <w:r>
              <w:rPr>
                <w:sz w:val="32"/>
                <w:szCs w:val="32"/>
              </w:rPr>
              <w:t>2017</w:t>
            </w:r>
            <w:r>
              <w:rPr>
                <w:rFonts w:hint="eastAsia"/>
                <w:sz w:val="32"/>
                <w:szCs w:val="32"/>
              </w:rPr>
              <w:t>年度棚户区改造项目目标任务完成的核查工作；</w:t>
            </w:r>
          </w:p>
          <w:p w14:paraId="7E5609FB">
            <w:pPr>
              <w:pStyle w:val="14"/>
              <w:numPr>
                <w:ilvl w:val="0"/>
                <w:numId w:val="6"/>
              </w:numPr>
              <w:ind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完成委交办的各项工作。</w:t>
            </w:r>
          </w:p>
          <w:p w14:paraId="266D46DB">
            <w:pPr>
              <w:tabs>
                <w:tab w:val="left" w:pos="540"/>
              </w:tabs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14:paraId="048FB8AF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 w14:paraId="10E1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CA49"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9705"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开展全市在建项目工程款支付，农民工工资发放情况排查；</w:t>
            </w:r>
          </w:p>
          <w:p w14:paraId="1025AD84"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历史遗留先行开工项目施工许可证核发申请工作；</w:t>
            </w:r>
          </w:p>
          <w:p w14:paraId="17764FEF"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电子化施工许可证审核、审批、发放工作；</w:t>
            </w:r>
          </w:p>
          <w:p w14:paraId="04BF22AE"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税收催缴工作；</w:t>
            </w:r>
          </w:p>
          <w:p w14:paraId="2F28192A"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委领导交办的其它工作。</w:t>
            </w:r>
          </w:p>
          <w:p w14:paraId="48C44DB8">
            <w:pPr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80A51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 w14:paraId="0C34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B44B1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检测中心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AF25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1、做好试验室设备的清洁和保养维护工作；</w:t>
            </w:r>
          </w:p>
          <w:p w14:paraId="794767F1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2、做好档案资料汇总入库工作；</w:t>
            </w:r>
          </w:p>
          <w:p w14:paraId="15F0D8E9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3、做好常州市中介超市网上平台的工作；</w:t>
            </w:r>
          </w:p>
          <w:p w14:paraId="6A2A6667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4、做好2017年第一次质量检测员考试培训工作；</w:t>
            </w:r>
          </w:p>
          <w:p w14:paraId="0516386E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5、做好对外检任务的巡查、督查工作；</w:t>
            </w:r>
          </w:p>
          <w:p w14:paraId="2E02347B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6、做好日常的检测工作；</w:t>
            </w:r>
          </w:p>
          <w:p w14:paraId="6A7A57A7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7、加强廉政建设工作；</w:t>
            </w:r>
          </w:p>
          <w:p w14:paraId="016E21F3">
            <w:pPr>
              <w:ind w:left="36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8、完成委领导交办的其它各项工作。</w:t>
            </w:r>
          </w:p>
          <w:p w14:paraId="2A52C433">
            <w:pPr>
              <w:tabs>
                <w:tab w:val="left" w:pos="540"/>
              </w:tabs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AEF0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 w14:paraId="6798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AA39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镇区服务分局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A3FD"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</w:t>
            </w:r>
            <w:r>
              <w:rPr>
                <w:rFonts w:hint="eastAsia" w:ascii="楷体" w:hAnsi="楷体" w:eastAsia="楷体"/>
                <w:sz w:val="30"/>
                <w:szCs w:val="30"/>
              </w:rPr>
              <w:t xml:space="preserve"> “江苏人居环境奖”的验收工作</w:t>
            </w:r>
          </w:p>
          <w:p w14:paraId="45C4CF8C"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2.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特色田园乡村试点村庄的规划工作及美丽乡村的建设工作</w:t>
            </w:r>
          </w:p>
          <w:p w14:paraId="4E253FC9"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3. 4类贫困人员农村危房改造实施方案制定</w:t>
            </w:r>
          </w:p>
          <w:p w14:paraId="0F9C2B73">
            <w:pPr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4.美丽乡村“五最”评比点评会</w:t>
            </w:r>
          </w:p>
          <w:p w14:paraId="1838815A"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5.建设美好家园三年行动计划日常工作</w:t>
            </w:r>
          </w:p>
          <w:p w14:paraId="5574C639"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6</w:t>
            </w:r>
            <w:r>
              <w:rPr>
                <w:rFonts w:ascii="楷体" w:hAnsi="楷体" w:eastAsia="楷体"/>
                <w:sz w:val="30"/>
                <w:szCs w:val="30"/>
              </w:rPr>
              <w:t xml:space="preserve">.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领导交办的其他事</w:t>
            </w:r>
          </w:p>
          <w:p w14:paraId="35A18566">
            <w:pPr>
              <w:tabs>
                <w:tab w:val="left" w:pos="540"/>
              </w:tabs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F67E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 w14:paraId="4DB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B4D6B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信访督查工作办公室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E3F03">
            <w:pPr>
              <w:numPr>
                <w:ilvl w:val="0"/>
                <w:numId w:val="8"/>
              </w:num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继续做好信访接待工作。</w:t>
            </w:r>
          </w:p>
          <w:p w14:paraId="3EDCF31A">
            <w:pPr>
              <w:numPr>
                <w:ilvl w:val="0"/>
                <w:numId w:val="8"/>
              </w:num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继续做好日常督查，城市长效管理等相关工作。</w:t>
            </w:r>
          </w:p>
          <w:p w14:paraId="337AD7E2">
            <w:pPr>
              <w:numPr>
                <w:ilvl w:val="0"/>
                <w:numId w:val="8"/>
              </w:num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继续做好公务员平时综合考评系统的管理工作。</w:t>
            </w:r>
          </w:p>
          <w:p w14:paraId="14A524F9"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78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pacing w:val="2"/>
                <w:sz w:val="32"/>
                <w:szCs w:val="32"/>
                <w:lang w:val="en-US" w:eastAsia="zh-CN"/>
              </w:rPr>
              <w:t>4、　</w:t>
            </w:r>
            <w:r>
              <w:rPr>
                <w:rFonts w:hint="eastAsia" w:ascii="宋体" w:hAnsi="宋体" w:eastAsia="宋体" w:cs="宋体"/>
                <w:color w:val="333333"/>
                <w:spacing w:val="2"/>
                <w:sz w:val="32"/>
                <w:szCs w:val="32"/>
              </w:rPr>
              <w:t>为迎接十九大的顺利召开，营造安全稳定的法制环境，</w:t>
            </w:r>
            <w:r>
              <w:rPr>
                <w:rFonts w:hint="eastAsia" w:ascii="宋体" w:hAnsi="宋体" w:cs="宋体"/>
                <w:color w:val="333333"/>
                <w:spacing w:val="2"/>
                <w:sz w:val="32"/>
                <w:szCs w:val="32"/>
                <w:lang w:eastAsia="zh-CN"/>
              </w:rPr>
              <w:t>加大</w:t>
            </w:r>
            <w:r>
              <w:rPr>
                <w:rFonts w:hint="eastAsia" w:ascii="宋体" w:hAnsi="宋体" w:eastAsia="宋体" w:cs="宋体"/>
                <w:color w:val="333333"/>
                <w:spacing w:val="2"/>
                <w:sz w:val="32"/>
                <w:szCs w:val="32"/>
              </w:rPr>
              <w:t>“信访问题大整治，矛盾隐患大排查”行动，多措并举做好信访维稳工作。</w:t>
            </w:r>
          </w:p>
          <w:p w14:paraId="69E8C3D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5、　</w:t>
            </w:r>
            <w:r>
              <w:rPr>
                <w:rFonts w:hint="eastAsia" w:ascii="宋体" w:hAnsi="宋体"/>
                <w:sz w:val="32"/>
                <w:szCs w:val="32"/>
              </w:rPr>
              <w:t>做好委领导交办的其他工作。</w:t>
            </w:r>
          </w:p>
          <w:p w14:paraId="7DA53AC6">
            <w:pPr>
              <w:tabs>
                <w:tab w:val="left" w:pos="540"/>
              </w:tabs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6684A"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 w14:paraId="3D55AA0F"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4CF9A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7E5FA4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D9FB1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4717E9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7010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535D01"/>
    <w:multiLevelType w:val="multilevel"/>
    <w:tmpl w:val="11535D01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4661024"/>
    <w:multiLevelType w:val="multilevel"/>
    <w:tmpl w:val="24661024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51191E"/>
    <w:multiLevelType w:val="multilevel"/>
    <w:tmpl w:val="3951191E"/>
    <w:lvl w:ilvl="0" w:tentative="0">
      <w:start w:val="1"/>
      <w:numFmt w:val="decimal"/>
      <w:lvlText w:val="%1、"/>
      <w:lvlJc w:val="left"/>
      <w:pPr>
        <w:tabs>
          <w:tab w:val="left" w:pos="585"/>
        </w:tabs>
        <w:ind w:left="5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abstractNum w:abstractNumId="4">
    <w:nsid w:val="59A75C7C"/>
    <w:multiLevelType w:val="singleLevel"/>
    <w:tmpl w:val="59A75C7C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F3B0601"/>
    <w:multiLevelType w:val="multilevel"/>
    <w:tmpl w:val="6F3B06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0B33FDE"/>
    <w:multiLevelType w:val="multilevel"/>
    <w:tmpl w:val="70B33FDE"/>
    <w:lvl w:ilvl="0" w:tentative="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4B1973"/>
    <w:multiLevelType w:val="multilevel"/>
    <w:tmpl w:val="754B197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DhjODA2MTYzMTJhZTEyZWRlZDYzNjE1MGVhMGYifQ=="/>
  </w:docVars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6A47CB"/>
    <w:rsid w:val="206A21E0"/>
    <w:rsid w:val="22311B4C"/>
    <w:rsid w:val="24043C3E"/>
    <w:rsid w:val="2D1B7C2B"/>
    <w:rsid w:val="48157E1E"/>
    <w:rsid w:val="4E1E5E89"/>
    <w:rsid w:val="53CC55AD"/>
    <w:rsid w:val="5D6B21F6"/>
    <w:rsid w:val="65D1130D"/>
    <w:rsid w:val="6E6C6EE1"/>
    <w:rsid w:val="7A264C98"/>
    <w:rsid w:val="7CB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style11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1990</Words>
  <Characters>2060</Characters>
  <Lines>2</Lines>
  <Paragraphs>1</Paragraphs>
  <TotalTime>0</TotalTime>
  <ScaleCrop>false</ScaleCrop>
  <LinksUpToDate>false</LinksUpToDate>
  <CharactersWithSpaces>2168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丹丹</cp:lastModifiedBy>
  <cp:lastPrinted>2013-12-04T02:35:00Z</cp:lastPrinted>
  <dcterms:modified xsi:type="dcterms:W3CDTF">2024-08-20T01:55:20Z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B0A1A843F7944998A63084D46DB632AE_12</vt:lpwstr>
  </property>
</Properties>
</file>