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F1407">
      <w:pPr>
        <w:widowControl/>
        <w:kinsoku w:val="0"/>
        <w:autoSpaceDE w:val="0"/>
        <w:autoSpaceDN w:val="0"/>
        <w:adjustRightInd w:val="0"/>
        <w:snapToGrid w:val="0"/>
        <w:spacing w:line="700" w:lineRule="exact"/>
        <w:jc w:val="center"/>
        <w:textAlignment w:val="baseline"/>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江苏省入河排污口整治公示</w:t>
      </w:r>
    </w:p>
    <w:p w14:paraId="61A99BC6">
      <w:pPr>
        <w:widowControl/>
        <w:kinsoku w:val="0"/>
        <w:autoSpaceDE w:val="0"/>
        <w:autoSpaceDN w:val="0"/>
        <w:adjustRightInd w:val="0"/>
        <w:snapToGrid w:val="0"/>
        <w:spacing w:line="500" w:lineRule="exact"/>
        <w:ind w:firstLine="656" w:firstLineChars="200"/>
        <w:jc w:val="left"/>
        <w:textAlignment w:val="baseline"/>
        <w:rPr>
          <w:rFonts w:ascii="仿宋_GB2312" w:hAnsi="仿宋_GB2312" w:eastAsia="仿宋_GB2312" w:cs="仿宋_GB2312"/>
          <w:snapToGrid w:val="0"/>
          <w:color w:val="000000"/>
          <w:spacing w:val="4"/>
          <w:kern w:val="0"/>
          <w:sz w:val="32"/>
          <w:szCs w:val="32"/>
        </w:rPr>
      </w:pPr>
      <w:r>
        <w:rPr>
          <w:rFonts w:hint="eastAsia" w:ascii="仿宋_GB2312" w:hAnsi="仿宋_GB2312" w:eastAsia="仿宋_GB2312" w:cs="仿宋_GB2312"/>
          <w:snapToGrid w:val="0"/>
          <w:color w:val="000000"/>
          <w:spacing w:val="4"/>
          <w:kern w:val="0"/>
          <w:sz w:val="32"/>
          <w:szCs w:val="32"/>
        </w:rPr>
        <w:t>《溧阳市太湖流域入河(湖)排污口规范化整治工作方案》</w:t>
      </w:r>
      <w:r>
        <w:rPr>
          <w:rFonts w:ascii="仿宋_GB2312" w:hAnsi="仿宋_GB2312" w:eastAsia="仿宋_GB2312" w:cs="仿宋_GB2312"/>
          <w:snapToGrid w:val="0"/>
          <w:color w:val="000000"/>
          <w:spacing w:val="4"/>
          <w:kern w:val="0"/>
          <w:sz w:val="32"/>
          <w:szCs w:val="32"/>
        </w:rPr>
        <w:t>涉及的</w:t>
      </w:r>
      <w:r>
        <w:rPr>
          <w:rFonts w:hint="eastAsia" w:ascii="仿宋_GB2312" w:hAnsi="仿宋_GB2312" w:eastAsia="仿宋_GB2312" w:cs="仿宋_GB2312"/>
          <w:snapToGrid w:val="0"/>
          <w:color w:val="000000"/>
          <w:spacing w:val="4"/>
          <w:kern w:val="0"/>
          <w:sz w:val="32"/>
          <w:szCs w:val="32"/>
        </w:rPr>
        <w:t>常州市溧阳市古县街道新桥村委城镇雨洪排口、粮食购销有限公司1号厂区雨水排口、粮食购销有限公司2号厂区雨水排口</w:t>
      </w:r>
      <w:r>
        <w:rPr>
          <w:rFonts w:ascii="仿宋_GB2312" w:hAnsi="仿宋_GB2312" w:eastAsia="仿宋_GB2312" w:cs="仿宋_GB2312"/>
          <w:snapToGrid w:val="0"/>
          <w:color w:val="000000"/>
          <w:spacing w:val="4"/>
          <w:kern w:val="0"/>
          <w:sz w:val="32"/>
          <w:szCs w:val="32"/>
        </w:rPr>
        <w:t>整治任务已完成，根据《江苏省入河排污口整治销号工作办法（试行）》，现将该入河排污口整治完成情况向社会公示，详情见附表。</w:t>
      </w:r>
    </w:p>
    <w:p w14:paraId="13CB49FF">
      <w:pPr>
        <w:widowControl/>
        <w:kinsoku w:val="0"/>
        <w:autoSpaceDE w:val="0"/>
        <w:autoSpaceDN w:val="0"/>
        <w:adjustRightInd w:val="0"/>
        <w:snapToGrid w:val="0"/>
        <w:spacing w:line="500" w:lineRule="exact"/>
        <w:ind w:firstLine="656" w:firstLineChars="200"/>
        <w:jc w:val="left"/>
        <w:textAlignment w:val="baseline"/>
        <w:rPr>
          <w:rFonts w:ascii="仿宋_GB2312" w:hAnsi="仿宋_GB2312" w:eastAsia="仿宋_GB2312" w:cs="仿宋_GB2312"/>
          <w:snapToGrid w:val="0"/>
          <w:color w:val="000000"/>
          <w:spacing w:val="4"/>
          <w:kern w:val="0"/>
          <w:sz w:val="32"/>
          <w:szCs w:val="32"/>
        </w:rPr>
      </w:pPr>
      <w:r>
        <w:rPr>
          <w:rFonts w:ascii="仿宋_GB2312" w:hAnsi="仿宋_GB2312" w:eastAsia="仿宋_GB2312" w:cs="仿宋_GB2312"/>
          <w:snapToGrid w:val="0"/>
          <w:color w:val="000000"/>
          <w:spacing w:val="4"/>
          <w:kern w:val="0"/>
          <w:sz w:val="32"/>
          <w:szCs w:val="32"/>
        </w:rPr>
        <w:t>如对以下入河排污口整治完成情况有异议，请在公示期间（20</w:t>
      </w:r>
      <w:r>
        <w:rPr>
          <w:rFonts w:hint="eastAsia" w:ascii="仿宋_GB2312" w:hAnsi="仿宋_GB2312" w:eastAsia="仿宋_GB2312" w:cs="仿宋_GB2312"/>
          <w:snapToGrid w:val="0"/>
          <w:color w:val="000000"/>
          <w:spacing w:val="4"/>
          <w:kern w:val="0"/>
          <w:sz w:val="32"/>
          <w:szCs w:val="32"/>
        </w:rPr>
        <w:t>24</w:t>
      </w:r>
      <w:r>
        <w:rPr>
          <w:rFonts w:ascii="仿宋_GB2312" w:hAnsi="仿宋_GB2312" w:eastAsia="仿宋_GB2312" w:cs="仿宋_GB2312"/>
          <w:snapToGrid w:val="0"/>
          <w:color w:val="000000"/>
          <w:spacing w:val="4"/>
          <w:kern w:val="0"/>
          <w:sz w:val="32"/>
          <w:szCs w:val="32"/>
        </w:rPr>
        <w:t>年</w:t>
      </w:r>
      <w:r>
        <w:rPr>
          <w:rFonts w:hint="eastAsia" w:ascii="仿宋_GB2312" w:hAnsi="仿宋_GB2312" w:eastAsia="仿宋_GB2312" w:cs="仿宋_GB2312"/>
          <w:snapToGrid w:val="0"/>
          <w:color w:val="000000"/>
          <w:spacing w:val="4"/>
          <w:kern w:val="0"/>
          <w:sz w:val="32"/>
          <w:szCs w:val="32"/>
        </w:rPr>
        <w:t>9</w:t>
      </w:r>
      <w:r>
        <w:rPr>
          <w:rFonts w:ascii="仿宋_GB2312" w:hAnsi="仿宋_GB2312" w:eastAsia="仿宋_GB2312" w:cs="仿宋_GB2312"/>
          <w:snapToGrid w:val="0"/>
          <w:color w:val="000000"/>
          <w:spacing w:val="4"/>
          <w:kern w:val="0"/>
          <w:sz w:val="32"/>
          <w:szCs w:val="32"/>
        </w:rPr>
        <w:t>月</w:t>
      </w:r>
      <w:r>
        <w:rPr>
          <w:rFonts w:hint="eastAsia" w:ascii="仿宋_GB2312" w:hAnsi="仿宋_GB2312" w:eastAsia="仿宋_GB2312" w:cs="仿宋_GB2312"/>
          <w:snapToGrid w:val="0"/>
          <w:color w:val="000000"/>
          <w:spacing w:val="4"/>
          <w:kern w:val="0"/>
          <w:sz w:val="32"/>
          <w:szCs w:val="32"/>
        </w:rPr>
        <w:t>2</w:t>
      </w:r>
      <w:r>
        <w:rPr>
          <w:rFonts w:hint="eastAsia" w:ascii="仿宋_GB2312" w:hAnsi="仿宋_GB2312" w:eastAsia="仿宋_GB2312" w:cs="仿宋_GB2312"/>
          <w:snapToGrid w:val="0"/>
          <w:color w:val="000000"/>
          <w:spacing w:val="4"/>
          <w:kern w:val="0"/>
          <w:sz w:val="32"/>
          <w:szCs w:val="32"/>
          <w:lang w:val="en-US" w:eastAsia="zh-CN"/>
        </w:rPr>
        <w:t>3</w:t>
      </w:r>
      <w:r>
        <w:rPr>
          <w:rFonts w:ascii="仿宋_GB2312" w:hAnsi="仿宋_GB2312" w:eastAsia="仿宋_GB2312" w:cs="仿宋_GB2312"/>
          <w:snapToGrid w:val="0"/>
          <w:color w:val="000000"/>
          <w:spacing w:val="4"/>
          <w:kern w:val="0"/>
          <w:sz w:val="32"/>
          <w:szCs w:val="32"/>
        </w:rPr>
        <w:t>日至 20</w:t>
      </w:r>
      <w:r>
        <w:rPr>
          <w:rFonts w:hint="eastAsia" w:ascii="仿宋_GB2312" w:hAnsi="仿宋_GB2312" w:eastAsia="仿宋_GB2312" w:cs="仿宋_GB2312"/>
          <w:snapToGrid w:val="0"/>
          <w:color w:val="000000"/>
          <w:spacing w:val="4"/>
          <w:kern w:val="0"/>
          <w:sz w:val="32"/>
          <w:szCs w:val="32"/>
        </w:rPr>
        <w:t>24</w:t>
      </w:r>
      <w:r>
        <w:rPr>
          <w:rFonts w:ascii="仿宋_GB2312" w:hAnsi="仿宋_GB2312" w:eastAsia="仿宋_GB2312" w:cs="仿宋_GB2312"/>
          <w:snapToGrid w:val="0"/>
          <w:color w:val="000000"/>
          <w:spacing w:val="4"/>
          <w:kern w:val="0"/>
          <w:sz w:val="32"/>
          <w:szCs w:val="32"/>
        </w:rPr>
        <w:t>年</w:t>
      </w:r>
      <w:r>
        <w:rPr>
          <w:rFonts w:hint="eastAsia" w:ascii="仿宋_GB2312" w:hAnsi="仿宋_GB2312" w:eastAsia="仿宋_GB2312" w:cs="仿宋_GB2312"/>
          <w:snapToGrid w:val="0"/>
          <w:color w:val="000000"/>
          <w:spacing w:val="4"/>
          <w:kern w:val="0"/>
          <w:sz w:val="32"/>
          <w:szCs w:val="32"/>
        </w:rPr>
        <w:t>9</w:t>
      </w:r>
      <w:r>
        <w:rPr>
          <w:rFonts w:ascii="仿宋_GB2312" w:hAnsi="仿宋_GB2312" w:eastAsia="仿宋_GB2312" w:cs="仿宋_GB2312"/>
          <w:snapToGrid w:val="0"/>
          <w:color w:val="000000"/>
          <w:spacing w:val="4"/>
          <w:kern w:val="0"/>
          <w:sz w:val="32"/>
          <w:szCs w:val="32"/>
        </w:rPr>
        <w:t>月</w:t>
      </w:r>
      <w:r>
        <w:rPr>
          <w:rFonts w:hint="eastAsia" w:ascii="仿宋_GB2312" w:hAnsi="仿宋_GB2312" w:eastAsia="仿宋_GB2312" w:cs="仿宋_GB2312"/>
          <w:snapToGrid w:val="0"/>
          <w:color w:val="000000"/>
          <w:spacing w:val="4"/>
          <w:kern w:val="0"/>
          <w:sz w:val="32"/>
          <w:szCs w:val="32"/>
        </w:rPr>
        <w:t>2</w:t>
      </w:r>
      <w:r>
        <w:rPr>
          <w:rFonts w:hint="eastAsia" w:ascii="仿宋_GB2312" w:hAnsi="仿宋_GB2312" w:eastAsia="仿宋_GB2312" w:cs="仿宋_GB2312"/>
          <w:snapToGrid w:val="0"/>
          <w:color w:val="000000"/>
          <w:spacing w:val="4"/>
          <w:kern w:val="0"/>
          <w:sz w:val="32"/>
          <w:szCs w:val="32"/>
          <w:lang w:val="en-US" w:eastAsia="zh-CN"/>
        </w:rPr>
        <w:t>9</w:t>
      </w:r>
      <w:r>
        <w:rPr>
          <w:rFonts w:ascii="仿宋_GB2312" w:hAnsi="仿宋_GB2312" w:eastAsia="仿宋_GB2312" w:cs="仿宋_GB2312"/>
          <w:snapToGrid w:val="0"/>
          <w:color w:val="000000"/>
          <w:spacing w:val="4"/>
          <w:kern w:val="0"/>
          <w:sz w:val="32"/>
          <w:szCs w:val="32"/>
        </w:rPr>
        <w:t>日）向</w:t>
      </w:r>
      <w:r>
        <w:rPr>
          <w:rFonts w:hint="eastAsia" w:ascii="仿宋_GB2312" w:hAnsi="仿宋_GB2312" w:eastAsia="仿宋_GB2312" w:cs="仿宋_GB2312"/>
          <w:snapToGrid w:val="0"/>
          <w:color w:val="000000"/>
          <w:spacing w:val="4"/>
          <w:kern w:val="0"/>
          <w:sz w:val="32"/>
          <w:szCs w:val="32"/>
        </w:rPr>
        <w:t>溧阳市水利局</w:t>
      </w:r>
      <w:r>
        <w:rPr>
          <w:rFonts w:ascii="仿宋_GB2312" w:hAnsi="仿宋_GB2312" w:eastAsia="仿宋_GB2312" w:cs="仿宋_GB2312"/>
          <w:snapToGrid w:val="0"/>
          <w:color w:val="000000"/>
          <w:spacing w:val="4"/>
          <w:kern w:val="0"/>
          <w:sz w:val="32"/>
          <w:szCs w:val="32"/>
        </w:rPr>
        <w:t>反映，我们将严格执行保密要求。</w:t>
      </w:r>
    </w:p>
    <w:p w14:paraId="3D150784">
      <w:pPr>
        <w:widowControl/>
        <w:kinsoku w:val="0"/>
        <w:autoSpaceDE w:val="0"/>
        <w:autoSpaceDN w:val="0"/>
        <w:adjustRightInd w:val="0"/>
        <w:snapToGrid w:val="0"/>
        <w:spacing w:line="500" w:lineRule="exact"/>
        <w:ind w:firstLine="656" w:firstLineChars="200"/>
        <w:jc w:val="left"/>
        <w:textAlignment w:val="baseline"/>
        <w:rPr>
          <w:rFonts w:hint="default" w:ascii="仿宋_GB2312" w:hAnsi="仿宋_GB2312" w:eastAsia="仿宋_GB2312" w:cs="仿宋_GB2312"/>
          <w:snapToGrid w:val="0"/>
          <w:color w:val="000000"/>
          <w:spacing w:val="4"/>
          <w:kern w:val="0"/>
          <w:sz w:val="32"/>
          <w:szCs w:val="32"/>
          <w:lang w:val="en-US" w:eastAsia="zh-CN"/>
        </w:rPr>
      </w:pPr>
      <w:bookmarkStart w:id="0" w:name="OLE_LINK4"/>
      <w:bookmarkStart w:id="1" w:name="OLE_LINK5"/>
      <w:bookmarkStart w:id="2" w:name="OLE_LINK6"/>
      <w:r>
        <w:rPr>
          <w:rFonts w:hint="eastAsia" w:ascii="仿宋_GB2312" w:hAnsi="仿宋_GB2312" w:eastAsia="仿宋_GB2312" w:cs="仿宋_GB2312"/>
          <w:snapToGrid w:val="0"/>
          <w:color w:val="000000"/>
          <w:spacing w:val="4"/>
          <w:kern w:val="0"/>
          <w:sz w:val="32"/>
          <w:szCs w:val="32"/>
        </w:rPr>
        <w:t>联系人：吕晔；联系方式：</w:t>
      </w:r>
      <w:bookmarkEnd w:id="0"/>
      <w:bookmarkEnd w:id="1"/>
      <w:bookmarkEnd w:id="2"/>
      <w:r>
        <w:rPr>
          <w:rFonts w:hint="eastAsia" w:ascii="仿宋_GB2312" w:hAnsi="仿宋_GB2312" w:eastAsia="仿宋_GB2312" w:cs="仿宋_GB2312"/>
          <w:snapToGrid w:val="0"/>
          <w:color w:val="000000"/>
          <w:spacing w:val="4"/>
          <w:kern w:val="0"/>
          <w:sz w:val="32"/>
          <w:szCs w:val="32"/>
          <w:lang w:val="en-US" w:eastAsia="zh-CN"/>
        </w:rPr>
        <w:t>0519-87898837</w:t>
      </w:r>
    </w:p>
    <w:tbl>
      <w:tblPr>
        <w:tblStyle w:val="8"/>
        <w:tblW w:w="501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955"/>
        <w:gridCol w:w="798"/>
        <w:gridCol w:w="2685"/>
        <w:gridCol w:w="1121"/>
        <w:gridCol w:w="1992"/>
      </w:tblGrid>
      <w:tr w14:paraId="0CAC9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89" w:type="dxa"/>
            <w:vAlign w:val="center"/>
          </w:tcPr>
          <w:p w14:paraId="73FD17C4">
            <w:pPr>
              <w:adjustRightInd w:val="0"/>
              <w:snapToGrid w:val="0"/>
              <w:jc w:val="center"/>
              <w:rPr>
                <w:rFonts w:ascii="Times New Roman" w:hAnsi="Times New Roman" w:eastAsia="仿宋" w:cs="Times New Roman"/>
                <w:b/>
                <w:bCs/>
                <w:kern w:val="0"/>
                <w:sz w:val="24"/>
              </w:rPr>
            </w:pPr>
            <w:r>
              <w:rPr>
                <w:rFonts w:ascii="Times New Roman" w:hAnsi="Times New Roman" w:eastAsia="仿宋" w:cs="Times New Roman"/>
                <w:b/>
                <w:bCs/>
                <w:spacing w:val="6"/>
                <w:kern w:val="0"/>
                <w:position w:val="1"/>
                <w:sz w:val="24"/>
              </w:rPr>
              <w:t>序号</w:t>
            </w:r>
          </w:p>
        </w:tc>
        <w:tc>
          <w:tcPr>
            <w:tcW w:w="955" w:type="dxa"/>
            <w:vAlign w:val="center"/>
          </w:tcPr>
          <w:p w14:paraId="20C0007D">
            <w:pPr>
              <w:adjustRightInd w:val="0"/>
              <w:snapToGrid w:val="0"/>
              <w:jc w:val="center"/>
              <w:rPr>
                <w:rFonts w:ascii="Times New Roman" w:hAnsi="Times New Roman" w:eastAsia="仿宋" w:cs="Times New Roman"/>
                <w:b/>
                <w:bCs/>
                <w:kern w:val="0"/>
                <w:sz w:val="24"/>
              </w:rPr>
            </w:pPr>
            <w:r>
              <w:rPr>
                <w:rFonts w:ascii="Times New Roman" w:hAnsi="Times New Roman" w:eastAsia="仿宋" w:cs="Times New Roman"/>
                <w:b/>
                <w:bCs/>
                <w:spacing w:val="7"/>
                <w:kern w:val="0"/>
                <w:position w:val="1"/>
                <w:sz w:val="24"/>
              </w:rPr>
              <w:t>排污口名称</w:t>
            </w:r>
          </w:p>
        </w:tc>
        <w:tc>
          <w:tcPr>
            <w:tcW w:w="798" w:type="dxa"/>
            <w:vAlign w:val="center"/>
          </w:tcPr>
          <w:p w14:paraId="0BD7749E">
            <w:pPr>
              <w:adjustRightInd w:val="0"/>
              <w:snapToGrid w:val="0"/>
              <w:jc w:val="center"/>
              <w:rPr>
                <w:rFonts w:ascii="Times New Roman" w:hAnsi="Times New Roman" w:eastAsia="仿宋" w:cs="Times New Roman"/>
                <w:b/>
                <w:bCs/>
                <w:kern w:val="0"/>
                <w:sz w:val="24"/>
              </w:rPr>
            </w:pPr>
            <w:r>
              <w:rPr>
                <w:rFonts w:ascii="Times New Roman" w:hAnsi="Times New Roman" w:eastAsia="仿宋" w:cs="Times New Roman"/>
                <w:b/>
                <w:bCs/>
                <w:spacing w:val="5"/>
                <w:kern w:val="0"/>
                <w:position w:val="1"/>
                <w:sz w:val="24"/>
              </w:rPr>
              <w:t>责任主体</w:t>
            </w:r>
          </w:p>
        </w:tc>
        <w:tc>
          <w:tcPr>
            <w:tcW w:w="2685" w:type="dxa"/>
            <w:vAlign w:val="center"/>
          </w:tcPr>
          <w:p w14:paraId="466BD255">
            <w:pPr>
              <w:adjustRightInd w:val="0"/>
              <w:snapToGrid w:val="0"/>
              <w:jc w:val="center"/>
              <w:rPr>
                <w:rFonts w:ascii="Times New Roman" w:hAnsi="Times New Roman" w:eastAsia="仿宋" w:cs="Times New Roman"/>
                <w:b/>
                <w:bCs/>
                <w:kern w:val="0"/>
                <w:sz w:val="24"/>
              </w:rPr>
            </w:pPr>
            <w:r>
              <w:rPr>
                <w:rFonts w:ascii="Times New Roman" w:hAnsi="Times New Roman" w:eastAsia="仿宋" w:cs="Times New Roman"/>
                <w:b/>
                <w:bCs/>
                <w:spacing w:val="7"/>
                <w:kern w:val="0"/>
                <w:position w:val="1"/>
                <w:sz w:val="24"/>
              </w:rPr>
              <w:t>存在问题</w:t>
            </w:r>
          </w:p>
        </w:tc>
        <w:tc>
          <w:tcPr>
            <w:tcW w:w="1121" w:type="dxa"/>
            <w:vAlign w:val="center"/>
          </w:tcPr>
          <w:p w14:paraId="56E49309">
            <w:pPr>
              <w:adjustRightInd w:val="0"/>
              <w:snapToGrid w:val="0"/>
              <w:jc w:val="center"/>
              <w:rPr>
                <w:rFonts w:ascii="Times New Roman" w:hAnsi="Times New Roman" w:eastAsia="仿宋" w:cs="Times New Roman"/>
                <w:b/>
                <w:bCs/>
                <w:kern w:val="0"/>
                <w:sz w:val="24"/>
              </w:rPr>
            </w:pPr>
            <w:r>
              <w:rPr>
                <w:rFonts w:ascii="Times New Roman" w:hAnsi="Times New Roman" w:eastAsia="仿宋" w:cs="Times New Roman"/>
                <w:b/>
                <w:bCs/>
                <w:spacing w:val="6"/>
                <w:kern w:val="0"/>
                <w:position w:val="1"/>
                <w:sz w:val="24"/>
              </w:rPr>
              <w:t>整改措施</w:t>
            </w:r>
          </w:p>
        </w:tc>
        <w:tc>
          <w:tcPr>
            <w:tcW w:w="1992" w:type="dxa"/>
            <w:vAlign w:val="center"/>
          </w:tcPr>
          <w:p w14:paraId="17F09421">
            <w:pPr>
              <w:adjustRightInd w:val="0"/>
              <w:snapToGrid w:val="0"/>
              <w:jc w:val="center"/>
              <w:rPr>
                <w:rFonts w:ascii="Times New Roman" w:hAnsi="Times New Roman" w:eastAsia="仿宋" w:cs="Times New Roman"/>
                <w:b/>
                <w:bCs/>
                <w:kern w:val="0"/>
                <w:sz w:val="24"/>
              </w:rPr>
            </w:pPr>
            <w:r>
              <w:rPr>
                <w:rFonts w:ascii="Times New Roman" w:hAnsi="Times New Roman" w:eastAsia="仿宋" w:cs="Times New Roman"/>
                <w:b/>
                <w:bCs/>
                <w:spacing w:val="8"/>
                <w:kern w:val="0"/>
                <w:position w:val="1"/>
                <w:sz w:val="24"/>
              </w:rPr>
              <w:t>整治完成情况</w:t>
            </w:r>
          </w:p>
        </w:tc>
      </w:tr>
      <w:tr w14:paraId="3873E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89" w:type="dxa"/>
            <w:vAlign w:val="center"/>
          </w:tcPr>
          <w:p w14:paraId="446CDA1C">
            <w:pPr>
              <w:adjustRightInd w:val="0"/>
              <w:snapToGrid w:val="0"/>
              <w:jc w:val="center"/>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w:t>
            </w:r>
          </w:p>
        </w:tc>
        <w:tc>
          <w:tcPr>
            <w:tcW w:w="955" w:type="dxa"/>
            <w:vAlign w:val="center"/>
          </w:tcPr>
          <w:p w14:paraId="71A410A4">
            <w:pPr>
              <w:adjustRightInd w:val="0"/>
              <w:snapToGrid w:val="0"/>
              <w:jc w:val="center"/>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常州市溧阳市古县街道新桥村委城镇雨洪排口</w:t>
            </w:r>
          </w:p>
        </w:tc>
        <w:tc>
          <w:tcPr>
            <w:tcW w:w="798" w:type="dxa"/>
            <w:vAlign w:val="center"/>
          </w:tcPr>
          <w:p w14:paraId="00E08174">
            <w:pPr>
              <w:adjustRightInd w:val="0"/>
              <w:snapToGrid w:val="0"/>
              <w:jc w:val="center"/>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江苏省溧阳市古县街道新桥村村民委员会</w:t>
            </w:r>
          </w:p>
        </w:tc>
        <w:tc>
          <w:tcPr>
            <w:tcW w:w="2685" w:type="dxa"/>
            <w:vAlign w:val="center"/>
          </w:tcPr>
          <w:p w14:paraId="5A513F7B">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经现场调查发现常州市溧阳市古县街道新桥村委城镇雨洪排口存在晴天排水问题，勘察发现排口前段管网建设不完善，进入管网的出村镇雨水外，还夹杂居民的生活污水以及来自溧阳市广兴铁艺金属制品有限公司的排水。</w:t>
            </w:r>
          </w:p>
          <w:p w14:paraId="35A63BD3">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2、水质监测显示排口水质化学需氧量26mg/L，超标0.3倍。</w:t>
            </w:r>
          </w:p>
          <w:p w14:paraId="1E8F0821">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3、无标识牌</w:t>
            </w:r>
            <w:r>
              <w:rPr>
                <w:rFonts w:hint="eastAsia" w:ascii="仿宋_GB2312" w:hAnsi="仿宋_GB2312" w:eastAsia="仿宋_GB2312" w:cs="仿宋_GB2312"/>
                <w:snapToGrid w:val="0"/>
                <w:color w:val="000000"/>
                <w:spacing w:val="4"/>
                <w:kern w:val="0"/>
                <w:sz w:val="24"/>
              </w:rPr>
              <w:t>。</w:t>
            </w:r>
          </w:p>
        </w:tc>
        <w:tc>
          <w:tcPr>
            <w:tcW w:w="1121" w:type="dxa"/>
            <w:vAlign w:val="center"/>
          </w:tcPr>
          <w:p w14:paraId="559637E2">
            <w:pPr>
              <w:widowControl/>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1、完善新桥村雨污分流；</w:t>
            </w:r>
          </w:p>
          <w:p w14:paraId="10FD2D0F">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2、设立标识牌。</w:t>
            </w:r>
          </w:p>
        </w:tc>
        <w:tc>
          <w:tcPr>
            <w:tcW w:w="1992" w:type="dxa"/>
            <w:vAlign w:val="center"/>
          </w:tcPr>
          <w:p w14:paraId="5B02BF15">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1、2023年3月10日溧阳市人民政府古县街道办事处开展古县街道新桥村污水管道工程，并于2023年5月8日完成验收，现新桥村雨污分流工作已完善；</w:t>
            </w:r>
          </w:p>
          <w:p w14:paraId="56CEA504">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2、已树立标识牌；</w:t>
            </w:r>
          </w:p>
          <w:p w14:paraId="51181B86">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3、水质监测已达标地表水环境质量标准（GB 3838-2002）Ⅲ类水标准。</w:t>
            </w:r>
          </w:p>
        </w:tc>
      </w:tr>
      <w:tr w14:paraId="78518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89" w:type="dxa"/>
            <w:vAlign w:val="center"/>
          </w:tcPr>
          <w:p w14:paraId="49DEF037">
            <w:pPr>
              <w:adjustRightInd w:val="0"/>
              <w:snapToGrid w:val="0"/>
              <w:jc w:val="center"/>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2</w:t>
            </w:r>
          </w:p>
        </w:tc>
        <w:tc>
          <w:tcPr>
            <w:tcW w:w="955" w:type="dxa"/>
            <w:vAlign w:val="center"/>
          </w:tcPr>
          <w:p w14:paraId="5D6CE2FA">
            <w:pPr>
              <w:adjustRightInd w:val="0"/>
              <w:snapToGrid w:val="0"/>
              <w:jc w:val="center"/>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粮食购销有限公司</w:t>
            </w:r>
            <w:r>
              <w:rPr>
                <w:rFonts w:ascii="仿宋_GB2312" w:hAnsi="仿宋_GB2312" w:eastAsia="仿宋_GB2312" w:cs="仿宋_GB2312"/>
                <w:snapToGrid w:val="0"/>
                <w:color w:val="000000"/>
                <w:spacing w:val="4"/>
                <w:kern w:val="0"/>
                <w:sz w:val="24"/>
              </w:rPr>
              <w:t>1</w:t>
            </w:r>
            <w:r>
              <w:rPr>
                <w:rFonts w:hint="eastAsia" w:ascii="仿宋_GB2312" w:hAnsi="仿宋_GB2312" w:eastAsia="仿宋_GB2312" w:cs="仿宋_GB2312"/>
                <w:snapToGrid w:val="0"/>
                <w:color w:val="000000"/>
                <w:spacing w:val="4"/>
                <w:kern w:val="0"/>
                <w:sz w:val="24"/>
              </w:rPr>
              <w:t>号厂区雨水排口</w:t>
            </w:r>
          </w:p>
        </w:tc>
        <w:tc>
          <w:tcPr>
            <w:tcW w:w="798" w:type="dxa"/>
            <w:vAlign w:val="center"/>
          </w:tcPr>
          <w:p w14:paraId="077BE5AB">
            <w:pPr>
              <w:adjustRightInd w:val="0"/>
              <w:snapToGrid w:val="0"/>
              <w:jc w:val="center"/>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溧阳市粮食购销有限公司</w:t>
            </w:r>
          </w:p>
        </w:tc>
        <w:tc>
          <w:tcPr>
            <w:tcW w:w="2685" w:type="dxa"/>
            <w:vAlign w:val="center"/>
          </w:tcPr>
          <w:p w14:paraId="7D367BC9">
            <w:pPr>
              <w:adjustRightInd w:val="0"/>
              <w:snapToGrid w:val="0"/>
              <w:jc w:val="left"/>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水质监测：化学需氧量</w:t>
            </w:r>
            <w:r>
              <w:rPr>
                <w:rFonts w:ascii="仿宋_GB2312" w:hAnsi="仿宋_GB2312" w:eastAsia="仿宋_GB2312" w:cs="仿宋_GB2312"/>
                <w:snapToGrid w:val="0"/>
                <w:color w:val="000000"/>
                <w:spacing w:val="4"/>
                <w:kern w:val="0"/>
                <w:sz w:val="24"/>
              </w:rPr>
              <w:t>23mg/L</w:t>
            </w:r>
            <w:r>
              <w:rPr>
                <w:rFonts w:hint="eastAsia" w:ascii="仿宋_GB2312" w:hAnsi="仿宋_GB2312" w:eastAsia="仿宋_GB2312" w:cs="仿宋_GB2312"/>
                <w:snapToGrid w:val="0"/>
                <w:color w:val="000000"/>
                <w:spacing w:val="4"/>
                <w:kern w:val="0"/>
                <w:sz w:val="24"/>
              </w:rPr>
              <w:t>，超标</w:t>
            </w:r>
            <w:r>
              <w:rPr>
                <w:rFonts w:ascii="仿宋_GB2312" w:hAnsi="仿宋_GB2312" w:eastAsia="仿宋_GB2312" w:cs="仿宋_GB2312"/>
                <w:snapToGrid w:val="0"/>
                <w:color w:val="000000"/>
                <w:spacing w:val="4"/>
                <w:kern w:val="0"/>
                <w:sz w:val="24"/>
              </w:rPr>
              <w:t>0.15</w:t>
            </w:r>
            <w:r>
              <w:rPr>
                <w:rFonts w:hint="eastAsia" w:ascii="仿宋_GB2312" w:hAnsi="仿宋_GB2312" w:eastAsia="仿宋_GB2312" w:cs="仿宋_GB2312"/>
                <w:snapToGrid w:val="0"/>
                <w:color w:val="000000"/>
                <w:spacing w:val="4"/>
                <w:kern w:val="0"/>
                <w:sz w:val="24"/>
              </w:rPr>
              <w:t>倍；总磷</w:t>
            </w:r>
            <w:r>
              <w:rPr>
                <w:rFonts w:ascii="仿宋_GB2312" w:hAnsi="仿宋_GB2312" w:eastAsia="仿宋_GB2312" w:cs="仿宋_GB2312"/>
                <w:snapToGrid w:val="0"/>
                <w:color w:val="000000"/>
                <w:spacing w:val="4"/>
                <w:kern w:val="0"/>
                <w:sz w:val="24"/>
              </w:rPr>
              <w:t>0.21mg/L</w:t>
            </w:r>
            <w:r>
              <w:rPr>
                <w:rFonts w:hint="eastAsia" w:ascii="仿宋_GB2312" w:hAnsi="仿宋_GB2312" w:eastAsia="仿宋_GB2312" w:cs="仿宋_GB2312"/>
                <w:snapToGrid w:val="0"/>
                <w:color w:val="000000"/>
                <w:spacing w:val="4"/>
                <w:kern w:val="0"/>
                <w:sz w:val="24"/>
              </w:rPr>
              <w:t>，超标</w:t>
            </w:r>
            <w:r>
              <w:rPr>
                <w:rFonts w:ascii="仿宋_GB2312" w:hAnsi="仿宋_GB2312" w:eastAsia="仿宋_GB2312" w:cs="仿宋_GB2312"/>
                <w:snapToGrid w:val="0"/>
                <w:color w:val="000000"/>
                <w:spacing w:val="4"/>
                <w:kern w:val="0"/>
                <w:sz w:val="24"/>
              </w:rPr>
              <w:t>0.05</w:t>
            </w:r>
            <w:r>
              <w:rPr>
                <w:rFonts w:hint="eastAsia" w:ascii="仿宋_GB2312" w:hAnsi="仿宋_GB2312" w:eastAsia="仿宋_GB2312" w:cs="仿宋_GB2312"/>
                <w:snapToGrid w:val="0"/>
                <w:color w:val="000000"/>
                <w:spacing w:val="4"/>
                <w:kern w:val="0"/>
                <w:sz w:val="24"/>
              </w:rPr>
              <w:t>倍。</w:t>
            </w:r>
          </w:p>
          <w:p w14:paraId="008265D9">
            <w:pPr>
              <w:adjustRightInd w:val="0"/>
              <w:snapToGrid w:val="0"/>
              <w:jc w:val="left"/>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管理问题：无标识牌。</w:t>
            </w:r>
          </w:p>
        </w:tc>
        <w:tc>
          <w:tcPr>
            <w:tcW w:w="1121" w:type="dxa"/>
            <w:vAlign w:val="center"/>
          </w:tcPr>
          <w:p w14:paraId="7021587D">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w:t>
            </w:r>
            <w:r>
              <w:rPr>
                <w:rFonts w:hint="eastAsia" w:ascii="仿宋_GB2312" w:hAnsi="仿宋_GB2312" w:eastAsia="仿宋_GB2312" w:cs="仿宋_GB2312"/>
                <w:snapToGrid w:val="0"/>
                <w:color w:val="000000"/>
                <w:spacing w:val="4"/>
                <w:kern w:val="0"/>
                <w:sz w:val="24"/>
              </w:rPr>
              <w:t>、加强管网日常检修维护。</w:t>
            </w:r>
          </w:p>
          <w:p w14:paraId="12F6BAEF">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w:t>
            </w:r>
            <w:r>
              <w:rPr>
                <w:rFonts w:hint="eastAsia" w:ascii="仿宋_GB2312" w:hAnsi="仿宋_GB2312" w:eastAsia="仿宋_GB2312" w:cs="仿宋_GB2312"/>
                <w:snapToGrid w:val="0"/>
                <w:color w:val="000000"/>
                <w:spacing w:val="4"/>
                <w:kern w:val="0"/>
                <w:sz w:val="24"/>
              </w:rPr>
              <w:t>、树立标识牌。</w:t>
            </w:r>
          </w:p>
        </w:tc>
        <w:tc>
          <w:tcPr>
            <w:tcW w:w="1992" w:type="dxa"/>
            <w:vAlign w:val="center"/>
          </w:tcPr>
          <w:p w14:paraId="370C3FF8">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w:t>
            </w:r>
            <w:r>
              <w:rPr>
                <w:rFonts w:hint="eastAsia" w:ascii="仿宋_GB2312" w:hAnsi="仿宋_GB2312" w:eastAsia="仿宋_GB2312" w:cs="仿宋_GB2312"/>
                <w:snapToGrid w:val="0"/>
                <w:color w:val="000000"/>
                <w:spacing w:val="4"/>
                <w:kern w:val="0"/>
                <w:sz w:val="24"/>
              </w:rPr>
              <w:t>、已树立标识牌；</w:t>
            </w:r>
          </w:p>
          <w:p w14:paraId="3A120C30">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w:t>
            </w:r>
            <w:r>
              <w:rPr>
                <w:rFonts w:hint="eastAsia" w:ascii="仿宋_GB2312" w:hAnsi="仿宋_GB2312" w:eastAsia="仿宋_GB2312" w:cs="仿宋_GB2312"/>
                <w:snapToGrid w:val="0"/>
                <w:color w:val="000000"/>
                <w:spacing w:val="4"/>
                <w:kern w:val="0"/>
                <w:sz w:val="24"/>
              </w:rPr>
              <w:t>、水质监测已达标地表水环境质量标准（</w:t>
            </w:r>
            <w:r>
              <w:rPr>
                <w:rFonts w:ascii="仿宋_GB2312" w:hAnsi="仿宋_GB2312" w:eastAsia="仿宋_GB2312" w:cs="仿宋_GB2312"/>
                <w:snapToGrid w:val="0"/>
                <w:color w:val="000000"/>
                <w:spacing w:val="4"/>
                <w:kern w:val="0"/>
                <w:sz w:val="24"/>
              </w:rPr>
              <w:t>GB 3838-2002</w:t>
            </w:r>
            <w:r>
              <w:rPr>
                <w:rFonts w:hint="eastAsia" w:ascii="仿宋_GB2312" w:hAnsi="仿宋_GB2312" w:eastAsia="仿宋_GB2312" w:cs="仿宋_GB2312"/>
                <w:snapToGrid w:val="0"/>
                <w:color w:val="000000"/>
                <w:spacing w:val="4"/>
                <w:kern w:val="0"/>
                <w:sz w:val="24"/>
              </w:rPr>
              <w:t>）</w:t>
            </w:r>
            <w:r>
              <w:rPr>
                <w:rFonts w:ascii="仿宋_GB2312" w:hAnsi="仿宋_GB2312" w:eastAsia="仿宋_GB2312" w:cs="仿宋_GB2312"/>
                <w:snapToGrid w:val="0"/>
                <w:color w:val="000000"/>
                <w:spacing w:val="4"/>
                <w:kern w:val="0"/>
                <w:sz w:val="24"/>
              </w:rPr>
              <w:t>Ⅲ</w:t>
            </w:r>
            <w:r>
              <w:rPr>
                <w:rFonts w:hint="eastAsia" w:ascii="仿宋_GB2312" w:hAnsi="仿宋_GB2312" w:eastAsia="仿宋_GB2312" w:cs="仿宋_GB2312"/>
                <w:snapToGrid w:val="0"/>
                <w:color w:val="000000"/>
                <w:spacing w:val="4"/>
                <w:kern w:val="0"/>
                <w:sz w:val="24"/>
              </w:rPr>
              <w:t>类水标准。</w:t>
            </w:r>
          </w:p>
        </w:tc>
      </w:tr>
      <w:tr w14:paraId="5EE6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89" w:type="dxa"/>
            <w:vAlign w:val="center"/>
          </w:tcPr>
          <w:p w14:paraId="21F045EB">
            <w:pPr>
              <w:adjustRightInd w:val="0"/>
              <w:snapToGrid w:val="0"/>
              <w:jc w:val="center"/>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3</w:t>
            </w:r>
          </w:p>
        </w:tc>
        <w:tc>
          <w:tcPr>
            <w:tcW w:w="955" w:type="dxa"/>
            <w:vAlign w:val="center"/>
          </w:tcPr>
          <w:p w14:paraId="20DFAFC7">
            <w:pPr>
              <w:adjustRightInd w:val="0"/>
              <w:snapToGrid w:val="0"/>
              <w:jc w:val="center"/>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粮食购销有限公司2号厂区雨水排口</w:t>
            </w:r>
          </w:p>
        </w:tc>
        <w:tc>
          <w:tcPr>
            <w:tcW w:w="798" w:type="dxa"/>
            <w:vAlign w:val="center"/>
          </w:tcPr>
          <w:p w14:paraId="48065093">
            <w:pPr>
              <w:adjustRightInd w:val="0"/>
              <w:snapToGrid w:val="0"/>
              <w:jc w:val="center"/>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溧阳市粮食购销有限公司</w:t>
            </w:r>
          </w:p>
        </w:tc>
        <w:tc>
          <w:tcPr>
            <w:tcW w:w="2685" w:type="dxa"/>
            <w:vAlign w:val="center"/>
          </w:tcPr>
          <w:p w14:paraId="07FB2FBC">
            <w:pPr>
              <w:adjustRightInd w:val="0"/>
              <w:snapToGrid w:val="0"/>
              <w:jc w:val="left"/>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水质监测：化学需氧量23mg/L，超标0.15倍；总磷0.21mg/L，超标0.05倍。</w:t>
            </w:r>
          </w:p>
          <w:p w14:paraId="7054E563">
            <w:pPr>
              <w:adjustRightInd w:val="0"/>
              <w:snapToGrid w:val="0"/>
              <w:jc w:val="left"/>
              <w:rPr>
                <w:rFonts w:ascii="仿宋_GB2312" w:hAnsi="仿宋_GB2312" w:eastAsia="仿宋_GB2312" w:cs="仿宋_GB2312"/>
                <w:snapToGrid w:val="0"/>
                <w:color w:val="000000"/>
                <w:spacing w:val="4"/>
                <w:kern w:val="0"/>
                <w:sz w:val="24"/>
              </w:rPr>
            </w:pPr>
            <w:r>
              <w:rPr>
                <w:rFonts w:hint="eastAsia" w:ascii="仿宋_GB2312" w:hAnsi="仿宋_GB2312" w:eastAsia="仿宋_GB2312" w:cs="仿宋_GB2312"/>
                <w:snapToGrid w:val="0"/>
                <w:color w:val="000000"/>
                <w:spacing w:val="4"/>
                <w:kern w:val="0"/>
                <w:sz w:val="24"/>
              </w:rPr>
              <w:t>管理问题：无标识牌。</w:t>
            </w:r>
          </w:p>
        </w:tc>
        <w:tc>
          <w:tcPr>
            <w:tcW w:w="1121" w:type="dxa"/>
            <w:vAlign w:val="center"/>
          </w:tcPr>
          <w:p w14:paraId="49A93119">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1、加强管网日常检修维护。</w:t>
            </w:r>
          </w:p>
          <w:p w14:paraId="7FA1F1EA">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2、树立标识牌。</w:t>
            </w:r>
          </w:p>
        </w:tc>
        <w:tc>
          <w:tcPr>
            <w:tcW w:w="1992" w:type="dxa"/>
            <w:vAlign w:val="center"/>
          </w:tcPr>
          <w:p w14:paraId="32672696">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1、已树立标识牌；</w:t>
            </w:r>
          </w:p>
          <w:p w14:paraId="57D246AD">
            <w:pPr>
              <w:adjustRightInd w:val="0"/>
              <w:snapToGrid w:val="0"/>
              <w:jc w:val="left"/>
              <w:rPr>
                <w:rFonts w:ascii="仿宋_GB2312" w:hAnsi="仿宋_GB2312" w:eastAsia="仿宋_GB2312" w:cs="仿宋_GB2312"/>
                <w:snapToGrid w:val="0"/>
                <w:color w:val="000000"/>
                <w:spacing w:val="4"/>
                <w:kern w:val="0"/>
                <w:sz w:val="24"/>
              </w:rPr>
            </w:pPr>
            <w:r>
              <w:rPr>
                <w:rFonts w:ascii="仿宋_GB2312" w:hAnsi="仿宋_GB2312" w:eastAsia="仿宋_GB2312" w:cs="仿宋_GB2312"/>
                <w:snapToGrid w:val="0"/>
                <w:color w:val="000000"/>
                <w:spacing w:val="4"/>
                <w:kern w:val="0"/>
                <w:sz w:val="24"/>
              </w:rPr>
              <w:t>2、水质监测已达标地表水环境质量标准（GB 3838-2002）Ⅲ类水标准。</w:t>
            </w:r>
          </w:p>
        </w:tc>
      </w:tr>
    </w:tbl>
    <w:p w14:paraId="05E1C8EE">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NjhhYzdhNjA5YzUxZjMzYWU1ODkwNzY2MjM0OTUifQ=="/>
  </w:docVars>
  <w:rsids>
    <w:rsidRoot w:val="00B04090"/>
    <w:rsid w:val="00514F18"/>
    <w:rsid w:val="00536C66"/>
    <w:rsid w:val="00710686"/>
    <w:rsid w:val="0071745E"/>
    <w:rsid w:val="00782DC3"/>
    <w:rsid w:val="008D17BD"/>
    <w:rsid w:val="009C1C95"/>
    <w:rsid w:val="00A55CA0"/>
    <w:rsid w:val="00B04090"/>
    <w:rsid w:val="00B735DC"/>
    <w:rsid w:val="00CA42AB"/>
    <w:rsid w:val="3EA84421"/>
    <w:rsid w:val="691F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table" w:customStyle="1" w:styleId="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790</Words>
  <Characters>885</Characters>
  <Lines>6</Lines>
  <Paragraphs>1</Paragraphs>
  <TotalTime>19</TotalTime>
  <ScaleCrop>false</ScaleCrop>
  <LinksUpToDate>false</LinksUpToDate>
  <CharactersWithSpaces>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2024-09-12T08:45:00Z</dcterms:created>
  <dc:creator>HP</dc:creator>
  <cp:lastModifiedBy>月月</cp:lastModifiedBy>
  <cp:lastPrinted>2024-09-12T08:58:00Z</cp:lastPrinted>
  <dcterms:modified xsi:type="dcterms:W3CDTF">2024-09-23T03:21:43Z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77DD2C6172924EB4ADC8435A682690B4_12</vt:lpwstr>
  </property>
</Properties>
</file>