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15A96">
      <w:pPr>
        <w:spacing w:line="570" w:lineRule="exact"/>
        <w:rPr>
          <w:rFonts w:hint="eastAsia" w:ascii="黑体" w:hAnsi="黑体" w:eastAsia="黑体" w:cs="方正仿宋_GB2312"/>
          <w:bCs/>
          <w:sz w:val="32"/>
          <w:szCs w:val="32"/>
        </w:rPr>
      </w:pPr>
      <w:r>
        <w:rPr>
          <w:rFonts w:ascii="黑体" w:hAnsi="黑体" w:eastAsia="黑体" w:cs="方正仿宋_GB2312"/>
          <w:bCs/>
          <w:sz w:val="32"/>
          <w:szCs w:val="32"/>
        </w:rPr>
        <w:t>附件：</w:t>
      </w:r>
    </w:p>
    <w:p w14:paraId="54FF1525">
      <w:pPr>
        <w:spacing w:line="570" w:lineRule="exact"/>
        <w:jc w:val="center"/>
        <w:rPr>
          <w:rFonts w:ascii="仿宋" w:hAnsi="仿宋" w:eastAsia="仿宋"/>
          <w:b/>
          <w:sz w:val="44"/>
          <w:szCs w:val="44"/>
          <w:highlight w:val="yellow"/>
        </w:rPr>
      </w:pPr>
    </w:p>
    <w:p w14:paraId="4852DEDD">
      <w:pPr>
        <w:spacing w:line="570" w:lineRule="exact"/>
        <w:jc w:val="center"/>
        <w:rPr>
          <w:rFonts w:ascii="仿宋" w:hAnsi="仿宋" w:eastAsia="仿宋"/>
          <w:b/>
          <w:sz w:val="44"/>
          <w:szCs w:val="44"/>
          <w:highlight w:val="yellow"/>
        </w:rPr>
      </w:pPr>
    </w:p>
    <w:p w14:paraId="70A97CA8">
      <w:pPr>
        <w:spacing w:line="570" w:lineRule="exact"/>
        <w:jc w:val="center"/>
        <w:rPr>
          <w:rFonts w:hint="eastAsia" w:ascii="仿宋" w:hAnsi="仿宋" w:eastAsia="仿宋"/>
          <w:b/>
          <w:sz w:val="44"/>
          <w:szCs w:val="44"/>
          <w:highlight w:val="yellow"/>
        </w:rPr>
      </w:pPr>
    </w:p>
    <w:p w14:paraId="7CD1CF23">
      <w:pPr>
        <w:spacing w:line="360" w:lineRule="auto"/>
        <w:jc w:val="center"/>
        <w:rPr>
          <w:rFonts w:ascii="仿宋" w:hAnsi="仿宋" w:eastAsia="仿宋"/>
          <w:b/>
          <w:sz w:val="44"/>
          <w:szCs w:val="44"/>
          <w:highlight w:val="yellow"/>
        </w:rPr>
      </w:pPr>
    </w:p>
    <w:p w14:paraId="2BCF62A2">
      <w:pPr>
        <w:jc w:val="center"/>
        <w:rPr>
          <w:rFonts w:ascii="方正小标宋简体" w:hAnsi="Calibri" w:eastAsia="方正小标宋简体"/>
          <w:sz w:val="44"/>
          <w:szCs w:val="44"/>
        </w:rPr>
      </w:pPr>
      <w:bookmarkStart w:id="0" w:name="_Toc17994"/>
      <w:bookmarkStart w:id="1" w:name="_Toc5544"/>
      <w:bookmarkStart w:id="2" w:name="_Toc172540771"/>
      <w:bookmarkStart w:id="3" w:name="_Toc28742"/>
      <w:bookmarkStart w:id="4" w:name="_Toc172541103"/>
      <w:bookmarkStart w:id="5" w:name="_Toc21436"/>
      <w:bookmarkStart w:id="6" w:name="_Toc9428"/>
      <w:bookmarkStart w:id="7" w:name="_Toc172541017"/>
      <w:bookmarkStart w:id="8" w:name="_Toc17844"/>
      <w:bookmarkStart w:id="9" w:name="_Toc19544"/>
      <w:bookmarkStart w:id="10" w:name="_Toc20567"/>
      <w:r>
        <w:rPr>
          <w:rFonts w:ascii="方正小标宋简体" w:hAnsi="Calibri" w:eastAsia="方正小标宋简体"/>
          <w:sz w:val="44"/>
          <w:szCs w:val="44"/>
        </w:rPr>
        <w:t>溧阳溧城迅驰运输有限公司“6·17”</w:t>
      </w:r>
      <w:bookmarkEnd w:id="0"/>
      <w:bookmarkEnd w:id="1"/>
      <w:bookmarkEnd w:id="2"/>
      <w:bookmarkEnd w:id="3"/>
      <w:bookmarkEnd w:id="4"/>
      <w:bookmarkEnd w:id="5"/>
      <w:bookmarkEnd w:id="6"/>
      <w:bookmarkEnd w:id="7"/>
      <w:bookmarkEnd w:id="8"/>
      <w:bookmarkStart w:id="11" w:name="_Toc6406"/>
      <w:bookmarkStart w:id="12" w:name="_Toc164436795"/>
      <w:bookmarkStart w:id="13" w:name="_Toc31259"/>
      <w:bookmarkStart w:id="14" w:name="_Toc1695"/>
      <w:bookmarkStart w:id="15" w:name="_Toc172540772"/>
      <w:bookmarkStart w:id="16" w:name="_Toc24795"/>
      <w:bookmarkStart w:id="17" w:name="_Toc3077"/>
      <w:bookmarkStart w:id="18" w:name="_Toc28574"/>
      <w:bookmarkStart w:id="19" w:name="_Toc172541104"/>
      <w:bookmarkStart w:id="20" w:name="_Toc30421"/>
      <w:bookmarkStart w:id="21" w:name="_Toc172541018"/>
      <w:r>
        <w:rPr>
          <w:rFonts w:ascii="方正小标宋简体" w:hAnsi="Calibri" w:eastAsia="方正小标宋简体"/>
          <w:sz w:val="44"/>
          <w:szCs w:val="44"/>
        </w:rPr>
        <w:t>一般触电伤害事故调查报告</w:t>
      </w:r>
      <w:bookmarkEnd w:id="9"/>
      <w:bookmarkEnd w:id="10"/>
      <w:bookmarkEnd w:id="11"/>
      <w:bookmarkEnd w:id="12"/>
      <w:bookmarkEnd w:id="13"/>
      <w:bookmarkEnd w:id="14"/>
      <w:bookmarkEnd w:id="15"/>
      <w:bookmarkEnd w:id="16"/>
      <w:bookmarkEnd w:id="17"/>
      <w:bookmarkEnd w:id="18"/>
      <w:bookmarkEnd w:id="19"/>
      <w:bookmarkEnd w:id="20"/>
      <w:bookmarkEnd w:id="21"/>
    </w:p>
    <w:p w14:paraId="3782FB95">
      <w:pPr>
        <w:spacing w:line="360" w:lineRule="auto"/>
        <w:jc w:val="center"/>
        <w:rPr>
          <w:rFonts w:hint="eastAsia" w:ascii="方正楷体_GBK" w:hAnsi="仿宋" w:eastAsia="方正楷体_GBK"/>
          <w:sz w:val="28"/>
          <w:szCs w:val="28"/>
        </w:rPr>
      </w:pPr>
    </w:p>
    <w:p w14:paraId="0726A6D2">
      <w:pPr>
        <w:spacing w:line="570" w:lineRule="exact"/>
        <w:jc w:val="center"/>
        <w:rPr>
          <w:rFonts w:ascii="仿宋" w:hAnsi="仿宋" w:eastAsia="仿宋"/>
          <w:sz w:val="28"/>
          <w:szCs w:val="28"/>
          <w:u w:val="single"/>
        </w:rPr>
      </w:pPr>
    </w:p>
    <w:p w14:paraId="79ACAC19">
      <w:pPr>
        <w:spacing w:line="570" w:lineRule="exact"/>
        <w:jc w:val="center"/>
        <w:rPr>
          <w:rFonts w:ascii="仿宋" w:hAnsi="仿宋" w:eastAsia="仿宋"/>
          <w:sz w:val="28"/>
          <w:szCs w:val="28"/>
          <w:u w:val="single"/>
        </w:rPr>
      </w:pPr>
    </w:p>
    <w:p w14:paraId="24504A5F">
      <w:pPr>
        <w:spacing w:line="570" w:lineRule="exact"/>
        <w:jc w:val="center"/>
        <w:rPr>
          <w:rFonts w:ascii="仿宋" w:hAnsi="仿宋" w:eastAsia="仿宋"/>
          <w:sz w:val="28"/>
          <w:szCs w:val="28"/>
          <w:u w:val="single"/>
        </w:rPr>
      </w:pPr>
    </w:p>
    <w:p w14:paraId="3D69B903">
      <w:pPr>
        <w:spacing w:line="570" w:lineRule="exact"/>
        <w:jc w:val="center"/>
        <w:rPr>
          <w:rFonts w:ascii="仿宋" w:hAnsi="仿宋" w:eastAsia="仿宋"/>
          <w:sz w:val="28"/>
          <w:szCs w:val="28"/>
          <w:u w:val="single"/>
        </w:rPr>
      </w:pPr>
    </w:p>
    <w:p w14:paraId="3D6ACE68">
      <w:pPr>
        <w:spacing w:line="570" w:lineRule="exact"/>
        <w:jc w:val="center"/>
        <w:rPr>
          <w:rFonts w:ascii="仿宋" w:hAnsi="仿宋" w:eastAsia="仿宋"/>
          <w:sz w:val="32"/>
          <w:szCs w:val="32"/>
        </w:rPr>
      </w:pPr>
    </w:p>
    <w:p w14:paraId="5FFC0AC8">
      <w:pPr>
        <w:spacing w:line="570" w:lineRule="exact"/>
        <w:jc w:val="center"/>
        <w:rPr>
          <w:rFonts w:ascii="仿宋" w:hAnsi="仿宋" w:eastAsia="仿宋"/>
          <w:sz w:val="32"/>
          <w:szCs w:val="32"/>
        </w:rPr>
      </w:pPr>
    </w:p>
    <w:p w14:paraId="671F716F">
      <w:pPr>
        <w:spacing w:line="570" w:lineRule="exact"/>
        <w:jc w:val="center"/>
        <w:rPr>
          <w:rFonts w:ascii="仿宋" w:hAnsi="仿宋" w:eastAsia="仿宋"/>
          <w:sz w:val="32"/>
          <w:szCs w:val="32"/>
        </w:rPr>
      </w:pPr>
    </w:p>
    <w:p w14:paraId="5D130E4D">
      <w:pPr>
        <w:spacing w:line="570" w:lineRule="exact"/>
        <w:jc w:val="center"/>
        <w:rPr>
          <w:rFonts w:hint="eastAsia" w:ascii="仿宋" w:hAnsi="仿宋" w:eastAsia="仿宋"/>
          <w:sz w:val="28"/>
          <w:szCs w:val="28"/>
          <w:u w:val="single"/>
        </w:rPr>
      </w:pPr>
    </w:p>
    <w:p w14:paraId="4365972A">
      <w:pPr>
        <w:spacing w:line="570" w:lineRule="exact"/>
        <w:rPr>
          <w:rFonts w:hint="eastAsia" w:ascii="仿宋" w:hAnsi="仿宋" w:eastAsia="仿宋"/>
          <w:sz w:val="28"/>
          <w:szCs w:val="28"/>
          <w:u w:val="single"/>
        </w:rPr>
      </w:pPr>
    </w:p>
    <w:p w14:paraId="7CFB17F4">
      <w:pPr>
        <w:spacing w:line="570" w:lineRule="exact"/>
        <w:jc w:val="center"/>
        <w:rPr>
          <w:rFonts w:ascii="仿宋" w:hAnsi="仿宋" w:eastAsia="仿宋"/>
          <w:sz w:val="28"/>
          <w:szCs w:val="28"/>
          <w:u w:val="single"/>
        </w:rPr>
      </w:pPr>
    </w:p>
    <w:p w14:paraId="7349322A">
      <w:pPr>
        <w:spacing w:line="570" w:lineRule="exact"/>
        <w:jc w:val="center"/>
        <w:rPr>
          <w:rFonts w:hint="eastAsia" w:ascii="仿宋" w:hAnsi="仿宋" w:eastAsia="仿宋"/>
          <w:sz w:val="32"/>
          <w:szCs w:val="32"/>
        </w:rPr>
      </w:pPr>
      <w:bookmarkStart w:id="22" w:name="_Toc164893550"/>
      <w:bookmarkStart w:id="23" w:name="_Toc172541105"/>
      <w:bookmarkStart w:id="24" w:name="_Toc172540773"/>
      <w:bookmarkStart w:id="25" w:name="_Toc164893525"/>
      <w:bookmarkStart w:id="26" w:name="_Toc164893468"/>
      <w:bookmarkStart w:id="27" w:name="_Toc164436796"/>
      <w:bookmarkStart w:id="28" w:name="_Toc17062"/>
      <w:bookmarkStart w:id="29" w:name="_Toc18105"/>
      <w:bookmarkStart w:id="30" w:name="_Toc17019"/>
      <w:bookmarkStart w:id="31" w:name="_Toc147"/>
      <w:bookmarkStart w:id="32" w:name="_Toc172541019"/>
      <w:bookmarkStart w:id="33" w:name="_Toc7959"/>
      <w:bookmarkStart w:id="34" w:name="_Toc164893497"/>
      <w:bookmarkStart w:id="35" w:name="_Toc2017"/>
      <w:bookmarkStart w:id="36" w:name="_Toc125"/>
      <w:bookmarkStart w:id="37" w:name="_Toc5515"/>
      <w:bookmarkStart w:id="38" w:name="_Toc17980"/>
      <w:bookmarkStart w:id="39" w:name="_Toc22470"/>
      <w:r>
        <w:rPr>
          <w:rFonts w:hint="eastAsia" w:ascii="仿宋" w:hAnsi="仿宋" w:eastAsia="仿宋"/>
          <w:sz w:val="32"/>
          <w:szCs w:val="32"/>
        </w:rPr>
        <w:t>溧阳市政府事故调查组</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21614E4">
      <w:pPr>
        <w:spacing w:line="570" w:lineRule="exact"/>
        <w:jc w:val="center"/>
        <w:rPr>
          <w:rFonts w:ascii="仿宋" w:hAnsi="仿宋" w:eastAsia="仿宋"/>
          <w:sz w:val="32"/>
          <w:szCs w:val="32"/>
        </w:rPr>
      </w:pPr>
      <w:r>
        <w:rPr>
          <w:rFonts w:hint="eastAsia" w:ascii="仿宋" w:hAnsi="仿宋" w:eastAsia="仿宋"/>
          <w:sz w:val="32"/>
          <w:szCs w:val="32"/>
        </w:rPr>
        <w:t>2024年0</w:t>
      </w:r>
      <w:r>
        <w:rPr>
          <w:rFonts w:ascii="仿宋" w:hAnsi="仿宋" w:eastAsia="仿宋"/>
          <w:sz w:val="32"/>
          <w:szCs w:val="32"/>
        </w:rPr>
        <w:t>8</w:t>
      </w:r>
      <w:r>
        <w:rPr>
          <w:rFonts w:hint="eastAsia" w:ascii="仿宋" w:hAnsi="仿宋" w:eastAsia="仿宋"/>
          <w:sz w:val="32"/>
          <w:szCs w:val="32"/>
        </w:rPr>
        <w:t>月</w:t>
      </w:r>
    </w:p>
    <w:p w14:paraId="3719D2F6">
      <w:pPr>
        <w:spacing w:line="570" w:lineRule="exact"/>
        <w:jc w:val="center"/>
        <w:rPr>
          <w:rFonts w:ascii="仿宋" w:hAnsi="仿宋" w:eastAsia="仿宋"/>
          <w:sz w:val="32"/>
          <w:szCs w:val="32"/>
        </w:rPr>
      </w:pPr>
    </w:p>
    <w:p w14:paraId="4111B9AC">
      <w:pPr>
        <w:spacing w:line="570" w:lineRule="exact"/>
        <w:jc w:val="center"/>
        <w:rPr>
          <w:rFonts w:ascii="仿宋" w:hAnsi="仿宋" w:eastAsia="仿宋"/>
          <w:sz w:val="32"/>
          <w:szCs w:val="32"/>
        </w:rPr>
      </w:pPr>
    </w:p>
    <w:p w14:paraId="614EFAC7">
      <w:pPr>
        <w:jc w:val="center"/>
        <w:rPr>
          <w:rFonts w:ascii="宋体" w:hAnsi="宋体"/>
          <w:b/>
          <w:bCs/>
          <w:sz w:val="44"/>
          <w:szCs w:val="44"/>
        </w:rPr>
      </w:pPr>
      <w:r>
        <w:rPr>
          <w:rFonts w:ascii="仿宋" w:hAnsi="仿宋" w:eastAsia="仿宋"/>
          <w:sz w:val="32"/>
          <w:szCs w:val="32"/>
        </w:rPr>
        <w:br w:type="page"/>
      </w:r>
      <w:r>
        <w:rPr>
          <w:rFonts w:ascii="宋体" w:hAnsi="宋体"/>
          <w:b/>
          <w:bCs/>
          <w:sz w:val="44"/>
          <w:szCs w:val="44"/>
        </w:rPr>
        <w:t>目</w:t>
      </w:r>
      <w:r>
        <w:rPr>
          <w:rFonts w:hint="eastAsia" w:ascii="宋体" w:hAnsi="宋体"/>
          <w:b/>
          <w:bCs/>
          <w:sz w:val="44"/>
          <w:szCs w:val="44"/>
        </w:rPr>
        <w:t xml:space="preserve">  </w:t>
      </w:r>
      <w:r>
        <w:rPr>
          <w:rFonts w:ascii="宋体" w:hAnsi="宋体"/>
          <w:b/>
          <w:bCs/>
          <w:sz w:val="44"/>
          <w:szCs w:val="44"/>
        </w:rPr>
        <w:t>录</w:t>
      </w:r>
    </w:p>
    <w:p w14:paraId="724C8CD3">
      <w:pPr>
        <w:pStyle w:val="11"/>
        <w:tabs>
          <w:tab w:val="right" w:leader="dot" w:pos="8296"/>
        </w:tabs>
        <w:spacing w:line="440" w:lineRule="exact"/>
        <w:rPr>
          <w:rFonts w:ascii="Calibri" w:hAnsi="Calibri" w:eastAsia="宋体"/>
          <w:b w:val="0"/>
          <w:bCs w:val="0"/>
          <w:caps w:val="0"/>
          <w:sz w:val="32"/>
          <w:szCs w:val="32"/>
        </w:rPr>
      </w:pPr>
      <w:r>
        <w:rPr>
          <w:rFonts w:ascii="宋体" w:hAnsi="宋体"/>
          <w:b w:val="0"/>
          <w:bCs w:val="0"/>
          <w:sz w:val="32"/>
          <w:szCs w:val="32"/>
        </w:rPr>
        <w:fldChar w:fldCharType="begin"/>
      </w:r>
      <w:r>
        <w:rPr>
          <w:rFonts w:ascii="宋体" w:hAnsi="宋体"/>
          <w:b w:val="0"/>
          <w:bCs w:val="0"/>
          <w:sz w:val="32"/>
          <w:szCs w:val="32"/>
        </w:rPr>
        <w:instrText xml:space="preserve">TOC \o "1-3" \h \u </w:instrText>
      </w:r>
      <w:r>
        <w:rPr>
          <w:rFonts w:ascii="宋体" w:hAnsi="宋体"/>
          <w:b w:val="0"/>
          <w:bCs w:val="0"/>
          <w:sz w:val="32"/>
          <w:szCs w:val="32"/>
        </w:rPr>
        <w:fldChar w:fldCharType="separate"/>
      </w:r>
      <w:r>
        <w:rPr>
          <w:rStyle w:val="24"/>
          <w:sz w:val="32"/>
          <w:szCs w:val="32"/>
        </w:rPr>
        <w:fldChar w:fldCharType="begin"/>
      </w:r>
      <w:r>
        <w:rPr>
          <w:rStyle w:val="24"/>
          <w:sz w:val="32"/>
          <w:szCs w:val="32"/>
        </w:rPr>
        <w:instrText xml:space="preserve"> </w:instrText>
      </w:r>
      <w:r>
        <w:rPr>
          <w:sz w:val="32"/>
          <w:szCs w:val="32"/>
        </w:rPr>
        <w:instrText xml:space="preserve">HYPERLINK \l "_Toc173745456"</w:instrText>
      </w:r>
      <w:r>
        <w:rPr>
          <w:rStyle w:val="24"/>
          <w:sz w:val="32"/>
          <w:szCs w:val="32"/>
        </w:rPr>
        <w:instrText xml:space="preserve"> </w:instrText>
      </w:r>
      <w:r>
        <w:rPr>
          <w:rStyle w:val="24"/>
          <w:sz w:val="32"/>
          <w:szCs w:val="32"/>
        </w:rPr>
        <w:fldChar w:fldCharType="separate"/>
      </w:r>
      <w:r>
        <w:rPr>
          <w:rStyle w:val="24"/>
          <w:rFonts w:hint="eastAsia" w:ascii="黑体" w:hAnsi="黑体" w:eastAsia="黑体"/>
          <w:sz w:val="32"/>
          <w:szCs w:val="32"/>
        </w:rPr>
        <w:t>一、事故基本情况</w:t>
      </w:r>
      <w:r>
        <w:rPr>
          <w:sz w:val="32"/>
          <w:szCs w:val="32"/>
        </w:rPr>
        <w:tab/>
      </w:r>
      <w:r>
        <w:rPr>
          <w:sz w:val="32"/>
          <w:szCs w:val="32"/>
        </w:rPr>
        <w:fldChar w:fldCharType="begin"/>
      </w:r>
      <w:r>
        <w:rPr>
          <w:sz w:val="32"/>
          <w:szCs w:val="32"/>
        </w:rPr>
        <w:instrText xml:space="preserve"> PAGEREF _Toc173745456 \h </w:instrText>
      </w:r>
      <w:r>
        <w:rPr>
          <w:sz w:val="32"/>
          <w:szCs w:val="32"/>
        </w:rPr>
        <w:fldChar w:fldCharType="separate"/>
      </w:r>
      <w:r>
        <w:rPr>
          <w:sz w:val="32"/>
          <w:szCs w:val="32"/>
        </w:rPr>
        <w:t>- 2 -</w:t>
      </w:r>
      <w:r>
        <w:rPr>
          <w:sz w:val="32"/>
          <w:szCs w:val="32"/>
        </w:rPr>
        <w:fldChar w:fldCharType="end"/>
      </w:r>
      <w:r>
        <w:rPr>
          <w:rStyle w:val="24"/>
          <w:sz w:val="32"/>
          <w:szCs w:val="32"/>
        </w:rPr>
        <w:fldChar w:fldCharType="end"/>
      </w:r>
    </w:p>
    <w:p w14:paraId="1F52E702">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"_Toc173745457"</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楷体"/>
          <w:bCs/>
          <w:sz w:val="32"/>
          <w:szCs w:val="32"/>
        </w:rPr>
        <w:t>（一）事故发生单位概况</w:t>
      </w:r>
      <w:r>
        <w:rPr>
          <w:sz w:val="32"/>
          <w:szCs w:val="32"/>
        </w:rPr>
        <w:tab/>
      </w:r>
      <w:r>
        <w:rPr>
          <w:sz w:val="32"/>
          <w:szCs w:val="32"/>
        </w:rPr>
        <w:fldChar w:fldCharType="begin"/>
      </w:r>
      <w:r>
        <w:rPr>
          <w:sz w:val="32"/>
          <w:szCs w:val="32"/>
        </w:rPr>
        <w:instrText xml:space="preserve"> PAGEREF _Toc173745457 \h </w:instrText>
      </w:r>
      <w:r>
        <w:rPr>
          <w:sz w:val="32"/>
          <w:szCs w:val="32"/>
        </w:rPr>
        <w:fldChar w:fldCharType="separate"/>
      </w:r>
      <w:r>
        <w:rPr>
          <w:sz w:val="32"/>
          <w:szCs w:val="32"/>
        </w:rPr>
        <w:t>- 2 -</w:t>
      </w:r>
      <w:r>
        <w:rPr>
          <w:sz w:val="32"/>
          <w:szCs w:val="32"/>
        </w:rPr>
        <w:fldChar w:fldCharType="end"/>
      </w:r>
      <w:r>
        <w:rPr>
          <w:rStyle w:val="24"/>
          <w:sz w:val="32"/>
          <w:szCs w:val="32"/>
        </w:rPr>
        <w:fldChar w:fldCharType="end"/>
      </w:r>
    </w:p>
    <w:p w14:paraId="1307FE8F">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"_Toc173745458"</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（二）事故发生单位人员结构</w:t>
      </w:r>
      <w:r>
        <w:rPr>
          <w:sz w:val="32"/>
          <w:szCs w:val="32"/>
        </w:rPr>
        <w:tab/>
      </w:r>
      <w:r>
        <w:rPr>
          <w:sz w:val="32"/>
          <w:szCs w:val="32"/>
        </w:rPr>
        <w:fldChar w:fldCharType="begin"/>
      </w:r>
      <w:r>
        <w:rPr>
          <w:sz w:val="32"/>
          <w:szCs w:val="32"/>
        </w:rPr>
        <w:instrText xml:space="preserve"> PAGEREF _Toc173745458 \h </w:instrText>
      </w:r>
      <w:r>
        <w:rPr>
          <w:sz w:val="32"/>
          <w:szCs w:val="32"/>
        </w:rPr>
        <w:fldChar w:fldCharType="separate"/>
      </w:r>
      <w:r>
        <w:rPr>
          <w:sz w:val="32"/>
          <w:szCs w:val="32"/>
        </w:rPr>
        <w:t>- 2 -</w:t>
      </w:r>
      <w:r>
        <w:rPr>
          <w:sz w:val="32"/>
          <w:szCs w:val="32"/>
        </w:rPr>
        <w:fldChar w:fldCharType="end"/>
      </w:r>
      <w:r>
        <w:rPr>
          <w:rStyle w:val="24"/>
          <w:sz w:val="32"/>
          <w:szCs w:val="32"/>
        </w:rPr>
        <w:fldChar w:fldCharType="end"/>
      </w:r>
    </w:p>
    <w:p w14:paraId="1A13AC84">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"_Toc173745459"</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（三）</w:t>
      </w:r>
      <w:r>
        <w:rPr>
          <w:rStyle w:val="24"/>
          <w:rFonts w:hint="eastAsia" w:ascii="楷体" w:hAnsi="楷体" w:eastAsia="楷体" w:cs="楷体"/>
          <w:bCs/>
          <w:sz w:val="32"/>
          <w:szCs w:val="32"/>
        </w:rPr>
        <w:t>生产经营项目基本情况</w:t>
      </w:r>
      <w:r>
        <w:rPr>
          <w:sz w:val="32"/>
          <w:szCs w:val="32"/>
        </w:rPr>
        <w:tab/>
      </w:r>
      <w:r>
        <w:rPr>
          <w:sz w:val="32"/>
          <w:szCs w:val="32"/>
        </w:rPr>
        <w:fldChar w:fldCharType="begin"/>
      </w:r>
      <w:r>
        <w:rPr>
          <w:sz w:val="32"/>
          <w:szCs w:val="32"/>
        </w:rPr>
        <w:instrText xml:space="preserve"> PAGEREF _Toc173745459 \h </w:instrText>
      </w:r>
      <w:r>
        <w:rPr>
          <w:sz w:val="32"/>
          <w:szCs w:val="32"/>
        </w:rPr>
        <w:fldChar w:fldCharType="separate"/>
      </w:r>
      <w:r>
        <w:rPr>
          <w:sz w:val="32"/>
          <w:szCs w:val="32"/>
        </w:rPr>
        <w:t>- 3 -</w:t>
      </w:r>
      <w:r>
        <w:rPr>
          <w:sz w:val="32"/>
          <w:szCs w:val="32"/>
        </w:rPr>
        <w:fldChar w:fldCharType="end"/>
      </w:r>
      <w:r>
        <w:rPr>
          <w:rStyle w:val="24"/>
          <w:sz w:val="32"/>
          <w:szCs w:val="32"/>
        </w:rPr>
        <w:fldChar w:fldCharType="end"/>
      </w:r>
    </w:p>
    <w:p w14:paraId="4BBC92FB">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"_Toc173745460"</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（四）土地租用情况</w:t>
      </w:r>
      <w:r>
        <w:rPr>
          <w:sz w:val="32"/>
          <w:szCs w:val="32"/>
        </w:rPr>
        <w:tab/>
      </w:r>
      <w:r>
        <w:rPr>
          <w:sz w:val="32"/>
          <w:szCs w:val="32"/>
        </w:rPr>
        <w:fldChar w:fldCharType="begin"/>
      </w:r>
      <w:r>
        <w:rPr>
          <w:sz w:val="32"/>
          <w:szCs w:val="32"/>
        </w:rPr>
        <w:instrText xml:space="preserve"> PAGEREF _Toc173745460 \h </w:instrText>
      </w:r>
      <w:r>
        <w:rPr>
          <w:sz w:val="32"/>
          <w:szCs w:val="32"/>
        </w:rPr>
        <w:fldChar w:fldCharType="separate"/>
      </w:r>
      <w:r>
        <w:rPr>
          <w:sz w:val="32"/>
          <w:szCs w:val="32"/>
        </w:rPr>
        <w:t>- 3 -</w:t>
      </w:r>
      <w:r>
        <w:rPr>
          <w:sz w:val="32"/>
          <w:szCs w:val="32"/>
        </w:rPr>
        <w:fldChar w:fldCharType="end"/>
      </w:r>
      <w:r>
        <w:rPr>
          <w:rStyle w:val="24"/>
          <w:sz w:val="32"/>
          <w:szCs w:val="32"/>
        </w:rPr>
        <w:fldChar w:fldCharType="end"/>
      </w:r>
    </w:p>
    <w:p w14:paraId="52036D8F">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"_Toc173745461"</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仿宋_GB2312"/>
          <w:bCs/>
          <w:sz w:val="32"/>
          <w:szCs w:val="32"/>
        </w:rPr>
        <w:t>（五）涉事设备情况</w:t>
      </w:r>
      <w:r>
        <w:rPr>
          <w:sz w:val="32"/>
          <w:szCs w:val="32"/>
        </w:rPr>
        <w:tab/>
      </w:r>
      <w:r>
        <w:rPr>
          <w:sz w:val="32"/>
          <w:szCs w:val="32"/>
        </w:rPr>
        <w:fldChar w:fldCharType="begin"/>
      </w:r>
      <w:r>
        <w:rPr>
          <w:sz w:val="32"/>
          <w:szCs w:val="32"/>
        </w:rPr>
        <w:instrText xml:space="preserve"> PAGEREF _Toc173745461 \h </w:instrText>
      </w:r>
      <w:r>
        <w:rPr>
          <w:sz w:val="32"/>
          <w:szCs w:val="32"/>
        </w:rPr>
        <w:fldChar w:fldCharType="separate"/>
      </w:r>
      <w:r>
        <w:rPr>
          <w:sz w:val="32"/>
          <w:szCs w:val="32"/>
        </w:rPr>
        <w:t>- 4 -</w:t>
      </w:r>
      <w:r>
        <w:rPr>
          <w:sz w:val="32"/>
          <w:szCs w:val="32"/>
        </w:rPr>
        <w:fldChar w:fldCharType="end"/>
      </w:r>
      <w:r>
        <w:rPr>
          <w:rStyle w:val="24"/>
          <w:sz w:val="32"/>
          <w:szCs w:val="32"/>
        </w:rPr>
        <w:fldChar w:fldCharType="end"/>
      </w:r>
    </w:p>
    <w:p w14:paraId="52B189CA">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"_Toc173745462"</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仿宋_GB2312"/>
          <w:bCs/>
          <w:sz w:val="32"/>
          <w:szCs w:val="32"/>
        </w:rPr>
        <w:t>（六）涉事设备制砂流程</w:t>
      </w:r>
      <w:r>
        <w:rPr>
          <w:sz w:val="32"/>
          <w:szCs w:val="32"/>
        </w:rPr>
        <w:tab/>
      </w:r>
      <w:r>
        <w:rPr>
          <w:sz w:val="32"/>
          <w:szCs w:val="32"/>
        </w:rPr>
        <w:fldChar w:fldCharType="begin"/>
      </w:r>
      <w:r>
        <w:rPr>
          <w:sz w:val="32"/>
          <w:szCs w:val="32"/>
        </w:rPr>
        <w:instrText xml:space="preserve"> PAGEREF _Toc173745462 \h </w:instrText>
      </w:r>
      <w:r>
        <w:rPr>
          <w:sz w:val="32"/>
          <w:szCs w:val="32"/>
        </w:rPr>
        <w:fldChar w:fldCharType="separate"/>
      </w:r>
      <w:r>
        <w:rPr>
          <w:sz w:val="32"/>
          <w:szCs w:val="32"/>
        </w:rPr>
        <w:t>- 5 -</w:t>
      </w:r>
      <w:r>
        <w:rPr>
          <w:sz w:val="32"/>
          <w:szCs w:val="32"/>
        </w:rPr>
        <w:fldChar w:fldCharType="end"/>
      </w:r>
      <w:r>
        <w:rPr>
          <w:rStyle w:val="24"/>
          <w:sz w:val="32"/>
          <w:szCs w:val="32"/>
        </w:rPr>
        <w:fldChar w:fldCharType="end"/>
      </w:r>
    </w:p>
    <w:p w14:paraId="2E8DCCA9">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"_Toc173745463"</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仿宋_GB2312"/>
          <w:bCs/>
          <w:sz w:val="32"/>
          <w:szCs w:val="32"/>
        </w:rPr>
        <w:t>（七）事故现场情况</w:t>
      </w:r>
      <w:r>
        <w:rPr>
          <w:sz w:val="32"/>
          <w:szCs w:val="32"/>
        </w:rPr>
        <w:tab/>
      </w:r>
      <w:r>
        <w:rPr>
          <w:sz w:val="32"/>
          <w:szCs w:val="32"/>
        </w:rPr>
        <w:fldChar w:fldCharType="begin"/>
      </w:r>
      <w:r>
        <w:rPr>
          <w:sz w:val="32"/>
          <w:szCs w:val="32"/>
        </w:rPr>
        <w:instrText xml:space="preserve"> PAGEREF _Toc173745463 \h </w:instrText>
      </w:r>
      <w:r>
        <w:rPr>
          <w:sz w:val="32"/>
          <w:szCs w:val="32"/>
        </w:rPr>
        <w:fldChar w:fldCharType="separate"/>
      </w:r>
      <w:r>
        <w:rPr>
          <w:sz w:val="32"/>
          <w:szCs w:val="32"/>
        </w:rPr>
        <w:t>- 6 -</w:t>
      </w:r>
      <w:r>
        <w:rPr>
          <w:sz w:val="32"/>
          <w:szCs w:val="32"/>
        </w:rPr>
        <w:fldChar w:fldCharType="end"/>
      </w:r>
      <w:r>
        <w:rPr>
          <w:rStyle w:val="24"/>
          <w:sz w:val="32"/>
          <w:szCs w:val="32"/>
        </w:rPr>
        <w:fldChar w:fldCharType="end"/>
      </w:r>
    </w:p>
    <w:p w14:paraId="6918510D">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"_Toc173745464"</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方正仿宋_GB2312"/>
          <w:bCs/>
          <w:sz w:val="32"/>
          <w:szCs w:val="32"/>
        </w:rPr>
        <w:t>（八）人员伤亡和直接经济损失情况</w:t>
      </w:r>
      <w:r>
        <w:rPr>
          <w:sz w:val="32"/>
          <w:szCs w:val="32"/>
        </w:rPr>
        <w:tab/>
      </w:r>
      <w:r>
        <w:rPr>
          <w:sz w:val="32"/>
          <w:szCs w:val="32"/>
        </w:rPr>
        <w:fldChar w:fldCharType="begin"/>
      </w:r>
      <w:r>
        <w:rPr>
          <w:sz w:val="32"/>
          <w:szCs w:val="32"/>
        </w:rPr>
        <w:instrText xml:space="preserve"> PAGEREF _Toc173745464 \h </w:instrText>
      </w:r>
      <w:r>
        <w:rPr>
          <w:sz w:val="32"/>
          <w:szCs w:val="32"/>
        </w:rPr>
        <w:fldChar w:fldCharType="separate"/>
      </w:r>
      <w:r>
        <w:rPr>
          <w:sz w:val="32"/>
          <w:szCs w:val="32"/>
        </w:rPr>
        <w:t>- 7 -</w:t>
      </w:r>
      <w:r>
        <w:rPr>
          <w:sz w:val="32"/>
          <w:szCs w:val="32"/>
        </w:rPr>
        <w:fldChar w:fldCharType="end"/>
      </w:r>
      <w:r>
        <w:rPr>
          <w:rStyle w:val="24"/>
          <w:sz w:val="32"/>
          <w:szCs w:val="32"/>
        </w:rPr>
        <w:fldChar w:fldCharType="end"/>
      </w:r>
    </w:p>
    <w:p w14:paraId="158CB956">
      <w:pPr>
        <w:pStyle w:val="11"/>
        <w:tabs>
          <w:tab w:val="right" w:leader="dot" w:pos="8296"/>
        </w:tabs>
        <w:spacing w:line="440" w:lineRule="exact"/>
        <w:rPr>
          <w:rFonts w:ascii="Calibri" w:hAnsi="Calibri" w:eastAsia="宋体"/>
          <w:b w:val="0"/>
          <w:bCs w:val="0"/>
          <w: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"_Toc173745465"</w:instrText>
      </w:r>
      <w:r>
        <w:rPr>
          <w:rStyle w:val="24"/>
          <w:sz w:val="32"/>
          <w:szCs w:val="32"/>
        </w:rPr>
        <w:instrText xml:space="preserve"> </w:instrText>
      </w:r>
      <w:r>
        <w:rPr>
          <w:rStyle w:val="24"/>
          <w:sz w:val="32"/>
          <w:szCs w:val="32"/>
        </w:rPr>
        <w:fldChar w:fldCharType="separate"/>
      </w:r>
      <w:r>
        <w:rPr>
          <w:rStyle w:val="24"/>
          <w:rFonts w:hint="eastAsia" w:ascii="黑体" w:hAnsi="黑体" w:eastAsia="黑体"/>
          <w:sz w:val="32"/>
          <w:szCs w:val="32"/>
        </w:rPr>
        <w:t>二、事故发生经过和善后处理</w:t>
      </w:r>
      <w:r>
        <w:rPr>
          <w:sz w:val="32"/>
          <w:szCs w:val="32"/>
        </w:rPr>
        <w:tab/>
      </w:r>
      <w:r>
        <w:rPr>
          <w:sz w:val="32"/>
          <w:szCs w:val="32"/>
        </w:rPr>
        <w:fldChar w:fldCharType="begin"/>
      </w:r>
      <w:r>
        <w:rPr>
          <w:sz w:val="32"/>
          <w:szCs w:val="32"/>
        </w:rPr>
        <w:instrText xml:space="preserve"> PAGEREF _Toc173745465 \h </w:instrText>
      </w:r>
      <w:r>
        <w:rPr>
          <w:sz w:val="32"/>
          <w:szCs w:val="32"/>
        </w:rPr>
        <w:fldChar w:fldCharType="separate"/>
      </w:r>
      <w:r>
        <w:rPr>
          <w:sz w:val="32"/>
          <w:szCs w:val="32"/>
        </w:rPr>
        <w:t>- 7 -</w:t>
      </w:r>
      <w:r>
        <w:rPr>
          <w:sz w:val="32"/>
          <w:szCs w:val="32"/>
        </w:rPr>
        <w:fldChar w:fldCharType="end"/>
      </w:r>
      <w:r>
        <w:rPr>
          <w:rStyle w:val="24"/>
          <w:sz w:val="32"/>
          <w:szCs w:val="32"/>
        </w:rPr>
        <w:fldChar w:fldCharType="end"/>
      </w:r>
    </w:p>
    <w:p w14:paraId="59EE9537">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"_Toc173745466"</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方正仿宋_GB2312"/>
          <w:bCs/>
          <w:sz w:val="32"/>
          <w:szCs w:val="32"/>
        </w:rPr>
        <w:t>（一）事故发生经过</w:t>
      </w:r>
      <w:r>
        <w:rPr>
          <w:sz w:val="32"/>
          <w:szCs w:val="32"/>
        </w:rPr>
        <w:tab/>
      </w:r>
      <w:r>
        <w:rPr>
          <w:sz w:val="32"/>
          <w:szCs w:val="32"/>
        </w:rPr>
        <w:fldChar w:fldCharType="begin"/>
      </w:r>
      <w:r>
        <w:rPr>
          <w:sz w:val="32"/>
          <w:szCs w:val="32"/>
        </w:rPr>
        <w:instrText xml:space="preserve"> PAGEREF _Toc173745466 \h </w:instrText>
      </w:r>
      <w:r>
        <w:rPr>
          <w:sz w:val="32"/>
          <w:szCs w:val="32"/>
        </w:rPr>
        <w:fldChar w:fldCharType="separate"/>
      </w:r>
      <w:r>
        <w:rPr>
          <w:sz w:val="32"/>
          <w:szCs w:val="32"/>
        </w:rPr>
        <w:t>- 7 -</w:t>
      </w:r>
      <w:r>
        <w:rPr>
          <w:sz w:val="32"/>
          <w:szCs w:val="32"/>
        </w:rPr>
        <w:fldChar w:fldCharType="end"/>
      </w:r>
      <w:r>
        <w:rPr>
          <w:rStyle w:val="24"/>
          <w:sz w:val="32"/>
          <w:szCs w:val="32"/>
        </w:rPr>
        <w:fldChar w:fldCharType="end"/>
      </w:r>
    </w:p>
    <w:p w14:paraId="73A9AAC2">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"_Toc173745467"</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仿宋_GB2312"/>
          <w:bCs/>
          <w:sz w:val="32"/>
          <w:szCs w:val="32"/>
        </w:rPr>
        <w:t>（二）现场处置情况</w:t>
      </w:r>
      <w:r>
        <w:rPr>
          <w:sz w:val="32"/>
          <w:szCs w:val="32"/>
        </w:rPr>
        <w:tab/>
      </w:r>
      <w:r>
        <w:rPr>
          <w:sz w:val="32"/>
          <w:szCs w:val="32"/>
        </w:rPr>
        <w:fldChar w:fldCharType="begin"/>
      </w:r>
      <w:r>
        <w:rPr>
          <w:sz w:val="32"/>
          <w:szCs w:val="32"/>
        </w:rPr>
        <w:instrText xml:space="preserve"> PAGEREF _Toc173745467 \h </w:instrText>
      </w:r>
      <w:r>
        <w:rPr>
          <w:sz w:val="32"/>
          <w:szCs w:val="32"/>
        </w:rPr>
        <w:fldChar w:fldCharType="separate"/>
      </w:r>
      <w:r>
        <w:rPr>
          <w:sz w:val="32"/>
          <w:szCs w:val="32"/>
        </w:rPr>
        <w:t>- 7 -</w:t>
      </w:r>
      <w:r>
        <w:rPr>
          <w:sz w:val="32"/>
          <w:szCs w:val="32"/>
        </w:rPr>
        <w:fldChar w:fldCharType="end"/>
      </w:r>
      <w:r>
        <w:rPr>
          <w:rStyle w:val="24"/>
          <w:sz w:val="32"/>
          <w:szCs w:val="32"/>
        </w:rPr>
        <w:fldChar w:fldCharType="end"/>
      </w:r>
    </w:p>
    <w:p w14:paraId="4C523A43">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"_Toc173745468"</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仿宋_GB2312"/>
          <w:bCs/>
          <w:sz w:val="32"/>
          <w:szCs w:val="32"/>
        </w:rPr>
        <w:t>（三）善后处理情况</w:t>
      </w:r>
      <w:r>
        <w:rPr>
          <w:sz w:val="32"/>
          <w:szCs w:val="32"/>
        </w:rPr>
        <w:tab/>
      </w:r>
      <w:r>
        <w:rPr>
          <w:sz w:val="32"/>
          <w:szCs w:val="32"/>
        </w:rPr>
        <w:fldChar w:fldCharType="begin"/>
      </w:r>
      <w:r>
        <w:rPr>
          <w:sz w:val="32"/>
          <w:szCs w:val="32"/>
        </w:rPr>
        <w:instrText xml:space="preserve"> PAGEREF _Toc173745468 \h </w:instrText>
      </w:r>
      <w:r>
        <w:rPr>
          <w:sz w:val="32"/>
          <w:szCs w:val="32"/>
        </w:rPr>
        <w:fldChar w:fldCharType="separate"/>
      </w:r>
      <w:r>
        <w:rPr>
          <w:sz w:val="32"/>
          <w:szCs w:val="32"/>
        </w:rPr>
        <w:t>- 8 -</w:t>
      </w:r>
      <w:r>
        <w:rPr>
          <w:sz w:val="32"/>
          <w:szCs w:val="32"/>
        </w:rPr>
        <w:fldChar w:fldCharType="end"/>
      </w:r>
      <w:r>
        <w:rPr>
          <w:rStyle w:val="24"/>
          <w:sz w:val="32"/>
          <w:szCs w:val="32"/>
        </w:rPr>
        <w:fldChar w:fldCharType="end"/>
      </w:r>
    </w:p>
    <w:p w14:paraId="47CE0C27">
      <w:pPr>
        <w:pStyle w:val="11"/>
        <w:tabs>
          <w:tab w:val="right" w:leader="dot" w:pos="8296"/>
        </w:tabs>
        <w:spacing w:line="440" w:lineRule="exact"/>
        <w:rPr>
          <w:rFonts w:ascii="Calibri" w:hAnsi="Calibri" w:eastAsia="宋体"/>
          <w:b w:val="0"/>
          <w:bCs w:val="0"/>
          <w: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"_Toc173745469"</w:instrText>
      </w:r>
      <w:r>
        <w:rPr>
          <w:rStyle w:val="24"/>
          <w:sz w:val="32"/>
          <w:szCs w:val="32"/>
        </w:rPr>
        <w:instrText xml:space="preserve"> </w:instrText>
      </w:r>
      <w:r>
        <w:rPr>
          <w:rStyle w:val="24"/>
          <w:sz w:val="32"/>
          <w:szCs w:val="32"/>
        </w:rPr>
        <w:fldChar w:fldCharType="separate"/>
      </w:r>
      <w:r>
        <w:rPr>
          <w:rStyle w:val="24"/>
          <w:rFonts w:hint="eastAsia" w:ascii="黑体" w:hAnsi="黑体" w:eastAsia="黑体"/>
          <w:sz w:val="32"/>
          <w:szCs w:val="32"/>
        </w:rPr>
        <w:t>三、事故原因分析</w:t>
      </w:r>
      <w:r>
        <w:rPr>
          <w:sz w:val="32"/>
          <w:szCs w:val="32"/>
        </w:rPr>
        <w:tab/>
      </w:r>
      <w:r>
        <w:rPr>
          <w:sz w:val="32"/>
          <w:szCs w:val="32"/>
        </w:rPr>
        <w:fldChar w:fldCharType="begin"/>
      </w:r>
      <w:r>
        <w:rPr>
          <w:sz w:val="32"/>
          <w:szCs w:val="32"/>
        </w:rPr>
        <w:instrText xml:space="preserve"> PAGEREF _Toc173745469 \h </w:instrText>
      </w:r>
      <w:r>
        <w:rPr>
          <w:sz w:val="32"/>
          <w:szCs w:val="32"/>
        </w:rPr>
        <w:fldChar w:fldCharType="separate"/>
      </w:r>
      <w:r>
        <w:rPr>
          <w:sz w:val="32"/>
          <w:szCs w:val="32"/>
        </w:rPr>
        <w:t>- 8 -</w:t>
      </w:r>
      <w:r>
        <w:rPr>
          <w:sz w:val="32"/>
          <w:szCs w:val="32"/>
        </w:rPr>
        <w:fldChar w:fldCharType="end"/>
      </w:r>
      <w:r>
        <w:rPr>
          <w:rStyle w:val="24"/>
          <w:sz w:val="32"/>
          <w:szCs w:val="32"/>
        </w:rPr>
        <w:fldChar w:fldCharType="end"/>
      </w:r>
    </w:p>
    <w:p w14:paraId="5C4A4542">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"_Toc173745470"</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sz w:val="32"/>
          <w:szCs w:val="32"/>
        </w:rPr>
        <w:t>（一） 直接原因</w:t>
      </w:r>
      <w:r>
        <w:rPr>
          <w:sz w:val="32"/>
          <w:szCs w:val="32"/>
        </w:rPr>
        <w:tab/>
      </w:r>
      <w:r>
        <w:rPr>
          <w:sz w:val="32"/>
          <w:szCs w:val="32"/>
        </w:rPr>
        <w:fldChar w:fldCharType="begin"/>
      </w:r>
      <w:r>
        <w:rPr>
          <w:sz w:val="32"/>
          <w:szCs w:val="32"/>
        </w:rPr>
        <w:instrText xml:space="preserve"> PAGEREF _Toc173745470 \h </w:instrText>
      </w:r>
      <w:r>
        <w:rPr>
          <w:sz w:val="32"/>
          <w:szCs w:val="32"/>
        </w:rPr>
        <w:fldChar w:fldCharType="separate"/>
      </w:r>
      <w:r>
        <w:rPr>
          <w:sz w:val="32"/>
          <w:szCs w:val="32"/>
        </w:rPr>
        <w:t>- 8 -</w:t>
      </w:r>
      <w:r>
        <w:rPr>
          <w:sz w:val="32"/>
          <w:szCs w:val="32"/>
        </w:rPr>
        <w:fldChar w:fldCharType="end"/>
      </w:r>
      <w:r>
        <w:rPr>
          <w:rStyle w:val="24"/>
          <w:sz w:val="32"/>
          <w:szCs w:val="32"/>
        </w:rPr>
        <w:fldChar w:fldCharType="end"/>
      </w:r>
    </w:p>
    <w:p w14:paraId="30475DB9">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"_Toc173745471"</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（二）间接原因</w:t>
      </w:r>
      <w:r>
        <w:rPr>
          <w:sz w:val="32"/>
          <w:szCs w:val="32"/>
        </w:rPr>
        <w:tab/>
      </w:r>
      <w:r>
        <w:rPr>
          <w:sz w:val="32"/>
          <w:szCs w:val="32"/>
        </w:rPr>
        <w:fldChar w:fldCharType="begin"/>
      </w:r>
      <w:r>
        <w:rPr>
          <w:sz w:val="32"/>
          <w:szCs w:val="32"/>
        </w:rPr>
        <w:instrText xml:space="preserve"> PAGEREF _Toc173745471 \h </w:instrText>
      </w:r>
      <w:r>
        <w:rPr>
          <w:sz w:val="32"/>
          <w:szCs w:val="32"/>
        </w:rPr>
        <w:fldChar w:fldCharType="separate"/>
      </w:r>
      <w:r>
        <w:rPr>
          <w:sz w:val="32"/>
          <w:szCs w:val="32"/>
        </w:rPr>
        <w:t>- 9 -</w:t>
      </w:r>
      <w:r>
        <w:rPr>
          <w:sz w:val="32"/>
          <w:szCs w:val="32"/>
        </w:rPr>
        <w:fldChar w:fldCharType="end"/>
      </w:r>
      <w:r>
        <w:rPr>
          <w:rStyle w:val="24"/>
          <w:sz w:val="32"/>
          <w:szCs w:val="32"/>
        </w:rPr>
        <w:fldChar w:fldCharType="end"/>
      </w:r>
    </w:p>
    <w:p w14:paraId="092E707B">
      <w:pPr>
        <w:pStyle w:val="11"/>
        <w:tabs>
          <w:tab w:val="right" w:leader="dot" w:pos="8296"/>
        </w:tabs>
        <w:spacing w:line="440" w:lineRule="exact"/>
        <w:rPr>
          <w:rFonts w:ascii="Calibri" w:hAnsi="Calibri" w:eastAsia="宋体"/>
          <w:b w:val="0"/>
          <w:bCs w:val="0"/>
          <w: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"_Toc173745472"</w:instrText>
      </w:r>
      <w:r>
        <w:rPr>
          <w:rStyle w:val="24"/>
          <w:sz w:val="32"/>
          <w:szCs w:val="32"/>
        </w:rPr>
        <w:instrText xml:space="preserve"> </w:instrText>
      </w:r>
      <w:r>
        <w:rPr>
          <w:rStyle w:val="24"/>
          <w:sz w:val="32"/>
          <w:szCs w:val="32"/>
        </w:rPr>
        <w:fldChar w:fldCharType="separate"/>
      </w:r>
      <w:r>
        <w:rPr>
          <w:rStyle w:val="24"/>
          <w:rFonts w:hint="eastAsia" w:ascii="Arial" w:hAnsi="Arial" w:eastAsia="黑体"/>
          <w:sz w:val="32"/>
          <w:szCs w:val="32"/>
        </w:rPr>
        <w:t>四、对事故有关责任人员和责任单位的处理建议</w:t>
      </w:r>
      <w:r>
        <w:rPr>
          <w:sz w:val="32"/>
          <w:szCs w:val="32"/>
        </w:rPr>
        <w:tab/>
      </w:r>
      <w:r>
        <w:rPr>
          <w:sz w:val="32"/>
          <w:szCs w:val="32"/>
        </w:rPr>
        <w:fldChar w:fldCharType="begin"/>
      </w:r>
      <w:r>
        <w:rPr>
          <w:sz w:val="32"/>
          <w:szCs w:val="32"/>
        </w:rPr>
        <w:instrText xml:space="preserve"> PAGEREF _Toc173745472 \h </w:instrText>
      </w:r>
      <w:r>
        <w:rPr>
          <w:sz w:val="32"/>
          <w:szCs w:val="32"/>
        </w:rPr>
        <w:fldChar w:fldCharType="separate"/>
      </w:r>
      <w:r>
        <w:rPr>
          <w:sz w:val="32"/>
          <w:szCs w:val="32"/>
        </w:rPr>
        <w:t>- 10 -</w:t>
      </w:r>
      <w:r>
        <w:rPr>
          <w:sz w:val="32"/>
          <w:szCs w:val="32"/>
        </w:rPr>
        <w:fldChar w:fldCharType="end"/>
      </w:r>
      <w:r>
        <w:rPr>
          <w:rStyle w:val="24"/>
          <w:sz w:val="32"/>
          <w:szCs w:val="32"/>
        </w:rPr>
        <w:fldChar w:fldCharType="end"/>
      </w:r>
    </w:p>
    <w:p w14:paraId="0000F685">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"_Toc173745473"</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（一）对事故有关责任人员处理建议</w:t>
      </w:r>
      <w:r>
        <w:rPr>
          <w:sz w:val="32"/>
          <w:szCs w:val="32"/>
        </w:rPr>
        <w:tab/>
      </w:r>
      <w:r>
        <w:rPr>
          <w:sz w:val="32"/>
          <w:szCs w:val="32"/>
        </w:rPr>
        <w:fldChar w:fldCharType="begin"/>
      </w:r>
      <w:r>
        <w:rPr>
          <w:sz w:val="32"/>
          <w:szCs w:val="32"/>
        </w:rPr>
        <w:instrText xml:space="preserve"> PAGEREF _Toc173745473 \h </w:instrText>
      </w:r>
      <w:r>
        <w:rPr>
          <w:sz w:val="32"/>
          <w:szCs w:val="32"/>
        </w:rPr>
        <w:fldChar w:fldCharType="separate"/>
      </w:r>
      <w:r>
        <w:rPr>
          <w:sz w:val="32"/>
          <w:szCs w:val="32"/>
        </w:rPr>
        <w:t>- 10 -</w:t>
      </w:r>
      <w:r>
        <w:rPr>
          <w:sz w:val="32"/>
          <w:szCs w:val="32"/>
        </w:rPr>
        <w:fldChar w:fldCharType="end"/>
      </w:r>
      <w:r>
        <w:rPr>
          <w:rStyle w:val="24"/>
          <w:sz w:val="32"/>
          <w:szCs w:val="32"/>
        </w:rPr>
        <w:fldChar w:fldCharType="end"/>
      </w:r>
    </w:p>
    <w:p w14:paraId="69E51545">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"_Toc173745474"</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bCs/>
          <w:sz w:val="32"/>
          <w:szCs w:val="32"/>
        </w:rPr>
        <w:t>（二）对事故责任单位处理建议</w:t>
      </w:r>
      <w:r>
        <w:rPr>
          <w:sz w:val="32"/>
          <w:szCs w:val="32"/>
        </w:rPr>
        <w:tab/>
      </w:r>
      <w:r>
        <w:rPr>
          <w:sz w:val="32"/>
          <w:szCs w:val="32"/>
        </w:rPr>
        <w:fldChar w:fldCharType="begin"/>
      </w:r>
      <w:r>
        <w:rPr>
          <w:sz w:val="32"/>
          <w:szCs w:val="32"/>
        </w:rPr>
        <w:instrText xml:space="preserve"> PAGEREF _Toc173745474 \h </w:instrText>
      </w:r>
      <w:r>
        <w:rPr>
          <w:sz w:val="32"/>
          <w:szCs w:val="32"/>
        </w:rPr>
        <w:fldChar w:fldCharType="separate"/>
      </w:r>
      <w:r>
        <w:rPr>
          <w:sz w:val="32"/>
          <w:szCs w:val="32"/>
        </w:rPr>
        <w:t>- 10 -</w:t>
      </w:r>
      <w:r>
        <w:rPr>
          <w:sz w:val="32"/>
          <w:szCs w:val="32"/>
        </w:rPr>
        <w:fldChar w:fldCharType="end"/>
      </w:r>
      <w:r>
        <w:rPr>
          <w:rStyle w:val="24"/>
          <w:sz w:val="32"/>
          <w:szCs w:val="32"/>
        </w:rPr>
        <w:fldChar w:fldCharType="end"/>
      </w:r>
    </w:p>
    <w:p w14:paraId="7F876C52">
      <w:pPr>
        <w:pStyle w:val="15"/>
        <w:tabs>
          <w:tab w:val="right" w:leader="dot" w:pos="8296"/>
        </w:tabs>
        <w:spacing w:line="440" w:lineRule="exact"/>
        <w:rPr>
          <w:rFonts w:ascii="Calibri" w:hAnsi="Calibri" w:eastAsia="宋体"/>
          <w:small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"_Toc173745475"</w:instrText>
      </w:r>
      <w:r>
        <w:rPr>
          <w:rStyle w:val="24"/>
          <w:sz w:val="32"/>
          <w:szCs w:val="32"/>
        </w:rPr>
        <w:instrText xml:space="preserve"> </w:instrText>
      </w:r>
      <w:r>
        <w:rPr>
          <w:rStyle w:val="24"/>
          <w:sz w:val="32"/>
          <w:szCs w:val="32"/>
        </w:rPr>
        <w:fldChar w:fldCharType="separate"/>
      </w:r>
      <w:r>
        <w:rPr>
          <w:rStyle w:val="24"/>
          <w:rFonts w:hint="eastAsia" w:ascii="楷体" w:hAnsi="楷体" w:eastAsia="楷体" w:cs="楷体"/>
          <w:bCs/>
          <w:sz w:val="32"/>
          <w:szCs w:val="32"/>
        </w:rPr>
        <w:t>（三）其他行为处理建议</w:t>
      </w:r>
      <w:r>
        <w:rPr>
          <w:sz w:val="32"/>
          <w:szCs w:val="32"/>
        </w:rPr>
        <w:tab/>
      </w:r>
      <w:r>
        <w:rPr>
          <w:sz w:val="32"/>
          <w:szCs w:val="32"/>
        </w:rPr>
        <w:fldChar w:fldCharType="begin"/>
      </w:r>
      <w:r>
        <w:rPr>
          <w:sz w:val="32"/>
          <w:szCs w:val="32"/>
        </w:rPr>
        <w:instrText xml:space="preserve"> PAGEREF _Toc173745475 \h </w:instrText>
      </w:r>
      <w:r>
        <w:rPr>
          <w:sz w:val="32"/>
          <w:szCs w:val="32"/>
        </w:rPr>
        <w:fldChar w:fldCharType="separate"/>
      </w:r>
      <w:r>
        <w:rPr>
          <w:sz w:val="32"/>
          <w:szCs w:val="32"/>
        </w:rPr>
        <w:t>- 11 -</w:t>
      </w:r>
      <w:r>
        <w:rPr>
          <w:sz w:val="32"/>
          <w:szCs w:val="32"/>
        </w:rPr>
        <w:fldChar w:fldCharType="end"/>
      </w:r>
      <w:r>
        <w:rPr>
          <w:rStyle w:val="24"/>
          <w:sz w:val="32"/>
          <w:szCs w:val="32"/>
        </w:rPr>
        <w:fldChar w:fldCharType="end"/>
      </w:r>
    </w:p>
    <w:p w14:paraId="06DF54ED">
      <w:pPr>
        <w:pStyle w:val="11"/>
        <w:tabs>
          <w:tab w:val="right" w:leader="dot" w:pos="8296"/>
        </w:tabs>
        <w:spacing w:line="440" w:lineRule="exact"/>
        <w:rPr>
          <w:rFonts w:ascii="Calibri" w:hAnsi="Calibri" w:eastAsia="宋体"/>
          <w:b w:val="0"/>
          <w:bCs w:val="0"/>
          <w:caps w:val="0"/>
          <w:sz w:val="32"/>
          <w:szCs w:val="32"/>
        </w:rPr>
      </w:pPr>
      <w:r>
        <w:rPr>
          <w:rStyle w:val="24"/>
          <w:sz w:val="32"/>
          <w:szCs w:val="32"/>
        </w:rPr>
        <w:fldChar w:fldCharType="begin"/>
      </w:r>
      <w:r>
        <w:rPr>
          <w:rStyle w:val="24"/>
          <w:sz w:val="32"/>
          <w:szCs w:val="32"/>
        </w:rPr>
        <w:instrText xml:space="preserve"> </w:instrText>
      </w:r>
      <w:r>
        <w:rPr>
          <w:sz w:val="32"/>
          <w:szCs w:val="32"/>
        </w:rPr>
        <w:instrText xml:space="preserve">HYPERLINK \l "_Toc173745476"</w:instrText>
      </w:r>
      <w:r>
        <w:rPr>
          <w:rStyle w:val="24"/>
          <w:sz w:val="32"/>
          <w:szCs w:val="32"/>
        </w:rPr>
        <w:instrText xml:space="preserve"> </w:instrText>
      </w:r>
      <w:r>
        <w:rPr>
          <w:rStyle w:val="24"/>
          <w:sz w:val="32"/>
          <w:szCs w:val="32"/>
        </w:rPr>
        <w:fldChar w:fldCharType="separate"/>
      </w:r>
      <w:r>
        <w:rPr>
          <w:rStyle w:val="24"/>
          <w:rFonts w:hint="eastAsia" w:ascii="Arial" w:hAnsi="Arial" w:eastAsia="黑体"/>
          <w:sz w:val="32"/>
          <w:szCs w:val="32"/>
        </w:rPr>
        <w:t>五、事故整改和防范措施</w:t>
      </w:r>
      <w:r>
        <w:rPr>
          <w:sz w:val="32"/>
          <w:szCs w:val="32"/>
        </w:rPr>
        <w:tab/>
      </w:r>
      <w:r>
        <w:rPr>
          <w:sz w:val="32"/>
          <w:szCs w:val="32"/>
        </w:rPr>
        <w:fldChar w:fldCharType="begin"/>
      </w:r>
      <w:r>
        <w:rPr>
          <w:sz w:val="32"/>
          <w:szCs w:val="32"/>
        </w:rPr>
        <w:instrText xml:space="preserve"> PAGEREF _Toc173745476 \h </w:instrText>
      </w:r>
      <w:r>
        <w:rPr>
          <w:sz w:val="32"/>
          <w:szCs w:val="32"/>
        </w:rPr>
        <w:fldChar w:fldCharType="separate"/>
      </w:r>
      <w:r>
        <w:rPr>
          <w:sz w:val="32"/>
          <w:szCs w:val="32"/>
        </w:rPr>
        <w:t>- 11 -</w:t>
      </w:r>
      <w:r>
        <w:rPr>
          <w:sz w:val="32"/>
          <w:szCs w:val="32"/>
        </w:rPr>
        <w:fldChar w:fldCharType="end"/>
      </w:r>
      <w:r>
        <w:rPr>
          <w:rStyle w:val="24"/>
          <w:sz w:val="32"/>
          <w:szCs w:val="32"/>
        </w:rPr>
        <w:fldChar w:fldCharType="end"/>
      </w:r>
    </w:p>
    <w:p w14:paraId="56980394">
      <w:pPr>
        <w:spacing w:line="440" w:lineRule="exact"/>
        <w:jc w:val="center"/>
        <w:rPr>
          <w:rFonts w:ascii="宋体" w:hAnsi="宋体"/>
          <w:b/>
          <w:bCs/>
          <w:sz w:val="32"/>
          <w:szCs w:val="32"/>
        </w:rPr>
      </w:pPr>
      <w:r>
        <w:rPr>
          <w:rFonts w:ascii="宋体" w:hAnsi="宋体"/>
          <w:bCs/>
          <w:sz w:val="32"/>
          <w:szCs w:val="32"/>
        </w:rPr>
        <w:fldChar w:fldCharType="end"/>
      </w:r>
    </w:p>
    <w:p w14:paraId="1AF5F363">
      <w:pPr>
        <w:spacing w:line="570" w:lineRule="exact"/>
        <w:jc w:val="center"/>
        <w:rPr>
          <w:rFonts w:hint="eastAsia" w:ascii="仿宋" w:hAnsi="仿宋" w:eastAsia="仿宋"/>
        </w:rPr>
        <w:sectPr>
          <w:headerReference r:id="rId5" w:type="first"/>
          <w:footerReference r:id="rId8" w:type="first"/>
          <w:headerReference r:id="rId4" w:type="default"/>
          <w:footerReference r:id="rId6" w:type="default"/>
          <w:footerReference r:id="rId7" w:type="even"/>
          <w:pgSz w:w="11906" w:h="16838"/>
          <w:pgMar w:top="1440" w:right="1800" w:bottom="1440" w:left="1800" w:header="851" w:footer="992" w:gutter="0"/>
          <w:pgNumType w:fmt="numberInDash" w:start="1"/>
          <w:cols w:space="720" w:num="1"/>
          <w:titlePg/>
          <w:docGrid w:type="lines" w:linePitch="312" w:charSpace="0"/>
        </w:sectPr>
      </w:pPr>
    </w:p>
    <w:p w14:paraId="553C882C">
      <w:pPr>
        <w:spacing w:line="570" w:lineRule="exact"/>
        <w:jc w:val="center"/>
        <w:rPr>
          <w:rFonts w:hint="eastAsia" w:ascii="仿宋" w:hAnsi="仿宋" w:eastAsia="仿宋"/>
          <w:bCs/>
          <w:sz w:val="44"/>
          <w:szCs w:val="44"/>
        </w:rPr>
      </w:pPr>
      <w:bookmarkStart w:id="40" w:name="_Toc17647"/>
      <w:bookmarkStart w:id="41" w:name="_Toc17215"/>
      <w:bookmarkStart w:id="42" w:name="_Hlk151455730"/>
    </w:p>
    <w:bookmarkEnd w:id="40"/>
    <w:bookmarkEnd w:id="41"/>
    <w:p w14:paraId="3AF4612F">
      <w:pPr>
        <w:spacing w:line="700" w:lineRule="exact"/>
        <w:jc w:val="center"/>
        <w:rPr>
          <w:rFonts w:hint="eastAsia" w:ascii="方正小标宋_GBK" w:eastAsia="方正小标宋_GBK"/>
          <w:sz w:val="44"/>
          <w:szCs w:val="44"/>
        </w:rPr>
      </w:pPr>
      <w:bookmarkStart w:id="43" w:name="_Toc3588"/>
      <w:bookmarkStart w:id="44" w:name="_Toc8110"/>
      <w:bookmarkStart w:id="45" w:name="_Toc10325"/>
      <w:bookmarkStart w:id="46" w:name="_Toc12821"/>
      <w:bookmarkStart w:id="47" w:name="_Toc22497"/>
      <w:r>
        <w:rPr>
          <w:rFonts w:hint="eastAsia" w:ascii="方正小标宋_GBK" w:eastAsia="方正小标宋_GBK"/>
          <w:sz w:val="44"/>
          <w:szCs w:val="44"/>
        </w:rPr>
        <w:t>溧阳溧</w:t>
      </w:r>
      <w:r>
        <w:rPr>
          <w:rFonts w:hint="eastAsia" w:ascii="方正小标宋_GBK" w:hAnsi="宋体" w:eastAsia="方正小标宋_GBK" w:cs="宋体"/>
          <w:sz w:val="44"/>
          <w:szCs w:val="44"/>
        </w:rPr>
        <w:t>城</w:t>
      </w:r>
      <w:r>
        <w:rPr>
          <w:rFonts w:hint="eastAsia" w:ascii="方正小标宋_GBK" w:eastAsia="方正小标宋_GBK"/>
          <w:sz w:val="44"/>
          <w:szCs w:val="44"/>
        </w:rPr>
        <w:t>迅驰运输有限公司“6·17”一般触电伤害事故调查报告</w:t>
      </w:r>
      <w:bookmarkEnd w:id="43"/>
      <w:bookmarkEnd w:id="44"/>
      <w:bookmarkEnd w:id="45"/>
      <w:bookmarkEnd w:id="46"/>
      <w:bookmarkEnd w:id="47"/>
    </w:p>
    <w:bookmarkEnd w:id="42"/>
    <w:p w14:paraId="29D5CDC6">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2024年6月17日，溧阳市迅驰运输有限公司场地内1名员工维修混凝土制砂设备时，发生一起一般触电伤害事故，造成1人死亡，直接经济损失188万元。</w:t>
      </w:r>
    </w:p>
    <w:p w14:paraId="06AF41E7">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事故发生后，依据《中华人民共和国安全生产法》和《生产安全事故报告和调查处理条例》等有关法律法规，经溧阳市人民政府授权，2024年6月21日，由市应急管理局牵头，市检察院、市公安局、市总工会、市交运局、市市场监督管理局、溧城街道派员成立了溧阳溧城迅驰运输有限公司“6·17”一般触电伤害事故调查组（以下简称事故调查组），并邀请市纪委监委派员列席调查组会议。调查过程中聘请专家参与调查，并进行技术分析鉴定。</w:t>
      </w:r>
    </w:p>
    <w:p w14:paraId="58E4A13C">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事故调查组认真贯彻落实市委、市政府要求，坚持“四不放过”和“科学严谨、依法依规、实事求是、注重实效”的原则，深入开展各项调查工作。通过反复的现场勘验、调查取证、调阅资料、人员问询，经综合分析，查明事故发生的经过、原因、人员伤亡和直接经济损失情况，认定事故性质和责任，提出对有关责任人员和责任单位的处理建议，并针对事故暴露的突出问题，提出防范措施建议。</w:t>
      </w:r>
    </w:p>
    <w:p w14:paraId="10998B73">
      <w:pPr>
        <w:spacing w:line="570" w:lineRule="exact"/>
        <w:ind w:firstLine="643" w:firstLineChars="200"/>
        <w:rPr>
          <w:rFonts w:hint="eastAsia" w:ascii="仿宋_GB2312" w:hAnsi="仿宋" w:eastAsia="仿宋_GB2312" w:cs="仿宋_GB2312"/>
          <w:b/>
          <w:bCs/>
          <w:sz w:val="32"/>
          <w:szCs w:val="32"/>
        </w:rPr>
      </w:pPr>
      <w:r>
        <w:rPr>
          <w:rFonts w:hint="eastAsia" w:ascii="仿宋_GB2312" w:hAnsi="仿宋" w:eastAsia="仿宋_GB2312" w:cs="仿宋_GB2312"/>
          <w:b/>
          <w:bCs/>
          <w:sz w:val="32"/>
          <w:szCs w:val="32"/>
        </w:rPr>
        <w:t>经调查认定，溧阳溧城迅驰运输有限公司“6·17”一般触电伤害事故是一起因设备存在安全缺陷，人员作业前未进行有效辨识和防护导致的生产安全责任事故。</w:t>
      </w:r>
    </w:p>
    <w:p w14:paraId="2D6E3142">
      <w:pPr>
        <w:spacing w:line="570" w:lineRule="exact"/>
        <w:ind w:firstLine="640" w:firstLineChars="200"/>
        <w:outlineLvl w:val="0"/>
        <w:rPr>
          <w:rFonts w:hint="eastAsia" w:ascii="黑体" w:hAnsi="黑体" w:eastAsia="黑体"/>
          <w:bCs/>
          <w:sz w:val="32"/>
          <w:szCs w:val="32"/>
        </w:rPr>
      </w:pPr>
      <w:bookmarkStart w:id="48" w:name="_Toc13342"/>
      <w:bookmarkStart w:id="49" w:name="_Toc4061"/>
      <w:bookmarkStart w:id="50" w:name="_Toc30632"/>
      <w:bookmarkStart w:id="51" w:name="_Toc173745456"/>
      <w:bookmarkStart w:id="52" w:name="_Toc172541020"/>
      <w:bookmarkStart w:id="53" w:name="_Toc5243"/>
      <w:bookmarkStart w:id="54" w:name="_Toc10304"/>
      <w:bookmarkStart w:id="55" w:name="_Toc26795"/>
      <w:bookmarkStart w:id="56" w:name="_Toc172541106"/>
      <w:bookmarkStart w:id="57" w:name="_Toc18489"/>
      <w:bookmarkStart w:id="58" w:name="_Toc13359"/>
      <w:bookmarkStart w:id="59" w:name="_Toc153356594"/>
      <w:bookmarkStart w:id="60" w:name="_Toc164436797"/>
      <w:bookmarkStart w:id="61" w:name="_Toc173328953"/>
      <w:bookmarkStart w:id="62" w:name="_Toc6588"/>
      <w:bookmarkStart w:id="63" w:name="_Toc10733"/>
      <w:r>
        <w:rPr>
          <w:rFonts w:hint="eastAsia" w:ascii="黑体" w:hAnsi="黑体" w:eastAsia="黑体"/>
          <w:bCs/>
          <w:sz w:val="32"/>
          <w:szCs w:val="32"/>
        </w:rPr>
        <w:t>一、事故基本情况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85442F2">
      <w:pPr>
        <w:spacing w:line="570" w:lineRule="exact"/>
        <w:ind w:firstLine="640" w:firstLineChars="200"/>
        <w:outlineLvl w:val="1"/>
        <w:rPr>
          <w:rFonts w:hint="eastAsia" w:ascii="楷体" w:hAnsi="楷体" w:eastAsia="楷体" w:cs="楷体"/>
          <w:bCs/>
          <w:sz w:val="32"/>
          <w:szCs w:val="32"/>
        </w:rPr>
      </w:pPr>
      <w:bookmarkStart w:id="64" w:name="_Toc5319"/>
      <w:bookmarkStart w:id="65" w:name="_Toc21481"/>
      <w:bookmarkStart w:id="66" w:name="_Toc164436798"/>
      <w:bookmarkStart w:id="67" w:name="_Toc19102"/>
      <w:bookmarkStart w:id="68" w:name="_Toc22557"/>
      <w:bookmarkStart w:id="69" w:name="_Toc172541107"/>
      <w:bookmarkStart w:id="70" w:name="_Toc173328954"/>
      <w:bookmarkStart w:id="71" w:name="_Toc27343"/>
      <w:bookmarkStart w:id="72" w:name="_Toc16670"/>
      <w:bookmarkStart w:id="73" w:name="_Toc603"/>
      <w:bookmarkStart w:id="74" w:name="_Toc15397"/>
      <w:bookmarkStart w:id="75" w:name="_Toc153356595"/>
      <w:bookmarkStart w:id="76" w:name="_Toc173745457"/>
      <w:bookmarkStart w:id="77" w:name="_Toc21728"/>
      <w:bookmarkStart w:id="78" w:name="_Toc172541021"/>
      <w:bookmarkStart w:id="79" w:name="_Toc26207"/>
      <w:r>
        <w:rPr>
          <w:rFonts w:hint="eastAsia" w:ascii="楷体" w:hAnsi="楷体" w:eastAsia="楷体" w:cs="楷体"/>
          <w:bCs/>
          <w:sz w:val="32"/>
          <w:szCs w:val="32"/>
        </w:rPr>
        <w:t>（一）事故发生单位概况</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027A19A">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溧阳市迅驰运输有限公司（以下简称：迅驰运输公司），统一社会信用代码：913204815884890104，类型：有限责任公司（自然人独资），法定代表人：杨志洪，注册资本：500万元人民币，成立日期：2012年01月13日，注册地址：溧阳市溧城镇西郊小山头。经营范围包括普通货运。（依法须经批准的项目，经相关部门批准后方可开展经营活动）。</w:t>
      </w:r>
    </w:p>
    <w:p w14:paraId="41AF929E">
      <w:pPr>
        <w:spacing w:line="570" w:lineRule="exact"/>
        <w:ind w:firstLine="640" w:firstLineChars="200"/>
        <w:outlineLvl w:val="1"/>
        <w:rPr>
          <w:rFonts w:ascii="楷体" w:hAnsi="楷体" w:eastAsia="楷体"/>
          <w:bCs/>
          <w:sz w:val="32"/>
          <w:szCs w:val="32"/>
        </w:rPr>
      </w:pPr>
      <w:bookmarkStart w:id="80" w:name="_Toc173328955"/>
      <w:bookmarkStart w:id="81" w:name="_Toc23612"/>
      <w:bookmarkStart w:id="82" w:name="_Toc173745458"/>
      <w:r>
        <w:rPr>
          <w:rFonts w:hint="eastAsia" w:ascii="楷体" w:hAnsi="楷体" w:eastAsia="楷体"/>
          <w:bCs/>
          <w:sz w:val="32"/>
          <w:szCs w:val="32"/>
        </w:rPr>
        <w:t>（二）事故发生单位人员结构</w:t>
      </w:r>
      <w:bookmarkEnd w:id="80"/>
      <w:bookmarkEnd w:id="81"/>
      <w:bookmarkEnd w:id="82"/>
    </w:p>
    <w:p w14:paraId="12AE0706">
      <w:pPr>
        <w:spacing w:line="570" w:lineRule="exact"/>
        <w:ind w:firstLine="640" w:firstLineChars="200"/>
        <w:rPr>
          <w:rFonts w:hint="eastAsia" w:ascii="仿宋_GB2312" w:hAnsi="楷体" w:eastAsia="仿宋_GB2312"/>
          <w:bCs/>
          <w:sz w:val="32"/>
          <w:szCs w:val="32"/>
        </w:rPr>
      </w:pPr>
      <w:r>
        <w:rPr>
          <w:rFonts w:hint="eastAsia" w:ascii="仿宋_GB2312" w:hAnsi="楷体" w:eastAsia="仿宋_GB2312"/>
          <w:bCs/>
          <w:sz w:val="32"/>
          <w:szCs w:val="32"/>
        </w:rPr>
        <w:t>事故发生单位人员结构如下，法人代表</w:t>
      </w:r>
      <w:r>
        <w:rPr>
          <w:rFonts w:hint="eastAsia" w:ascii="仿宋_GB2312" w:hAnsi="仿宋" w:eastAsia="仿宋_GB2312" w:cs="仿宋_GB2312"/>
          <w:sz w:val="32"/>
          <w:szCs w:val="32"/>
        </w:rPr>
        <w:t>杨志洪</w:t>
      </w:r>
      <w:r>
        <w:rPr>
          <w:rFonts w:hint="eastAsia" w:ascii="仿宋_GB2312" w:hAnsi="楷体" w:eastAsia="仿宋_GB2312"/>
          <w:bCs/>
          <w:sz w:val="32"/>
          <w:szCs w:val="32"/>
        </w:rPr>
        <w:t>为</w:t>
      </w:r>
      <w:r>
        <w:rPr>
          <w:rFonts w:hint="eastAsia" w:ascii="仿宋_GB2312" w:hAnsi="仿宋" w:eastAsia="仿宋_GB2312" w:cs="仿宋_GB2312"/>
          <w:sz w:val="32"/>
          <w:szCs w:val="32"/>
        </w:rPr>
        <w:t>迅驰运输公司</w:t>
      </w:r>
      <w:r>
        <w:rPr>
          <w:rFonts w:hint="eastAsia" w:ascii="仿宋_GB2312" w:hAnsi="楷体" w:eastAsia="仿宋_GB2312"/>
          <w:bCs/>
          <w:sz w:val="32"/>
          <w:szCs w:val="32"/>
        </w:rPr>
        <w:t>主要负责人，鲍亚云（</w:t>
      </w:r>
      <w:r>
        <w:rPr>
          <w:rFonts w:hint="eastAsia" w:ascii="仿宋_GB2312" w:hAnsi="仿宋" w:eastAsia="仿宋_GB2312" w:cs="仿宋_GB2312"/>
          <w:sz w:val="32"/>
          <w:szCs w:val="32"/>
        </w:rPr>
        <w:t>杨志洪妻子</w:t>
      </w:r>
      <w:r>
        <w:rPr>
          <w:rFonts w:hint="eastAsia" w:ascii="仿宋_GB2312" w:hAnsi="楷体" w:eastAsia="仿宋_GB2312"/>
          <w:bCs/>
          <w:sz w:val="32"/>
          <w:szCs w:val="32"/>
        </w:rPr>
        <w:t>）为</w:t>
      </w:r>
      <w:r>
        <w:rPr>
          <w:rFonts w:hint="eastAsia" w:ascii="仿宋_GB2312" w:hAnsi="仿宋" w:eastAsia="仿宋_GB2312" w:cs="仿宋_GB2312"/>
          <w:sz w:val="32"/>
          <w:szCs w:val="32"/>
        </w:rPr>
        <w:t>迅驰运输公司财务管理人，</w:t>
      </w:r>
      <w:r>
        <w:rPr>
          <w:rFonts w:hint="eastAsia" w:ascii="仿宋_GB2312" w:hAnsi="楷体" w:eastAsia="仿宋_GB2312"/>
          <w:bCs/>
          <w:sz w:val="32"/>
          <w:szCs w:val="32"/>
        </w:rPr>
        <w:t>陈志刚（</w:t>
      </w:r>
      <w:r>
        <w:rPr>
          <w:rFonts w:hint="eastAsia" w:ascii="仿宋_GB2312" w:hAnsi="仿宋" w:eastAsia="仿宋_GB2312" w:cs="仿宋_GB2312"/>
          <w:sz w:val="32"/>
          <w:szCs w:val="32"/>
        </w:rPr>
        <w:t>杨志洪外甥女婿</w:t>
      </w:r>
      <w:r>
        <w:rPr>
          <w:rFonts w:hint="eastAsia" w:ascii="仿宋_GB2312" w:hAnsi="楷体" w:eastAsia="仿宋_GB2312"/>
          <w:bCs/>
          <w:sz w:val="32"/>
          <w:szCs w:val="32"/>
        </w:rPr>
        <w:t>）为</w:t>
      </w:r>
      <w:r>
        <w:rPr>
          <w:rFonts w:hint="eastAsia" w:ascii="仿宋_GB2312" w:hAnsi="仿宋" w:eastAsia="仿宋_GB2312" w:cs="仿宋_GB2312"/>
          <w:sz w:val="32"/>
          <w:szCs w:val="32"/>
        </w:rPr>
        <w:t>迅驰运输公司</w:t>
      </w:r>
      <w:r>
        <w:rPr>
          <w:rFonts w:hint="eastAsia" w:ascii="仿宋_GB2312" w:hAnsi="楷体" w:eastAsia="仿宋_GB2312"/>
          <w:bCs/>
          <w:sz w:val="32"/>
          <w:szCs w:val="32"/>
        </w:rPr>
        <w:t>运输车辆管理人，陈剑（</w:t>
      </w:r>
      <w:r>
        <w:rPr>
          <w:rFonts w:hint="eastAsia" w:ascii="仿宋_GB2312" w:hAnsi="仿宋" w:eastAsia="仿宋_GB2312" w:cs="仿宋_GB2312"/>
          <w:sz w:val="32"/>
          <w:szCs w:val="32"/>
        </w:rPr>
        <w:t>杨志洪外甥</w:t>
      </w:r>
      <w:r>
        <w:rPr>
          <w:rFonts w:hint="eastAsia" w:ascii="仿宋_GB2312" w:hAnsi="楷体" w:eastAsia="仿宋_GB2312"/>
          <w:bCs/>
          <w:sz w:val="32"/>
          <w:szCs w:val="32"/>
        </w:rPr>
        <w:t>）为</w:t>
      </w:r>
      <w:r>
        <w:rPr>
          <w:rFonts w:hint="eastAsia" w:ascii="仿宋_GB2312" w:hAnsi="仿宋" w:eastAsia="仿宋_GB2312" w:cs="仿宋_GB2312"/>
          <w:sz w:val="32"/>
          <w:szCs w:val="32"/>
        </w:rPr>
        <w:t>迅驰运输公司</w:t>
      </w:r>
      <w:r>
        <w:rPr>
          <w:rFonts w:hint="eastAsia" w:ascii="仿宋_GB2312" w:hAnsi="楷体" w:eastAsia="仿宋_GB2312"/>
          <w:bCs/>
          <w:sz w:val="32"/>
          <w:szCs w:val="32"/>
        </w:rPr>
        <w:t>业务人和混凝土制砂项目负责人。</w:t>
      </w:r>
    </w:p>
    <w:p w14:paraId="514F78B5">
      <w:pPr>
        <w:spacing w:line="360" w:lineRule="auto"/>
        <w:rPr>
          <w:rFonts w:hint="eastAsia"/>
        </w:rPr>
      </w:pPr>
      <w:r>
        <w:drawing>
          <wp:anchor distT="0" distB="0" distL="114300" distR="114300" simplePos="0" relativeHeight="251661312" behindDoc="0" locked="0" layoutInCell="1" allowOverlap="1">
            <wp:simplePos x="0" y="0"/>
            <wp:positionH relativeFrom="column">
              <wp:posOffset>989965</wp:posOffset>
            </wp:positionH>
            <wp:positionV relativeFrom="paragraph">
              <wp:posOffset>50800</wp:posOffset>
            </wp:positionV>
            <wp:extent cx="3638550" cy="1943100"/>
            <wp:effectExtent l="0" t="0" r="10160" b="5080"/>
            <wp:wrapTopAndBottom/>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2"/>
                    <a:stretch>
                      <a:fillRect/>
                    </a:stretch>
                  </pic:blipFill>
                  <pic:spPr>
                    <a:xfrm>
                      <a:off x="0" y="0"/>
                      <a:ext cx="3638550" cy="1943100"/>
                    </a:xfrm>
                    <a:prstGeom prst="rect">
                      <a:avLst/>
                    </a:prstGeom>
                    <a:noFill/>
                    <a:ln>
                      <a:noFill/>
                    </a:ln>
                  </pic:spPr>
                </pic:pic>
              </a:graphicData>
            </a:graphic>
          </wp:anchor>
        </w:drawing>
      </w:r>
    </w:p>
    <w:p w14:paraId="323120C5">
      <w:pPr>
        <w:spacing w:line="570" w:lineRule="exact"/>
        <w:ind w:firstLine="640" w:firstLineChars="200"/>
        <w:outlineLvl w:val="1"/>
        <w:rPr>
          <w:rFonts w:hint="eastAsia" w:ascii="楷体" w:hAnsi="楷体" w:eastAsia="楷体"/>
          <w:bCs/>
          <w:sz w:val="32"/>
          <w:szCs w:val="32"/>
        </w:rPr>
      </w:pPr>
      <w:bookmarkStart w:id="83" w:name="_Toc28728"/>
      <w:bookmarkStart w:id="84" w:name="_Toc173745459"/>
      <w:bookmarkStart w:id="85" w:name="_Toc173328956"/>
      <w:r>
        <w:rPr>
          <w:rFonts w:hint="eastAsia" w:ascii="楷体" w:hAnsi="楷体" w:eastAsia="楷体"/>
          <w:bCs/>
          <w:sz w:val="32"/>
          <w:szCs w:val="32"/>
        </w:rPr>
        <w:t>（三）</w:t>
      </w:r>
      <w:r>
        <w:rPr>
          <w:rFonts w:hint="eastAsia" w:ascii="楷体" w:hAnsi="楷体" w:eastAsia="楷体" w:cs="楷体"/>
          <w:bCs/>
          <w:sz w:val="32"/>
          <w:szCs w:val="32"/>
        </w:rPr>
        <w:t>生产经营项目基本情况</w:t>
      </w:r>
      <w:bookmarkEnd w:id="83"/>
      <w:bookmarkEnd w:id="84"/>
      <w:bookmarkEnd w:id="85"/>
    </w:p>
    <w:p w14:paraId="4CBBC29E">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截止至事故发生之日，溧阳市迅驰运输有限公司生产经营项目分为普通货运和混凝土制砂。</w:t>
      </w:r>
    </w:p>
    <w:p w14:paraId="2BB6BBF5">
      <w:pPr>
        <w:spacing w:line="570" w:lineRule="exact"/>
        <w:ind w:firstLine="643" w:firstLineChars="200"/>
        <w:rPr>
          <w:rFonts w:hint="eastAsia" w:ascii="仿宋_GB2312" w:hAnsi="仿宋" w:eastAsia="仿宋_GB2312" w:cs="仿宋_GB2312"/>
          <w:sz w:val="32"/>
          <w:szCs w:val="32"/>
        </w:rPr>
      </w:pPr>
      <w:r>
        <w:rPr>
          <w:rFonts w:hint="eastAsia" w:ascii="仿宋_GB2312" w:hAnsi="仿宋" w:eastAsia="仿宋_GB2312" w:cs="仿宋_GB2312"/>
          <w:b/>
          <w:sz w:val="32"/>
          <w:szCs w:val="32"/>
        </w:rPr>
        <w:t>1.迅驰运输公司普通货运项目</w:t>
      </w:r>
      <w:r>
        <w:rPr>
          <w:rFonts w:hint="eastAsia" w:ascii="仿宋_GB2312" w:hAnsi="仿宋" w:eastAsia="仿宋_GB2312" w:cs="仿宋_GB2312"/>
          <w:sz w:val="32"/>
          <w:szCs w:val="32"/>
        </w:rPr>
        <w:t>，主要经营为道路普通货物运输，于2022年01月06日取得《中华人民共和国道路运输经营许可证》（证号：苏交运管许可常字320416102962号），经营范围:道路普通货物运输,货物专用运输(罐式)，证件有效期:2022年01月06日至2026年01月05日。</w:t>
      </w:r>
    </w:p>
    <w:p w14:paraId="2CD61962">
      <w:pPr>
        <w:spacing w:line="570" w:lineRule="exact"/>
        <w:ind w:firstLine="643" w:firstLineChars="200"/>
        <w:rPr>
          <w:rFonts w:hint="eastAsia" w:ascii="仿宋_GB2312" w:hAnsi="仿宋" w:eastAsia="仿宋_GB2312" w:cs="仿宋_GB2312"/>
          <w:sz w:val="32"/>
          <w:szCs w:val="32"/>
        </w:rPr>
      </w:pPr>
      <w:r>
        <w:rPr>
          <w:rFonts w:hint="eastAsia" w:ascii="仿宋_GB2312" w:hAnsi="仿宋" w:eastAsia="仿宋_GB2312" w:cs="仿宋_GB2312"/>
          <w:b/>
          <w:sz w:val="32"/>
          <w:szCs w:val="32"/>
        </w:rPr>
        <w:t>2.迅驰运输公司混凝土制砂项目</w:t>
      </w:r>
      <w:r>
        <w:rPr>
          <w:rFonts w:hint="eastAsia" w:ascii="仿宋_GB2312" w:hAnsi="仿宋" w:eastAsia="仿宋_GB2312" w:cs="仿宋_GB2312"/>
          <w:sz w:val="32"/>
          <w:szCs w:val="32"/>
        </w:rPr>
        <w:t>，主要经营为混凝土搅拌车清洗废料晒干后，通过混凝土制砂设备制砂，该项目于2024年5月完成混凝土制砂设备组装后开展，不属于公司营业执照经营范围，开展前后未向属地和行业监管部门报告，未进行项目备案，未申请建设项目规划许可证。</w:t>
      </w:r>
    </w:p>
    <w:p w14:paraId="14351FE4">
      <w:pPr>
        <w:spacing w:line="570" w:lineRule="exact"/>
        <w:ind w:firstLine="640" w:firstLineChars="200"/>
        <w:outlineLvl w:val="1"/>
        <w:rPr>
          <w:rFonts w:hint="eastAsia" w:ascii="楷体" w:hAnsi="楷体" w:eastAsia="楷体"/>
          <w:bCs/>
          <w:sz w:val="32"/>
          <w:szCs w:val="32"/>
        </w:rPr>
      </w:pPr>
      <w:bookmarkStart w:id="86" w:name="_Toc9530"/>
      <w:bookmarkStart w:id="87" w:name="_Toc173328957"/>
      <w:bookmarkStart w:id="88" w:name="_Toc17307"/>
      <w:bookmarkStart w:id="89" w:name="_Toc153356597"/>
      <w:bookmarkStart w:id="90" w:name="_Toc10468"/>
      <w:bookmarkStart w:id="91" w:name="_Toc24397"/>
      <w:bookmarkStart w:id="92" w:name="_Toc11318"/>
      <w:bookmarkStart w:id="93" w:name="_Toc7133"/>
      <w:bookmarkStart w:id="94" w:name="_Toc20233"/>
      <w:bookmarkStart w:id="95" w:name="_Toc164436800"/>
      <w:bookmarkStart w:id="96" w:name="_Toc31743"/>
      <w:bookmarkStart w:id="97" w:name="_Toc19219"/>
      <w:bookmarkStart w:id="98" w:name="_Toc173745460"/>
      <w:bookmarkStart w:id="99" w:name="_Toc172541023"/>
      <w:bookmarkStart w:id="100" w:name="_Toc172541109"/>
      <w:bookmarkStart w:id="101" w:name="_Toc11768"/>
      <w:r>
        <w:rPr>
          <w:rFonts w:hint="eastAsia" w:ascii="楷体" w:hAnsi="楷体" w:eastAsia="楷体"/>
          <w:bCs/>
          <w:sz w:val="32"/>
          <w:szCs w:val="32"/>
        </w:rPr>
        <w:t>（四）土地租用情况</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34BE0EE">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溧阳市迅驰运输有限公司与溧城镇小山头村小西村村名小组签订土地租用协议，双方约定溧城镇小山头村小西村村名小组将小夏庄小西组的山地共12亩出租给溧阳市迅驰运输有限公司使用，租用期暂定3年，从2015年10月1日起至2018年9月30日止，租金按每亩2800元计算,共计金额33600元，第一年加清苗费1200元每亩，合同到期后双方分别与2018年10月1日和2022年12月30日分别续签了该山地的租用合同。</w:t>
      </w:r>
    </w:p>
    <w:p w14:paraId="3EB96EAE">
      <w:pPr>
        <w:spacing w:line="360" w:lineRule="auto"/>
        <w:jc w:val="center"/>
        <w:rPr>
          <w:rFonts w:ascii="仿宋_GB2312" w:hAnsi="仿宋_GB2312" w:eastAsia="仿宋_GB2312" w:cs="仿宋_GB2312"/>
          <w:sz w:val="32"/>
        </w:rPr>
      </w:pPr>
      <w:r>
        <w:drawing>
          <wp:inline distT="0" distB="0" distL="114300" distR="114300">
            <wp:extent cx="3981450" cy="2303780"/>
            <wp:effectExtent l="0" t="0" r="1397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981450" cy="2303780"/>
                    </a:xfrm>
                    <a:prstGeom prst="rect">
                      <a:avLst/>
                    </a:prstGeom>
                    <a:noFill/>
                    <a:ln>
                      <a:noFill/>
                    </a:ln>
                  </pic:spPr>
                </pic:pic>
              </a:graphicData>
            </a:graphic>
          </wp:inline>
        </w:drawing>
      </w:r>
    </w:p>
    <w:p w14:paraId="0C6FA18F">
      <w:pPr>
        <w:jc w:val="center"/>
        <w:rPr>
          <w:rFonts w:hint="eastAsia" w:ascii="楷体" w:hAnsi="楷体" w:eastAsia="楷体" w:cs="仿宋_GB2312"/>
          <w:sz w:val="24"/>
        </w:rPr>
      </w:pPr>
      <w:r>
        <w:rPr>
          <w:rFonts w:hint="eastAsia" w:ascii="楷体" w:hAnsi="楷体" w:eastAsia="楷体" w:cs="仿宋_GB2312"/>
          <w:sz w:val="24"/>
        </w:rPr>
        <w:t>图二 公司位置</w:t>
      </w:r>
    </w:p>
    <w:p w14:paraId="36C9BE34">
      <w:pPr>
        <w:spacing w:line="570" w:lineRule="exact"/>
        <w:ind w:firstLine="640" w:firstLineChars="200"/>
        <w:outlineLvl w:val="1"/>
        <w:rPr>
          <w:rFonts w:hint="eastAsia" w:ascii="楷体" w:hAnsi="楷体" w:eastAsia="楷体" w:cs="仿宋_GB2312"/>
          <w:bCs/>
          <w:sz w:val="32"/>
          <w:szCs w:val="32"/>
        </w:rPr>
      </w:pPr>
      <w:bookmarkStart w:id="102" w:name="_Toc18819"/>
      <w:bookmarkStart w:id="103" w:name="_Toc172541110"/>
      <w:bookmarkStart w:id="104" w:name="_Toc31882"/>
      <w:bookmarkStart w:id="105" w:name="_Toc31480"/>
      <w:bookmarkStart w:id="106" w:name="_Toc173745461"/>
      <w:bookmarkStart w:id="107" w:name="_Toc172541024"/>
      <w:bookmarkStart w:id="108" w:name="_Toc12815"/>
      <w:bookmarkStart w:id="109" w:name="_Toc173328958"/>
      <w:bookmarkStart w:id="110" w:name="_Toc13868"/>
      <w:bookmarkStart w:id="111" w:name="_Toc3504"/>
      <w:bookmarkStart w:id="112" w:name="_Toc14368"/>
      <w:bookmarkStart w:id="113" w:name="_Toc16275"/>
      <w:bookmarkStart w:id="114" w:name="_Toc19274"/>
      <w:bookmarkStart w:id="115" w:name="_Toc153356598"/>
      <w:r>
        <w:rPr>
          <w:rFonts w:hint="eastAsia" w:ascii="楷体" w:hAnsi="楷体" w:eastAsia="楷体" w:cs="仿宋_GB2312"/>
          <w:bCs/>
          <w:sz w:val="32"/>
          <w:szCs w:val="32"/>
        </w:rPr>
        <w:t>（五）涉事设备情况</w:t>
      </w:r>
      <w:bookmarkEnd w:id="102"/>
      <w:bookmarkEnd w:id="103"/>
      <w:bookmarkEnd w:id="104"/>
      <w:bookmarkEnd w:id="105"/>
      <w:bookmarkEnd w:id="106"/>
      <w:bookmarkEnd w:id="107"/>
      <w:bookmarkEnd w:id="108"/>
      <w:bookmarkEnd w:id="109"/>
    </w:p>
    <w:p w14:paraId="7F23C9D2">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2024年5月，陈剑从杨志洪在竹箦镇的库房中运回一套粉碎设备，后陈剑将设备组装成混凝土制砂设备并将电路连接并进行设备调试，完成后将该设备投入混凝土制砂生产。</w:t>
      </w:r>
    </w:p>
    <w:p w14:paraId="07EE9A39">
      <w:pPr>
        <w:spacing w:line="570" w:lineRule="exact"/>
        <w:ind w:firstLine="420" w:firstLineChars="200"/>
        <w:rPr>
          <w:rFonts w:hint="eastAsia"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942975</wp:posOffset>
            </wp:positionH>
            <wp:positionV relativeFrom="paragraph">
              <wp:posOffset>1588135</wp:posOffset>
            </wp:positionV>
            <wp:extent cx="3767455" cy="2124710"/>
            <wp:effectExtent l="0" t="0" r="13335" b="50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3767455" cy="2124710"/>
                    </a:xfrm>
                    <a:prstGeom prst="rect">
                      <a:avLst/>
                    </a:prstGeom>
                    <a:noFill/>
                    <a:ln>
                      <a:noFill/>
                    </a:ln>
                  </pic:spPr>
                </pic:pic>
              </a:graphicData>
            </a:graphic>
          </wp:anchor>
        </w:drawing>
      </w:r>
      <w:r>
        <w:rPr>
          <w:rFonts w:hint="eastAsia" w:ascii="仿宋_GB2312" w:hAnsi="仿宋_GB2312" w:eastAsia="仿宋_GB2312" w:cs="仿宋_GB2312"/>
          <w:sz w:val="32"/>
          <w:szCs w:val="32"/>
        </w:rPr>
        <w:t>该套设备主要有粉碎机、螺旋滚筒筛和输送带组成，其中粉碎机作用为粉碎混凝土大颗粒骨料成小颗粒砂石，螺旋滚筒筛作用为分筛粉碎后砂石中的大小颗粒，输送带作用为输送大砂石二次粉碎小砂石至料场堆放。</w:t>
      </w:r>
      <w:r>
        <w:rPr>
          <w:sz w:val="32"/>
        </w:rPr>
        <mc:AlternateContent>
          <mc:Choice Requires="wps">
            <w:drawing>
              <wp:anchor distT="0" distB="0" distL="114300" distR="114300" simplePos="0" relativeHeight="251659264" behindDoc="0" locked="0" layoutInCell="1" allowOverlap="1">
                <wp:simplePos x="0" y="0"/>
                <wp:positionH relativeFrom="column">
                  <wp:posOffset>2778760</wp:posOffset>
                </wp:positionH>
                <wp:positionV relativeFrom="paragraph">
                  <wp:posOffset>1880235</wp:posOffset>
                </wp:positionV>
                <wp:extent cx="614680" cy="428625"/>
                <wp:effectExtent l="0" t="0" r="0" b="0"/>
                <wp:wrapNone/>
                <wp:docPr id="1" name="矩形 49"/>
                <wp:cNvGraphicFramePr/>
                <a:graphic xmlns:a="http://schemas.openxmlformats.org/drawingml/2006/main">
                  <a:graphicData uri="http://schemas.microsoft.com/office/word/2010/wordprocessingShape">
                    <wps:wsp>
                      <wps:cNvSpPr/>
                      <wps:spPr>
                        <a:xfrm>
                          <a:off x="0" y="0"/>
                          <a:ext cx="614680" cy="428625"/>
                        </a:xfrm>
                        <a:prstGeom prst="rect">
                          <a:avLst/>
                        </a:prstGeom>
                        <a:noFill/>
                        <a:ln>
                          <a:noFill/>
                        </a:ln>
                      </wps:spPr>
                      <wps:bodyPr wrap="square" upright="1"/>
                    </wps:wsp>
                  </a:graphicData>
                </a:graphic>
              </wp:anchor>
            </w:drawing>
          </mc:Choice>
          <mc:Fallback>
            <w:pict>
              <v:rect id="矩形 49" o:spid="_x0000_s1026" o:spt="1" style="position:absolute;left:0pt;margin-left:218.8pt;margin-top:148.05pt;height:33.75pt;width:48.4pt;z-index:251659264;mso-width-relative:page;mso-height-relative:page;" filled="f" stroked="f" coordsize="21600,21600" o:gfxdata="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17nF3QAA&#10;AAsBAAAPAAAAAAAAAAEAIAAAACIAAABkcnMvZG93bnJldi54bWxQSwECFAAUAAAACACHTuJAQVed&#10;KKcBAABEAwAADgAAAAAAAAABACAAAAAsAQAAZHJzL2Uyb0RvYy54bWxQSwUGAAAAAAYABgBZAQAA&#10;RQUAAAAA&#10;">
                <v:fill on="f" focussize="0,0"/>
                <v:stroke on="f"/>
                <v:imagedata o:title=""/>
                <o:lock v:ext="edit" aspectratio="f"/>
              </v:rect>
            </w:pict>
          </mc:Fallback>
        </mc:AlternateContent>
      </w:r>
    </w:p>
    <w:p w14:paraId="17343E08">
      <w:pPr>
        <w:spacing w:line="570" w:lineRule="exact"/>
        <w:ind w:firstLine="480" w:firstLineChars="200"/>
        <w:jc w:val="center"/>
        <w:rPr>
          <w:rFonts w:ascii="楷体" w:hAnsi="楷体" w:eastAsia="楷体" w:cs="仿宋_GB2312"/>
          <w:bCs/>
          <w:sz w:val="32"/>
          <w:szCs w:val="32"/>
        </w:rPr>
      </w:pPr>
      <w:r>
        <w:rPr>
          <w:rFonts w:hint="eastAsia" w:ascii="楷体" w:hAnsi="楷体" w:eastAsia="楷体" w:cs="楷体"/>
          <w:bCs/>
          <w:sz w:val="24"/>
        </w:rPr>
        <w:t>图三 混凝土制砂设备平面布置图</w:t>
      </w:r>
      <w:bookmarkStart w:id="116" w:name="_Toc14411"/>
      <w:bookmarkStart w:id="117" w:name="_Toc172541111"/>
      <w:bookmarkStart w:id="118" w:name="_Toc2748"/>
      <w:bookmarkStart w:id="119" w:name="_Toc172541025"/>
      <w:bookmarkStart w:id="120" w:name="_Toc173328959"/>
      <w:bookmarkStart w:id="121" w:name="_Toc15446"/>
    </w:p>
    <w:p w14:paraId="2A15848D">
      <w:pPr>
        <w:spacing w:line="570" w:lineRule="exact"/>
        <w:ind w:firstLine="640" w:firstLineChars="200"/>
        <w:outlineLvl w:val="1"/>
        <w:rPr>
          <w:rFonts w:hint="eastAsia" w:ascii="楷体" w:hAnsi="楷体" w:eastAsia="楷体" w:cs="仿宋_GB2312"/>
          <w:bCs/>
          <w:sz w:val="32"/>
          <w:szCs w:val="32"/>
        </w:rPr>
      </w:pPr>
      <w:bookmarkStart w:id="122" w:name="_Toc173745462"/>
      <w:r>
        <w:rPr>
          <w:rFonts w:hint="eastAsia" w:ascii="楷体" w:hAnsi="楷体" w:eastAsia="楷体" w:cs="仿宋_GB2312"/>
          <w:bCs/>
          <w:sz w:val="32"/>
          <w:szCs w:val="32"/>
        </w:rPr>
        <w:t>（六）涉事设备</w:t>
      </w:r>
      <w:bookmarkEnd w:id="116"/>
      <w:bookmarkEnd w:id="117"/>
      <w:bookmarkEnd w:id="118"/>
      <w:bookmarkEnd w:id="119"/>
      <w:r>
        <w:rPr>
          <w:rFonts w:hint="eastAsia" w:ascii="楷体" w:hAnsi="楷体" w:eastAsia="楷体" w:cs="仿宋_GB2312"/>
          <w:bCs/>
          <w:sz w:val="32"/>
          <w:szCs w:val="32"/>
        </w:rPr>
        <w:t>制砂流程</w:t>
      </w:r>
      <w:bookmarkEnd w:id="120"/>
      <w:bookmarkEnd w:id="121"/>
      <w:bookmarkEnd w:id="122"/>
    </w:p>
    <w:p w14:paraId="68C07713">
      <w:pPr>
        <w:spacing w:line="57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设备制砂流程具体如下，使用者将混凝土干料倒入粉碎机组件，粉碎机运转出碎料，通过中间输送带运</w:t>
      </w:r>
      <w:r>
        <w:rPr>
          <w:rFonts w:hint="eastAsia" w:ascii="仿宋_GB2312" w:hAnsi="仿宋_GB2312" w:eastAsia="仿宋_GB2312" w:cs="仿宋_GB2312"/>
          <w:sz w:val="32"/>
          <w:szCs w:val="32"/>
        </w:rPr>
        <w:t>往螺旋滚筒筛，分筛粉碎后砂石中的大小砂石</w:t>
      </w:r>
      <w:r>
        <w:rPr>
          <w:rFonts w:ascii="仿宋_GB2312" w:hAnsi="仿宋_GB2312" w:eastAsia="仿宋_GB2312" w:cs="仿宋_GB2312"/>
          <w:sz w:val="32"/>
          <w:szCs w:val="32"/>
        </w:rPr>
        <w:t>，小砂石运至前端砂石料场、</w:t>
      </w:r>
      <w:r>
        <w:rPr>
          <w:rFonts w:hint="eastAsia" w:ascii="仿宋_GB2312" w:hAnsi="仿宋_GB2312" w:eastAsia="仿宋_GB2312" w:cs="仿宋_GB2312"/>
          <w:sz w:val="32"/>
          <w:szCs w:val="32"/>
        </w:rPr>
        <w:t>大砂石</w:t>
      </w:r>
      <w:r>
        <w:rPr>
          <w:rFonts w:ascii="仿宋_GB2312" w:hAnsi="仿宋_GB2312" w:eastAsia="仿宋_GB2312" w:cs="仿宋_GB2312"/>
          <w:sz w:val="32"/>
          <w:szCs w:val="32"/>
        </w:rPr>
        <w:t>滚</w:t>
      </w:r>
      <w:r>
        <w:rPr>
          <w:rFonts w:hint="eastAsia" w:ascii="仿宋_GB2312" w:hAnsi="仿宋_GB2312" w:eastAsia="仿宋_GB2312" w:cs="仿宋_GB2312"/>
          <w:sz w:val="32"/>
          <w:szCs w:val="32"/>
        </w:rPr>
        <w:t>落</w:t>
      </w:r>
      <w:r>
        <w:rPr>
          <w:rFonts w:ascii="仿宋_GB2312" w:hAnsi="仿宋_GB2312" w:eastAsia="仿宋_GB2312" w:cs="仿宋_GB2312"/>
          <w:sz w:val="32"/>
          <w:szCs w:val="32"/>
        </w:rPr>
        <w:t>至尾部并通过尾部的输送带</w:t>
      </w:r>
      <w:r>
        <w:rPr>
          <w:rFonts w:hint="eastAsia" w:ascii="仿宋_GB2312" w:hAnsi="仿宋_GB2312" w:eastAsia="仿宋_GB2312" w:cs="仿宋_GB2312"/>
          <w:sz w:val="32"/>
          <w:szCs w:val="32"/>
        </w:rPr>
        <w:t>运至</w:t>
      </w:r>
      <w:r>
        <w:rPr>
          <w:rFonts w:ascii="仿宋_GB2312" w:hAnsi="仿宋_GB2312" w:eastAsia="仿宋_GB2312" w:cs="仿宋_GB2312"/>
          <w:sz w:val="32"/>
          <w:szCs w:val="32"/>
        </w:rPr>
        <w:t>粗料堆放处，等堆放到一定程度</w:t>
      </w:r>
      <w:r>
        <w:rPr>
          <w:rFonts w:hint="eastAsia" w:ascii="仿宋_GB2312" w:hAnsi="仿宋_GB2312" w:eastAsia="仿宋_GB2312" w:cs="仿宋_GB2312"/>
          <w:sz w:val="32"/>
          <w:szCs w:val="32"/>
        </w:rPr>
        <w:t>进行</w:t>
      </w:r>
      <w:r>
        <w:rPr>
          <w:rFonts w:ascii="仿宋_GB2312" w:hAnsi="仿宋_GB2312" w:eastAsia="仿宋_GB2312" w:cs="仿宋_GB2312"/>
          <w:sz w:val="32"/>
          <w:szCs w:val="32"/>
        </w:rPr>
        <w:t>二次粉碎直至变为合格的细料</w:t>
      </w:r>
      <w:r>
        <w:rPr>
          <w:rFonts w:hint="eastAsia" w:ascii="仿宋_GB2312" w:hAnsi="仿宋_GB2312" w:eastAsia="仿宋_GB2312" w:cs="仿宋_GB2312"/>
          <w:sz w:val="32"/>
          <w:szCs w:val="32"/>
        </w:rPr>
        <w:t>。</w:t>
      </w:r>
    </w:p>
    <w:p w14:paraId="4215892C">
      <w:pPr>
        <w:spacing w:line="570" w:lineRule="exact"/>
        <w:ind w:firstLine="640" w:firstLineChars="200"/>
        <w:rPr>
          <w:rFonts w:hint="eastAsia" w:ascii="仿宋_GB2312" w:hAnsi="仿宋_GB2312" w:eastAsia="仿宋_GB2312" w:cs="仿宋_GB2312"/>
          <w:sz w:val="32"/>
          <w:szCs w:val="32"/>
        </w:rPr>
      </w:pPr>
    </w:p>
    <w:p w14:paraId="30F521D3">
      <w:pPr>
        <w:spacing w:line="360" w:lineRule="auto"/>
        <w:ind w:firstLine="420" w:firstLineChars="200"/>
        <w:jc w:val="center"/>
        <w:rPr>
          <w:sz w:val="32"/>
        </w:rPr>
      </w:pPr>
      <w:r>
        <w:drawing>
          <wp:inline distT="0" distB="0" distL="114300" distR="114300">
            <wp:extent cx="2200275" cy="4240530"/>
            <wp:effectExtent l="0" t="0" r="0" b="0"/>
            <wp:docPr id="5" name="ECB019B1-382A-4266-B25C-5B523AA43C14-7" descr="C:/Users/Administrator/AppData/Local/Temp/wps.JZirW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7" descr="C:/Users/Administrator/AppData/Local/Temp/wps.JZirWnwps"/>
                    <pic:cNvPicPr>
                      <a:picLocks noChangeAspect="1"/>
                    </pic:cNvPicPr>
                  </pic:nvPicPr>
                  <pic:blipFill>
                    <a:blip r:embed="rId15"/>
                    <a:stretch>
                      <a:fillRect/>
                    </a:stretch>
                  </pic:blipFill>
                  <pic:spPr>
                    <a:xfrm>
                      <a:off x="0" y="0"/>
                      <a:ext cx="1163843" cy="2243455"/>
                    </a:xfrm>
                    <a:prstGeom prst="rect">
                      <a:avLst/>
                    </a:prstGeom>
                    <a:noFill/>
                    <a:ln>
                      <a:noFill/>
                    </a:ln>
                    <a:effectLst/>
                  </pic:spPr>
                </pic:pic>
              </a:graphicData>
            </a:graphic>
          </wp:inline>
        </w:drawing>
      </w:r>
    </w:p>
    <w:p w14:paraId="6F374456">
      <w:pPr>
        <w:spacing w:line="570" w:lineRule="exact"/>
        <w:ind w:firstLine="480" w:firstLineChars="200"/>
        <w:jc w:val="center"/>
        <w:rPr>
          <w:rFonts w:ascii="楷体" w:hAnsi="楷体" w:eastAsia="楷体" w:cs="楷体"/>
          <w:bCs/>
          <w:sz w:val="24"/>
        </w:rPr>
      </w:pPr>
      <w:r>
        <w:rPr>
          <w:rFonts w:hint="eastAsia" w:ascii="楷体" w:hAnsi="楷体" w:eastAsia="楷体" w:cs="楷体"/>
          <w:bCs/>
          <w:sz w:val="24"/>
        </w:rPr>
        <w:t>图四 混凝土制砂设备工作流程图</w:t>
      </w:r>
    </w:p>
    <w:p w14:paraId="139A4156">
      <w:pPr>
        <w:spacing w:line="570" w:lineRule="exact"/>
        <w:ind w:firstLine="640" w:firstLineChars="200"/>
        <w:outlineLvl w:val="1"/>
        <w:rPr>
          <w:rFonts w:hint="eastAsia" w:ascii="楷体" w:hAnsi="楷体" w:eastAsia="楷体" w:cs="仿宋_GB2312"/>
          <w:bCs/>
          <w:sz w:val="32"/>
          <w:szCs w:val="32"/>
        </w:rPr>
      </w:pPr>
      <w:bookmarkStart w:id="123" w:name="_Toc16995"/>
      <w:bookmarkStart w:id="124" w:name="_Toc7584"/>
      <w:bookmarkStart w:id="125" w:name="_Toc6634"/>
      <w:bookmarkStart w:id="126" w:name="_Toc172541112"/>
      <w:bookmarkStart w:id="127" w:name="_Toc172541026"/>
      <w:bookmarkStart w:id="128" w:name="_Toc11896"/>
      <w:bookmarkStart w:id="129" w:name="_Toc164436801"/>
      <w:r>
        <w:rPr>
          <w:rFonts w:hint="eastAsia" w:ascii="楷体" w:hAnsi="楷体" w:eastAsia="楷体" w:cs="仿宋_GB2312"/>
          <w:bCs/>
          <w:sz w:val="32"/>
          <w:szCs w:val="32"/>
        </w:rPr>
        <w:br w:type="page"/>
      </w:r>
      <w:bookmarkStart w:id="130" w:name="_Toc29897"/>
      <w:bookmarkStart w:id="131" w:name="_Toc173745463"/>
      <w:bookmarkStart w:id="132" w:name="_Toc173328960"/>
      <w:r>
        <w:rPr>
          <w:rFonts w:hint="eastAsia" w:ascii="楷体" w:hAnsi="楷体" w:eastAsia="楷体" w:cs="仿宋_GB2312"/>
          <w:bCs/>
          <w:sz w:val="32"/>
          <w:szCs w:val="32"/>
        </w:rPr>
        <w:t>（七）事故现场情况</w:t>
      </w:r>
      <w:bookmarkEnd w:id="110"/>
      <w:bookmarkEnd w:id="111"/>
      <w:bookmarkEnd w:id="112"/>
      <w:bookmarkEnd w:id="113"/>
      <w:bookmarkEnd w:id="114"/>
      <w:bookmarkEnd w:id="115"/>
      <w:bookmarkEnd w:id="123"/>
      <w:bookmarkEnd w:id="124"/>
      <w:bookmarkEnd w:id="125"/>
      <w:bookmarkEnd w:id="126"/>
      <w:bookmarkEnd w:id="127"/>
      <w:bookmarkEnd w:id="128"/>
      <w:bookmarkEnd w:id="129"/>
      <w:bookmarkEnd w:id="130"/>
      <w:bookmarkEnd w:id="131"/>
      <w:bookmarkEnd w:id="132"/>
    </w:p>
    <w:p w14:paraId="13A2ED03">
      <w:pPr>
        <w:spacing w:line="570" w:lineRule="exact"/>
        <w:ind w:firstLine="640" w:firstLineChars="200"/>
        <w:rPr>
          <w:rFonts w:hint="eastAsia" w:ascii="仿宋_GB2312" w:hAnsi="仿宋" w:eastAsia="仿宋_GB2312" w:cs="仿宋_GB2312"/>
          <w:sz w:val="32"/>
          <w:szCs w:val="32"/>
        </w:rPr>
      </w:pPr>
      <w:r>
        <w:rPr>
          <w:rFonts w:hint="eastAsia" w:ascii="仿宋_GB2312" w:hAnsi="仿宋_GB2312" w:eastAsia="仿宋_GB2312" w:cs="仿宋_GB2312"/>
          <w:sz w:val="32"/>
          <w:szCs w:val="32"/>
        </w:rPr>
        <w:t>事故发生地位于溧阳市迅驰运输有限公司(溧阳市溧城镇西郊小山头)混凝土制砂设备处，该设备位于公司最东侧，设备占地东西8米，南北12米；位于设备南侧1.4米处有料堆，料堆</w:t>
      </w:r>
      <w:r>
        <w:rPr>
          <w:rFonts w:hint="eastAsia" w:ascii="仿宋_GB2312" w:hAnsi="仿宋" w:eastAsia="仿宋_GB2312" w:cs="仿宋_GB2312"/>
          <w:sz w:val="32"/>
          <w:szCs w:val="32"/>
        </w:rPr>
        <w:t>为不规则东西条形堆放最高处2.5米，东西长12米，南北宽3米左右；事故发生点位于制砂设备西南角处计算向北5.6米、向东3米处；制砂设备螺旋滚筒筛处计算最西侧垂直距离向东4米下方第二节滚轮处，第二节滚轮宽1.5米，下侧垂挂黑色电线一根；事故发生点西南侧1.6米位置有大小电柜两台，电柜内未发现有漏电保护器；事故现场发现第二节滚轮上有黑色橡胶印记，事故现场滚轮下方电线从南向北0.6米处有第一处破皮痕迹(长条状长0.07米),1.1米处有第二处破皮痕迹(较小),两个破皮位置中间电线有挤压痕迹，现场地面有切割机和扳手，未发现有血迹。</w:t>
      </w:r>
    </w:p>
    <w:p w14:paraId="2B6DBDC9">
      <w:pPr>
        <w:spacing w:line="360" w:lineRule="auto"/>
        <w:rPr>
          <w:rFonts w:ascii="仿宋_GB2312" w:hAnsi="仿宋" w:eastAsia="仿宋_GB2312" w:cs="仿宋_GB2312"/>
          <w:sz w:val="32"/>
          <w:szCs w:val="32"/>
        </w:rPr>
      </w:pPr>
      <w:r>
        <w:rPr>
          <w:rFonts w:hint="eastAsia" w:ascii="仿宋_GB2312" w:hAnsi="仿宋" w:eastAsia="仿宋_GB2312" w:cs="仿宋_GB2312"/>
          <w:sz w:val="32"/>
          <w:szCs w:val="32"/>
        </w:rPr>
        <w:drawing>
          <wp:inline distT="0" distB="0" distL="114300" distR="114300">
            <wp:extent cx="2804160" cy="2023110"/>
            <wp:effectExtent l="0" t="0" r="2540" b="7620"/>
            <wp:docPr id="6" name="图片 21" descr="47792a847be61e3ae0eaf2d76614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47792a847be61e3ae0eaf2d766145f2"/>
                    <pic:cNvPicPr>
                      <a:picLocks noChangeAspect="1"/>
                    </pic:cNvPicPr>
                  </pic:nvPicPr>
                  <pic:blipFill>
                    <a:blip r:embed="rId16"/>
                    <a:stretch>
                      <a:fillRect/>
                    </a:stretch>
                  </pic:blipFill>
                  <pic:spPr>
                    <a:xfrm>
                      <a:off x="0" y="0"/>
                      <a:ext cx="2804160" cy="2023110"/>
                    </a:xfrm>
                    <a:prstGeom prst="rect">
                      <a:avLst/>
                    </a:prstGeom>
                    <a:noFill/>
                    <a:ln>
                      <a:noFill/>
                    </a:ln>
                  </pic:spPr>
                </pic:pic>
              </a:graphicData>
            </a:graphic>
          </wp:inline>
        </w:drawing>
      </w:r>
      <w:r>
        <w:rPr>
          <w:rFonts w:hint="eastAsia" w:ascii="仿宋_GB2312" w:hAnsi="仿宋" w:eastAsia="仿宋_GB2312" w:cs="仿宋_GB2312"/>
          <w:sz w:val="32"/>
          <w:szCs w:val="32"/>
        </w:rPr>
        <w:t xml:space="preserve"> </w:t>
      </w:r>
      <w:r>
        <w:rPr>
          <w:rFonts w:ascii="仿宋_GB2312" w:hAnsi="仿宋" w:eastAsia="仿宋_GB2312" w:cs="仿宋_GB2312"/>
          <w:sz w:val="32"/>
          <w:szCs w:val="32"/>
        </w:rPr>
        <w:drawing>
          <wp:inline distT="0" distB="0" distL="114300" distR="114300">
            <wp:extent cx="2696845" cy="2024380"/>
            <wp:effectExtent l="0" t="0" r="10795" b="6350"/>
            <wp:docPr id="7" name="图片 22" descr="6399a53811762580fa7b7bda684d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6399a53811762580fa7b7bda684dacc"/>
                    <pic:cNvPicPr>
                      <a:picLocks noChangeAspect="1"/>
                    </pic:cNvPicPr>
                  </pic:nvPicPr>
                  <pic:blipFill>
                    <a:blip r:embed="rId17"/>
                    <a:stretch>
                      <a:fillRect/>
                    </a:stretch>
                  </pic:blipFill>
                  <pic:spPr>
                    <a:xfrm>
                      <a:off x="0" y="0"/>
                      <a:ext cx="2696845" cy="2024380"/>
                    </a:xfrm>
                    <a:prstGeom prst="rect">
                      <a:avLst/>
                    </a:prstGeom>
                    <a:noFill/>
                    <a:ln>
                      <a:noFill/>
                    </a:ln>
                  </pic:spPr>
                </pic:pic>
              </a:graphicData>
            </a:graphic>
          </wp:inline>
        </w:drawing>
      </w:r>
    </w:p>
    <w:p w14:paraId="6F116778">
      <w:pPr>
        <w:spacing w:line="570" w:lineRule="exact"/>
        <w:ind w:firstLine="480" w:firstLineChars="200"/>
        <w:jc w:val="center"/>
        <w:rPr>
          <w:rFonts w:ascii="楷体" w:hAnsi="楷体" w:eastAsia="楷体" w:cs="楷体"/>
          <w:bCs/>
          <w:sz w:val="24"/>
        </w:rPr>
      </w:pPr>
      <w:r>
        <w:rPr>
          <w:rFonts w:hint="eastAsia" w:ascii="楷体" w:hAnsi="楷体" w:eastAsia="楷体" w:cs="楷体"/>
          <w:bCs/>
          <w:sz w:val="24"/>
        </w:rPr>
        <w:t>图五 事故现场图</w:t>
      </w:r>
    </w:p>
    <w:p w14:paraId="539FF921">
      <w:pPr>
        <w:spacing w:line="570" w:lineRule="exact"/>
        <w:ind w:firstLine="640" w:firstLineChars="200"/>
        <w:outlineLvl w:val="1"/>
        <w:rPr>
          <w:rFonts w:hint="eastAsia" w:ascii="方正楷体_GBK" w:hAnsi="仿宋" w:eastAsia="方正楷体_GBK" w:cs="仿宋_GB2312"/>
          <w:sz w:val="32"/>
          <w:szCs w:val="32"/>
        </w:rPr>
      </w:pPr>
      <w:bookmarkStart w:id="133" w:name="_Toc15059"/>
      <w:bookmarkStart w:id="134" w:name="_Toc23689"/>
      <w:bookmarkStart w:id="135" w:name="_Toc11785"/>
      <w:bookmarkStart w:id="136" w:name="_Toc6148"/>
      <w:bookmarkStart w:id="137" w:name="_Toc1579"/>
      <w:bookmarkStart w:id="138" w:name="_Toc28610"/>
      <w:bookmarkStart w:id="139" w:name="_Toc5512"/>
      <w:bookmarkStart w:id="140" w:name="_Toc172541022"/>
      <w:bookmarkStart w:id="141" w:name="_Toc172541108"/>
      <w:bookmarkStart w:id="142" w:name="_Toc164436799"/>
      <w:bookmarkStart w:id="143" w:name="_Toc21753"/>
      <w:bookmarkStart w:id="144" w:name="_Toc153356596"/>
      <w:bookmarkStart w:id="145" w:name="_Toc13928"/>
      <w:r>
        <w:rPr>
          <w:rFonts w:hint="eastAsia" w:ascii="仿宋_GB2312" w:hAnsi="仿宋" w:eastAsia="仿宋_GB2312" w:cs="仿宋_GB2312"/>
          <w:sz w:val="32"/>
          <w:szCs w:val="32"/>
        </w:rPr>
        <w:br w:type="page"/>
      </w:r>
      <w:bookmarkStart w:id="146" w:name="_Toc19358"/>
      <w:bookmarkStart w:id="147" w:name="_Toc173745464"/>
      <w:r>
        <w:rPr>
          <w:rFonts w:hint="eastAsia" w:ascii="楷体" w:hAnsi="楷体" w:eastAsia="楷体" w:cs="方正仿宋_GB2312"/>
          <w:bCs/>
          <w:sz w:val="32"/>
          <w:szCs w:val="32"/>
        </w:rPr>
        <w:t>（八）人员伤亡和直接经济损失情况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E2F8185">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陈剑，男，汉族，出生于1978年02月21日，公民身份号码：</w:t>
      </w:r>
      <w:r>
        <w:rPr>
          <w:rFonts w:hint="eastAsia" w:ascii="仿宋_GB2312" w:hAnsi="仿宋" w:eastAsia="仿宋_GB2312" w:cs="仿宋_GB2312"/>
          <w:sz w:val="32"/>
          <w:szCs w:val="32"/>
          <w:lang w:val="en-US" w:eastAsia="zh-CN"/>
        </w:rPr>
        <w:t>xxxxxxxxxxxx</w:t>
      </w:r>
      <w:r>
        <w:rPr>
          <w:rFonts w:hint="eastAsia" w:ascii="仿宋_GB2312" w:hAnsi="仿宋" w:eastAsia="仿宋_GB2312" w:cs="仿宋_GB2312"/>
          <w:sz w:val="32"/>
          <w:szCs w:val="32"/>
        </w:rPr>
        <w:t>，户籍所在地江苏省溧阳市天目湖镇联谊村委上西</w:t>
      </w:r>
      <w:r>
        <w:rPr>
          <w:rFonts w:hint="eastAsia" w:ascii="方正仿宋_GBK" w:hAnsi="仿宋" w:eastAsia="方正仿宋_GBK" w:cs="仿宋_GB2312"/>
          <w:sz w:val="32"/>
          <w:szCs w:val="32"/>
        </w:rPr>
        <w:t>玕</w:t>
      </w:r>
      <w:r>
        <w:rPr>
          <w:rFonts w:hint="eastAsia" w:ascii="仿宋_GB2312" w:hAnsi="仿宋" w:eastAsia="仿宋_GB2312" w:cs="仿宋_GB2312"/>
          <w:sz w:val="32"/>
          <w:szCs w:val="32"/>
        </w:rPr>
        <w:t>村43号，溧阳市迅驰运输有限公司员工，于此次事故中死亡。根据《溧阳市公安局物证鉴定室法医学尸体检验意见书》（溧公物鉴(法验</w:t>
      </w:r>
      <w:bookmarkStart w:id="297" w:name="_GoBack"/>
      <w:bookmarkEnd w:id="297"/>
      <w:r>
        <w:rPr>
          <w:rFonts w:hint="eastAsia" w:ascii="仿宋_GB2312" w:hAnsi="仿宋" w:eastAsia="仿宋_GB2312" w:cs="仿宋_GB2312"/>
          <w:sz w:val="32"/>
          <w:szCs w:val="32"/>
        </w:rPr>
        <w:t>)字[2024]</w:t>
      </w:r>
      <w:r>
        <w:rPr>
          <w:rFonts w:ascii="仿宋_GB2312" w:hAnsi="仿宋" w:eastAsia="仿宋_GB2312" w:cs="仿宋_GB2312"/>
          <w:sz w:val="32"/>
          <w:szCs w:val="32"/>
        </w:rPr>
        <w:t>13</w:t>
      </w:r>
      <w:r>
        <w:rPr>
          <w:rFonts w:hint="eastAsia" w:ascii="仿宋_GB2312" w:hAnsi="仿宋" w:eastAsia="仿宋_GB2312" w:cs="仿宋_GB2312"/>
          <w:sz w:val="32"/>
          <w:szCs w:val="32"/>
        </w:rPr>
        <w:t>号）检验意见：陈剑符合电击死亡。</w:t>
      </w:r>
    </w:p>
    <w:p w14:paraId="551F0445">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依据《企业职工伤亡事故经济损失统计标准》（GB6721-1986）等标准和规定统计，核定事故造成直接经济损失188万元。</w:t>
      </w:r>
    </w:p>
    <w:p w14:paraId="6EDCF772">
      <w:pPr>
        <w:spacing w:line="570" w:lineRule="exact"/>
        <w:ind w:firstLine="640" w:firstLineChars="200"/>
        <w:outlineLvl w:val="0"/>
        <w:rPr>
          <w:rFonts w:hint="eastAsia" w:ascii="黑体" w:hAnsi="黑体" w:eastAsia="黑体"/>
          <w:bCs/>
          <w:sz w:val="32"/>
          <w:szCs w:val="32"/>
        </w:rPr>
      </w:pPr>
      <w:bookmarkStart w:id="148" w:name="_Toc8492"/>
      <w:bookmarkStart w:id="149" w:name="_Toc25388"/>
      <w:bookmarkStart w:id="150" w:name="_Toc13220"/>
      <w:bookmarkStart w:id="151" w:name="_Toc32191"/>
      <w:bookmarkStart w:id="152" w:name="_Toc6785"/>
      <w:bookmarkStart w:id="153" w:name="_Toc172541113"/>
      <w:bookmarkStart w:id="154" w:name="_Toc22417"/>
      <w:bookmarkStart w:id="155" w:name="_Toc1225"/>
      <w:bookmarkStart w:id="156" w:name="_Toc173328961"/>
      <w:bookmarkStart w:id="157" w:name="_Toc153356600"/>
      <w:bookmarkStart w:id="158" w:name="_Toc172541027"/>
      <w:bookmarkStart w:id="159" w:name="_Toc20358"/>
      <w:bookmarkStart w:id="160" w:name="_Toc173745465"/>
      <w:bookmarkStart w:id="161" w:name="_Toc77"/>
      <w:bookmarkStart w:id="162" w:name="_Toc13626"/>
      <w:r>
        <w:rPr>
          <w:rFonts w:hint="eastAsia" w:ascii="黑体" w:hAnsi="黑体" w:eastAsia="黑体"/>
          <w:bCs/>
          <w:sz w:val="32"/>
          <w:szCs w:val="32"/>
        </w:rPr>
        <w:t>二、</w:t>
      </w:r>
      <w:r>
        <w:rPr>
          <w:rFonts w:ascii="黑体" w:hAnsi="黑体" w:eastAsia="黑体"/>
          <w:bCs/>
          <w:sz w:val="32"/>
          <w:szCs w:val="32"/>
        </w:rPr>
        <w:t>事故</w:t>
      </w:r>
      <w:r>
        <w:rPr>
          <w:rFonts w:hint="eastAsia" w:ascii="黑体" w:hAnsi="黑体" w:eastAsia="黑体"/>
          <w:bCs/>
          <w:sz w:val="32"/>
          <w:szCs w:val="32"/>
        </w:rPr>
        <w:t>发生经过和善后处理</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BC5CB53">
      <w:pPr>
        <w:spacing w:line="570" w:lineRule="exact"/>
        <w:ind w:firstLine="640" w:firstLineChars="200"/>
        <w:outlineLvl w:val="1"/>
        <w:rPr>
          <w:rFonts w:ascii="楷体" w:hAnsi="楷体" w:eastAsia="楷体" w:cs="方正仿宋_GB2312"/>
          <w:bCs/>
          <w:sz w:val="32"/>
          <w:szCs w:val="32"/>
        </w:rPr>
      </w:pPr>
      <w:bookmarkStart w:id="163" w:name="_Toc13071"/>
      <w:bookmarkStart w:id="164" w:name="_Toc23109"/>
      <w:bookmarkStart w:id="165" w:name="_Toc172541028"/>
      <w:bookmarkStart w:id="166" w:name="_Toc173745466"/>
      <w:bookmarkStart w:id="167" w:name="_Toc172541114"/>
      <w:bookmarkStart w:id="168" w:name="_Toc153356601"/>
      <w:bookmarkStart w:id="169" w:name="_Toc532"/>
      <w:bookmarkStart w:id="170" w:name="_Toc31357"/>
      <w:bookmarkStart w:id="171" w:name="_Toc4265"/>
      <w:bookmarkStart w:id="172" w:name="_Toc21246"/>
      <w:bookmarkStart w:id="173" w:name="_Toc1468"/>
      <w:bookmarkStart w:id="174" w:name="_Toc20422"/>
      <w:bookmarkStart w:id="175" w:name="_Toc173328962"/>
      <w:bookmarkStart w:id="176" w:name="_Toc1010"/>
      <w:bookmarkStart w:id="177" w:name="_Toc21751"/>
      <w:r>
        <w:rPr>
          <w:rFonts w:ascii="楷体" w:hAnsi="楷体" w:eastAsia="楷体" w:cs="方正仿宋_GB2312"/>
          <w:bCs/>
          <w:sz w:val="32"/>
          <w:szCs w:val="32"/>
        </w:rPr>
        <w:t>（</w:t>
      </w:r>
      <w:r>
        <w:rPr>
          <w:rFonts w:hint="eastAsia" w:ascii="楷体" w:hAnsi="楷体" w:eastAsia="楷体" w:cs="方正仿宋_GB2312"/>
          <w:bCs/>
          <w:sz w:val="32"/>
          <w:szCs w:val="32"/>
        </w:rPr>
        <w:t>一</w:t>
      </w:r>
      <w:r>
        <w:rPr>
          <w:rFonts w:ascii="楷体" w:hAnsi="楷体" w:eastAsia="楷体" w:cs="方正仿宋_GB2312"/>
          <w:bCs/>
          <w:sz w:val="32"/>
          <w:szCs w:val="32"/>
        </w:rPr>
        <w:t>）事故</w:t>
      </w:r>
      <w:r>
        <w:rPr>
          <w:rFonts w:hint="eastAsia" w:ascii="楷体" w:hAnsi="楷体" w:eastAsia="楷体" w:cs="方正仿宋_GB2312"/>
          <w:bCs/>
          <w:sz w:val="32"/>
          <w:szCs w:val="32"/>
        </w:rPr>
        <w:t>发生经过</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AF5B11D">
      <w:pPr>
        <w:spacing w:line="570" w:lineRule="exact"/>
        <w:ind w:firstLine="640" w:firstLineChars="200"/>
        <w:rPr>
          <w:rFonts w:hint="eastAsia" w:ascii="仿宋_GB2312" w:hAnsi="仿宋" w:eastAsia="仿宋_GB2312" w:cs="仿宋_GB2312"/>
          <w:color w:val="FF0000"/>
          <w:sz w:val="32"/>
          <w:szCs w:val="32"/>
        </w:rPr>
      </w:pPr>
      <w:r>
        <w:rPr>
          <w:rFonts w:hint="eastAsia" w:ascii="仿宋_GB2312" w:hAnsi="仿宋" w:eastAsia="仿宋_GB2312" w:cs="仿宋_GB2312"/>
          <w:sz w:val="32"/>
          <w:szCs w:val="32"/>
        </w:rPr>
        <w:t>2024年6月17日，陈剑因业务用车损坏外出不便，于是改变原工作计划留在公司维修混凝土制砂设备，11点陈剑吃完午饭后，去往混凝土制砂设备处，当时财务人员鲍亚云在附近菜地浇水，在此期间鲍亚云听到混凝土制砂设备处传出电焊机烧电焊的“呲呲”声。11点30分左右，杨志洪回到公司吃午饭后寻找陈剑，听鲍亚云说陈剑早早吃完午饭到混凝土制砂设备处还没下来，杨志洪不放心，于是前往混凝土制砂设备处查看情况，1</w:t>
      </w:r>
      <w:r>
        <w:rPr>
          <w:rFonts w:ascii="仿宋_GB2312" w:hAnsi="仿宋" w:eastAsia="仿宋_GB2312" w:cs="仿宋_GB2312"/>
          <w:sz w:val="32"/>
          <w:szCs w:val="32"/>
        </w:rPr>
        <w:t>1时</w:t>
      </w:r>
      <w:r>
        <w:rPr>
          <w:rFonts w:hint="eastAsia" w:ascii="仿宋_GB2312" w:hAnsi="仿宋" w:eastAsia="仿宋_GB2312" w:cs="仿宋_GB2312"/>
          <w:sz w:val="32"/>
          <w:szCs w:val="32"/>
        </w:rPr>
        <w:t>4</w:t>
      </w:r>
      <w:r>
        <w:rPr>
          <w:rFonts w:ascii="仿宋_GB2312" w:hAnsi="仿宋" w:eastAsia="仿宋_GB2312" w:cs="仿宋_GB2312"/>
          <w:sz w:val="32"/>
          <w:szCs w:val="32"/>
        </w:rPr>
        <w:t>0分，</w:t>
      </w:r>
      <w:r>
        <w:rPr>
          <w:rFonts w:hint="eastAsia" w:ascii="仿宋_GB2312" w:hAnsi="仿宋" w:eastAsia="仿宋_GB2312" w:cs="仿宋_GB2312"/>
          <w:sz w:val="32"/>
          <w:szCs w:val="32"/>
        </w:rPr>
        <w:t>发现陈剑倒在混凝土制砂设备输送带第二节滚轮处，手半挂在该处电缆破皮外露的铜丝上。</w:t>
      </w:r>
    </w:p>
    <w:p w14:paraId="49E9FF2E">
      <w:pPr>
        <w:spacing w:line="570" w:lineRule="exact"/>
        <w:ind w:firstLine="640" w:firstLineChars="200"/>
        <w:outlineLvl w:val="1"/>
        <w:rPr>
          <w:rFonts w:hint="eastAsia" w:ascii="楷体" w:hAnsi="楷体" w:eastAsia="楷体" w:cs="仿宋_GB2312"/>
          <w:bCs/>
          <w:sz w:val="32"/>
          <w:szCs w:val="32"/>
        </w:rPr>
      </w:pPr>
      <w:bookmarkStart w:id="178" w:name="_Toc23452"/>
      <w:bookmarkStart w:id="179" w:name="_Toc153356602"/>
      <w:bookmarkStart w:id="180" w:name="_Toc173328963"/>
      <w:bookmarkStart w:id="181" w:name="_Toc22390"/>
      <w:bookmarkStart w:id="182" w:name="_Toc3363"/>
      <w:bookmarkStart w:id="183" w:name="_Toc12943"/>
      <w:bookmarkStart w:id="184" w:name="_Toc24694"/>
      <w:bookmarkStart w:id="185" w:name="_Toc19413"/>
      <w:bookmarkStart w:id="186" w:name="_Toc31627"/>
      <w:bookmarkStart w:id="187" w:name="_Toc11337"/>
      <w:bookmarkStart w:id="188" w:name="_Toc172541115"/>
      <w:bookmarkStart w:id="189" w:name="_Toc30173"/>
      <w:bookmarkStart w:id="190" w:name="_Toc172541029"/>
      <w:bookmarkStart w:id="191" w:name="_Toc173745467"/>
      <w:bookmarkStart w:id="192" w:name="_Toc13267"/>
      <w:r>
        <w:rPr>
          <w:rFonts w:hint="eastAsia" w:ascii="楷体" w:hAnsi="楷体" w:eastAsia="楷体" w:cs="仿宋_GB2312"/>
          <w:bCs/>
          <w:sz w:val="32"/>
          <w:szCs w:val="32"/>
        </w:rPr>
        <w:t>（二）现场处置情况</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A533244">
      <w:pPr>
        <w:spacing w:line="57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11点40分，杨志洪发现陈剑倒地后，杨志洪呼喊陈剑，陈剑未给出反应，杨志洪随后立即拨打120，考虑120需要时间等待，杨志洪联系陈志刚立刻开面包车将陈剑送往溧阳市人民医院急救中心救治，后经溧阳市人民医院抢救无效死亡。</w:t>
      </w:r>
    </w:p>
    <w:p w14:paraId="7066C3D9">
      <w:pPr>
        <w:spacing w:line="570" w:lineRule="exact"/>
        <w:ind w:firstLine="640" w:firstLineChars="200"/>
        <w:outlineLvl w:val="1"/>
        <w:rPr>
          <w:rFonts w:ascii="楷体" w:hAnsi="楷体" w:eastAsia="楷体" w:cs="仿宋_GB2312"/>
          <w:bCs/>
          <w:sz w:val="32"/>
          <w:szCs w:val="32"/>
        </w:rPr>
      </w:pPr>
      <w:bookmarkStart w:id="193" w:name="_Toc172541116"/>
      <w:bookmarkStart w:id="194" w:name="_Toc29938"/>
      <w:bookmarkStart w:id="195" w:name="_Toc173328964"/>
      <w:bookmarkStart w:id="196" w:name="_Toc20921"/>
      <w:bookmarkStart w:id="197" w:name="_Toc29950"/>
      <w:bookmarkStart w:id="198" w:name="_Toc16974"/>
      <w:bookmarkStart w:id="199" w:name="_Toc3684"/>
      <w:bookmarkStart w:id="200" w:name="_Toc16736"/>
      <w:bookmarkStart w:id="201" w:name="_Toc7829"/>
      <w:bookmarkStart w:id="202" w:name="_Toc8162"/>
      <w:bookmarkStart w:id="203" w:name="_Toc172541030"/>
      <w:bookmarkStart w:id="204" w:name="_Toc32372"/>
      <w:bookmarkStart w:id="205" w:name="_Toc173745468"/>
      <w:bookmarkStart w:id="206" w:name="_Toc153356603"/>
      <w:bookmarkStart w:id="207" w:name="_Toc4077"/>
      <w:r>
        <w:rPr>
          <w:rFonts w:ascii="楷体" w:hAnsi="楷体" w:eastAsia="楷体" w:cs="仿宋_GB2312"/>
          <w:bCs/>
          <w:sz w:val="32"/>
          <w:szCs w:val="32"/>
        </w:rPr>
        <w:t>（</w:t>
      </w:r>
      <w:r>
        <w:rPr>
          <w:rFonts w:hint="eastAsia" w:ascii="楷体" w:hAnsi="楷体" w:eastAsia="楷体" w:cs="仿宋_GB2312"/>
          <w:bCs/>
          <w:sz w:val="32"/>
          <w:szCs w:val="32"/>
        </w:rPr>
        <w:t>三</w:t>
      </w:r>
      <w:r>
        <w:rPr>
          <w:rFonts w:ascii="楷体" w:hAnsi="楷体" w:eastAsia="楷体" w:cs="仿宋_GB2312"/>
          <w:bCs/>
          <w:sz w:val="32"/>
          <w:szCs w:val="32"/>
        </w:rPr>
        <w:t>）善后</w:t>
      </w:r>
      <w:r>
        <w:rPr>
          <w:rFonts w:hint="eastAsia" w:ascii="楷体" w:hAnsi="楷体" w:eastAsia="楷体" w:cs="仿宋_GB2312"/>
          <w:bCs/>
          <w:sz w:val="32"/>
          <w:szCs w:val="32"/>
        </w:rPr>
        <w:t>处理</w:t>
      </w:r>
      <w:r>
        <w:rPr>
          <w:rFonts w:ascii="楷体" w:hAnsi="楷体" w:eastAsia="楷体" w:cs="仿宋_GB2312"/>
          <w:bCs/>
          <w:sz w:val="32"/>
          <w:szCs w:val="32"/>
        </w:rPr>
        <w:t>情况</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8DA4F44">
      <w:pPr>
        <w:snapToGrid w:val="0"/>
        <w:spacing w:line="570" w:lineRule="exact"/>
        <w:ind w:firstLine="640" w:firstLineChars="200"/>
        <w:rPr>
          <w:rFonts w:hint="eastAsia" w:ascii="仿宋_GB2312" w:hAnsi="仿宋" w:eastAsia="仿宋_GB2312" w:cs="仿宋_GB2312"/>
          <w:sz w:val="32"/>
          <w:szCs w:val="32"/>
        </w:rPr>
      </w:pPr>
      <w:bookmarkStart w:id="208" w:name="_Toc6067"/>
      <w:bookmarkStart w:id="209" w:name="_Toc25728"/>
      <w:r>
        <w:rPr>
          <w:rFonts w:hint="eastAsia" w:ascii="仿宋_GB2312" w:hAnsi="仿宋" w:eastAsia="仿宋_GB2312" w:cs="仿宋_GB2312"/>
          <w:sz w:val="32"/>
          <w:szCs w:val="32"/>
        </w:rPr>
        <w:t>目前，经双方协商，达成对死者赔偿事宜，事故善后已处理完毕。</w:t>
      </w:r>
      <w:bookmarkEnd w:id="208"/>
      <w:bookmarkEnd w:id="209"/>
    </w:p>
    <w:p w14:paraId="3F9EEC0B">
      <w:pPr>
        <w:snapToGrid w:val="0"/>
        <w:spacing w:line="570" w:lineRule="exact"/>
        <w:ind w:firstLine="640" w:firstLineChars="200"/>
        <w:outlineLvl w:val="0"/>
        <w:rPr>
          <w:rFonts w:hint="eastAsia" w:ascii="黑体" w:hAnsi="黑体" w:eastAsia="黑体"/>
          <w:sz w:val="32"/>
          <w:szCs w:val="32"/>
        </w:rPr>
      </w:pPr>
      <w:bookmarkStart w:id="210" w:name="_Toc173328965"/>
      <w:bookmarkStart w:id="211" w:name="_Toc29020"/>
      <w:bookmarkStart w:id="212" w:name="_Toc173745469"/>
      <w:bookmarkStart w:id="213" w:name="_Toc23761"/>
      <w:bookmarkStart w:id="214" w:name="_Toc172541117"/>
      <w:bookmarkStart w:id="215" w:name="_Toc12169"/>
      <w:bookmarkStart w:id="216" w:name="_Toc26725"/>
      <w:bookmarkStart w:id="217" w:name="_Toc1036"/>
      <w:bookmarkStart w:id="218" w:name="_Toc153356604"/>
      <w:bookmarkStart w:id="219" w:name="_Toc17009"/>
      <w:bookmarkStart w:id="220" w:name="_Toc14003"/>
      <w:bookmarkStart w:id="221" w:name="_Toc2683"/>
      <w:bookmarkStart w:id="222" w:name="_Toc8899"/>
      <w:bookmarkStart w:id="223" w:name="_Toc27816"/>
      <w:bookmarkStart w:id="224" w:name="_Toc172541031"/>
      <w:r>
        <w:rPr>
          <w:rFonts w:hint="eastAsia" w:ascii="黑体" w:hAnsi="黑体" w:eastAsia="黑体"/>
          <w:sz w:val="32"/>
          <w:szCs w:val="32"/>
        </w:rPr>
        <w:t>三、事故原因分析</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44AF522A">
      <w:pPr>
        <w:numPr>
          <w:ilvl w:val="0"/>
          <w:numId w:val="1"/>
        </w:numPr>
        <w:spacing w:line="570" w:lineRule="exact"/>
        <w:outlineLvl w:val="1"/>
        <w:rPr>
          <w:rFonts w:ascii="楷体" w:hAnsi="楷体" w:eastAsia="楷体"/>
          <w:sz w:val="32"/>
          <w:szCs w:val="32"/>
        </w:rPr>
      </w:pPr>
      <w:bookmarkStart w:id="225" w:name="_Toc173745470"/>
      <w:bookmarkStart w:id="226" w:name="_Toc19964"/>
      <w:bookmarkStart w:id="227" w:name="_Toc172541032"/>
      <w:bookmarkStart w:id="228" w:name="_Toc173328966"/>
      <w:bookmarkStart w:id="229" w:name="_Toc172541118"/>
      <w:bookmarkStart w:id="230" w:name="_Toc3658"/>
      <w:bookmarkStart w:id="231" w:name="_Toc28262"/>
      <w:bookmarkStart w:id="232" w:name="_Toc6405"/>
      <w:bookmarkStart w:id="233" w:name="_Toc1261"/>
      <w:r>
        <w:rPr>
          <w:rFonts w:hint="eastAsia" w:ascii="楷体" w:hAnsi="楷体" w:eastAsia="楷体"/>
          <w:sz w:val="32"/>
          <w:szCs w:val="32"/>
        </w:rPr>
        <w:t>直接原因</w:t>
      </w:r>
      <w:bookmarkEnd w:id="225"/>
      <w:bookmarkEnd w:id="226"/>
      <w:bookmarkEnd w:id="227"/>
      <w:bookmarkEnd w:id="228"/>
      <w:bookmarkEnd w:id="229"/>
      <w:bookmarkEnd w:id="230"/>
      <w:bookmarkEnd w:id="231"/>
      <w:bookmarkEnd w:id="232"/>
      <w:bookmarkEnd w:id="233"/>
    </w:p>
    <w:p w14:paraId="2678F511">
      <w:pPr>
        <w:jc w:val="center"/>
        <w:rPr>
          <w:rFonts w:hint="eastAsia" w:ascii="楷体" w:hAnsi="楷体" w:eastAsia="楷体"/>
          <w:b/>
          <w:bCs/>
          <w:sz w:val="32"/>
          <w:szCs w:val="32"/>
        </w:rPr>
      </w:pPr>
      <w:r>
        <w:rPr>
          <w:rFonts w:hint="eastAsia" w:ascii="楷体" w:hAnsi="楷体" w:eastAsia="楷体"/>
          <w:b/>
          <w:bCs/>
          <w:sz w:val="32"/>
          <w:szCs w:val="32"/>
        </w:rPr>
        <w:drawing>
          <wp:inline distT="0" distB="0" distL="114300" distR="114300">
            <wp:extent cx="3851910" cy="2535555"/>
            <wp:effectExtent l="9525" t="9525" r="18415" b="13970"/>
            <wp:docPr id="8" name="ECB019B1-382A-4266-B25C-5B523AA43C14-4" descr="C:/Users/Lenovo/AppData/Local/Temp/wps.mGmEO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4" descr="C:/Users/Lenovo/AppData/Local/Temp/wps.mGmEOTwps"/>
                    <pic:cNvPicPr>
                      <a:picLocks noChangeAspect="1"/>
                    </pic:cNvPicPr>
                  </pic:nvPicPr>
                  <pic:blipFill>
                    <a:blip r:embed="rId18"/>
                    <a:stretch>
                      <a:fillRect/>
                    </a:stretch>
                  </pic:blipFill>
                  <pic:spPr>
                    <a:xfrm>
                      <a:off x="0" y="0"/>
                      <a:ext cx="3851910" cy="253555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B463397">
      <w:pPr>
        <w:spacing w:line="570" w:lineRule="exact"/>
        <w:ind w:firstLine="480" w:firstLineChars="200"/>
        <w:jc w:val="center"/>
        <w:rPr>
          <w:rFonts w:hint="eastAsia" w:ascii="楷体" w:hAnsi="楷体" w:eastAsia="楷体" w:cs="仿宋_GB2312"/>
          <w:sz w:val="24"/>
        </w:rPr>
      </w:pPr>
      <w:r>
        <w:rPr>
          <w:rFonts w:hint="eastAsia" w:ascii="楷体" w:hAnsi="楷体" w:eastAsia="楷体" w:cs="微软雅黑"/>
          <w:sz w:val="24"/>
        </w:rPr>
        <w:t>图六 混凝土制砂设备配电系统接线图</w:t>
      </w:r>
    </w:p>
    <w:p w14:paraId="3B83CD9B">
      <w:pPr>
        <w:spacing w:line="570" w:lineRule="exact"/>
        <w:ind w:firstLine="643" w:firstLineChars="200"/>
        <w:rPr>
          <w:rFonts w:hint="eastAsia" w:ascii="仿宋_GB2312" w:hAnsi="仿宋" w:eastAsia="仿宋_GB2312"/>
          <w:color w:val="000000"/>
          <w:sz w:val="32"/>
          <w:szCs w:val="32"/>
        </w:rPr>
      </w:pPr>
      <w:r>
        <w:rPr>
          <w:rFonts w:hint="eastAsia" w:ascii="仿宋_GB2312" w:hAnsi="仿宋" w:eastAsia="仿宋_GB2312"/>
          <w:b/>
          <w:bCs/>
          <w:color w:val="000000"/>
          <w:sz w:val="32"/>
          <w:szCs w:val="32"/>
        </w:rPr>
        <w:t>1.混凝土制砂设备存在安全缺陷，</w:t>
      </w:r>
      <w:r>
        <w:rPr>
          <w:rFonts w:hint="eastAsia" w:ascii="仿宋_GB2312" w:hAnsi="仿宋" w:eastAsia="仿宋_GB2312"/>
          <w:color w:val="000000"/>
          <w:sz w:val="32"/>
          <w:szCs w:val="32"/>
        </w:rPr>
        <w:t>设备电线外皮存在多处破损，多点位较为严重（铜丝裸露在外无任何保护措施）。</w:t>
      </w:r>
    </w:p>
    <w:p w14:paraId="42064984">
      <w:pPr>
        <w:spacing w:line="570" w:lineRule="exact"/>
        <w:ind w:firstLine="640"/>
        <w:rPr>
          <w:rFonts w:hint="eastAsia" w:ascii="仿宋_GB2312" w:hAnsi="仿宋" w:eastAsia="仿宋_GB2312"/>
          <w:color w:val="000000"/>
          <w:sz w:val="32"/>
          <w:szCs w:val="32"/>
        </w:rPr>
      </w:pPr>
      <w:r>
        <w:rPr>
          <w:rFonts w:hint="eastAsia" w:ascii="仿宋_GB2312" w:hAnsi="仿宋" w:eastAsia="仿宋_GB2312" w:cs="仿宋_GB2312"/>
          <w:b/>
          <w:bCs/>
          <w:color w:val="000000"/>
          <w:sz w:val="32"/>
          <w:szCs w:val="32"/>
        </w:rPr>
        <w:t>2.</w:t>
      </w:r>
      <w:r>
        <w:rPr>
          <w:rFonts w:hint="eastAsia" w:ascii="仿宋_GB2312" w:hAnsi="仿宋" w:eastAsia="仿宋_GB2312"/>
          <w:b/>
          <w:bCs/>
          <w:color w:val="000000"/>
          <w:sz w:val="32"/>
          <w:szCs w:val="32"/>
        </w:rPr>
        <w:t>混凝土制砂设备触电防护措施缺失，</w:t>
      </w:r>
      <w:r>
        <w:rPr>
          <w:rFonts w:hint="eastAsia" w:ascii="仿宋_GB2312" w:hAnsi="仿宋" w:eastAsia="仿宋_GB2312"/>
          <w:color w:val="000000"/>
          <w:sz w:val="32"/>
          <w:szCs w:val="32"/>
        </w:rPr>
        <w:t>陈剑组装的非标设备，在未采取直接防电击的保护措施的情况下，未设置剩余电流动作保护电器（漏电保护器）的间接防触电保护措施，导致电路未能在陈剑触电的第一的时间及时断开致使陈剑触电死亡</w:t>
      </w:r>
    </w:p>
    <w:p w14:paraId="572D9740">
      <w:pPr>
        <w:widowControl/>
        <w:ind w:firstLine="643"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b/>
          <w:bCs/>
          <w:color w:val="000000"/>
          <w:kern w:val="0"/>
          <w:sz w:val="32"/>
          <w:szCs w:val="32"/>
        </w:rPr>
        <w:t>3.陈剑安全意识淡薄，</w:t>
      </w:r>
      <w:r>
        <w:rPr>
          <w:rFonts w:hint="eastAsia" w:ascii="仿宋_GB2312" w:hAnsi="宋体" w:eastAsia="仿宋_GB2312" w:cs="宋体"/>
          <w:color w:val="000000"/>
          <w:kern w:val="0"/>
          <w:sz w:val="32"/>
          <w:szCs w:val="32"/>
        </w:rPr>
        <w:t>在检维修作业前，未对设备设施安全状态、作业场地安全条件进行确认，未取得电工作业证，不具备专业的电工安全知识。</w:t>
      </w:r>
      <w:bookmarkStart w:id="234" w:name="_Toc20017"/>
    </w:p>
    <w:p w14:paraId="462D4358">
      <w:pPr>
        <w:widowControl/>
        <w:ind w:firstLine="640" w:firstLineChars="200"/>
        <w:jc w:val="left"/>
        <w:outlineLvl w:val="1"/>
        <w:rPr>
          <w:rFonts w:hint="eastAsia" w:ascii="楷体" w:hAnsi="楷体" w:eastAsia="楷体"/>
          <w:bCs/>
          <w:sz w:val="32"/>
          <w:szCs w:val="32"/>
        </w:rPr>
      </w:pPr>
      <w:bookmarkStart w:id="235" w:name="_Toc179"/>
      <w:bookmarkStart w:id="236" w:name="_Toc173328967"/>
      <w:bookmarkStart w:id="237" w:name="_Toc173745471"/>
      <w:bookmarkStart w:id="238" w:name="_Toc508"/>
      <w:r>
        <w:rPr>
          <w:rFonts w:hint="eastAsia" w:ascii="楷体" w:hAnsi="楷体" w:eastAsia="楷体"/>
          <w:bCs/>
          <w:sz w:val="32"/>
          <w:szCs w:val="32"/>
        </w:rPr>
        <w:t>（二）间接原因</w:t>
      </w:r>
      <w:bookmarkEnd w:id="234"/>
      <w:bookmarkEnd w:id="235"/>
      <w:bookmarkEnd w:id="236"/>
      <w:bookmarkEnd w:id="237"/>
      <w:bookmarkEnd w:id="238"/>
    </w:p>
    <w:p w14:paraId="6D2C44B9">
      <w:pPr>
        <w:spacing w:line="570" w:lineRule="exact"/>
        <w:ind w:firstLine="643" w:firstLineChars="200"/>
        <w:rPr>
          <w:rFonts w:hint="eastAsia" w:ascii="仿宋_GB2312" w:hAnsi="仿宋" w:eastAsia="仿宋_GB2312" w:cs="仿宋_GB2312"/>
          <w:sz w:val="32"/>
          <w:szCs w:val="32"/>
        </w:rPr>
      </w:pPr>
      <w:r>
        <w:rPr>
          <w:rFonts w:hint="eastAsia" w:ascii="仿宋_GB2312" w:hAnsi="仿宋" w:eastAsia="仿宋_GB2312" w:cs="仿宋_GB2312"/>
          <w:b/>
          <w:bCs/>
          <w:sz w:val="32"/>
          <w:szCs w:val="32"/>
        </w:rPr>
        <w:t>1.安全风险辨识与管控不力</w:t>
      </w:r>
      <w:r>
        <w:rPr>
          <w:rFonts w:hint="eastAsia" w:ascii="仿宋_GB2312" w:hAnsi="仿宋" w:eastAsia="仿宋_GB2312" w:cs="仿宋_GB2312"/>
          <w:sz w:val="32"/>
          <w:szCs w:val="32"/>
        </w:rPr>
        <w:t>，</w:t>
      </w:r>
      <w:r>
        <w:rPr>
          <w:rFonts w:hint="eastAsia" w:ascii="仿宋_GB2312" w:hAnsi="仿宋" w:eastAsia="仿宋_GB2312" w:cs="方正仿宋_GB2312"/>
          <w:sz w:val="32"/>
          <w:szCs w:val="32"/>
        </w:rPr>
        <w:t>迅驰运输公司</w:t>
      </w:r>
      <w:r>
        <w:rPr>
          <w:rFonts w:hint="eastAsia" w:ascii="仿宋_GB2312" w:hAnsi="仿宋" w:eastAsia="仿宋_GB2312" w:cs="仿宋_GB2312"/>
          <w:sz w:val="32"/>
          <w:szCs w:val="32"/>
        </w:rPr>
        <w:t>未辨识出设备本身存在触电的风险，未针对可能造成人员触电的风险</w:t>
      </w:r>
      <w:r>
        <w:rPr>
          <w:rFonts w:hint="eastAsia" w:ascii="仿宋_GB2312" w:hAnsi="仿宋" w:eastAsia="仿宋_GB2312"/>
          <w:color w:val="000000"/>
          <w:sz w:val="32"/>
          <w:szCs w:val="32"/>
        </w:rPr>
        <w:t>采取直接防电击的保护措施，</w:t>
      </w:r>
      <w:r>
        <w:rPr>
          <w:rFonts w:hint="eastAsia" w:ascii="仿宋_GB2312" w:hAnsi="仿宋" w:eastAsia="仿宋_GB2312"/>
          <w:sz w:val="32"/>
          <w:szCs w:val="32"/>
        </w:rPr>
        <w:t>该套设备的配电系统中</w:t>
      </w:r>
      <w:r>
        <w:rPr>
          <w:rFonts w:hint="eastAsia" w:ascii="仿宋_GB2312" w:hAnsi="仿宋" w:eastAsia="仿宋_GB2312"/>
          <w:color w:val="000000"/>
          <w:sz w:val="32"/>
          <w:szCs w:val="32"/>
        </w:rPr>
        <w:t>未设置剩余电流动作保护电器（漏电保护器）</w:t>
      </w:r>
      <w:r>
        <w:rPr>
          <w:rFonts w:hint="eastAsia" w:ascii="仿宋_GB2312" w:hAnsi="仿宋" w:eastAsia="仿宋_GB2312" w:cs="仿宋_GB2312"/>
          <w:sz w:val="32"/>
          <w:szCs w:val="32"/>
        </w:rPr>
        <w:t>。</w:t>
      </w:r>
    </w:p>
    <w:p w14:paraId="194D090D">
      <w:pPr>
        <w:spacing w:line="570" w:lineRule="exact"/>
        <w:ind w:firstLine="643" w:firstLineChars="200"/>
        <w:rPr>
          <w:rFonts w:hint="eastAsia" w:ascii="仿宋_GB2312" w:hAnsi="仿宋" w:eastAsia="仿宋_GB2312" w:cs="仿宋_GB2312"/>
          <w:sz w:val="32"/>
          <w:szCs w:val="32"/>
        </w:rPr>
      </w:pPr>
      <w:r>
        <w:rPr>
          <w:rFonts w:hint="eastAsia" w:ascii="仿宋_GB2312" w:hAnsi="仿宋" w:eastAsia="仿宋_GB2312" w:cs="仿宋_GB2312"/>
          <w:b/>
          <w:bCs/>
          <w:sz w:val="32"/>
          <w:szCs w:val="32"/>
        </w:rPr>
        <w:t>2.</w:t>
      </w:r>
      <w:r>
        <w:rPr>
          <w:rFonts w:hint="eastAsia" w:ascii="仿宋_GB2312" w:hAnsi="仿宋" w:eastAsia="仿宋_GB2312" w:cs="方正仿宋_GB2312"/>
          <w:b/>
          <w:bCs/>
          <w:sz w:val="32"/>
          <w:szCs w:val="32"/>
        </w:rPr>
        <w:t>隐患排查治理不到位，</w:t>
      </w:r>
      <w:r>
        <w:rPr>
          <w:rFonts w:hint="eastAsia" w:ascii="仿宋_GB2312" w:hAnsi="仿宋" w:eastAsia="仿宋_GB2312" w:cs="方正仿宋_GB2312"/>
          <w:sz w:val="32"/>
          <w:szCs w:val="32"/>
        </w:rPr>
        <w:t>迅驰运输公司</w:t>
      </w:r>
      <w:r>
        <w:rPr>
          <w:rFonts w:hint="eastAsia" w:ascii="仿宋_GB2312" w:hAnsi="仿宋" w:eastAsia="仿宋_GB2312" w:cs="仿宋_GB2312"/>
          <w:sz w:val="32"/>
          <w:szCs w:val="32"/>
        </w:rPr>
        <w:t>未开展制砂场所的隐患排查，未及时发现并消除</w:t>
      </w:r>
      <w:r>
        <w:rPr>
          <w:rFonts w:hint="eastAsia" w:ascii="仿宋_GB2312" w:hAnsi="仿宋" w:eastAsia="仿宋_GB2312"/>
          <w:color w:val="000000"/>
          <w:sz w:val="32"/>
          <w:szCs w:val="32"/>
        </w:rPr>
        <w:t>混凝土制砂设备电线外皮存在多处破损铜丝裸露在外无任何保护措施</w:t>
      </w:r>
      <w:r>
        <w:rPr>
          <w:rFonts w:hint="eastAsia" w:ascii="仿宋_GB2312" w:hAnsi="仿宋" w:eastAsia="仿宋_GB2312" w:cs="仿宋_GB2312"/>
          <w:sz w:val="32"/>
          <w:szCs w:val="32"/>
        </w:rPr>
        <w:t>事故隐患</w:t>
      </w:r>
      <w:r>
        <w:rPr>
          <w:rStyle w:val="26"/>
          <w:rFonts w:hint="eastAsia" w:ascii="仿宋_GB2312" w:hAnsi="仿宋" w:eastAsia="仿宋_GB2312" w:cs="仿宋_GB2312"/>
          <w:sz w:val="32"/>
          <w:szCs w:val="32"/>
        </w:rPr>
        <w:t>[</w:t>
      </w:r>
      <w:r>
        <w:rPr>
          <w:rStyle w:val="26"/>
          <w:rFonts w:hint="eastAsia" w:ascii="仿宋_GB2312" w:hAnsi="仿宋" w:eastAsia="仿宋_GB2312" w:cs="仿宋_GB2312"/>
          <w:sz w:val="32"/>
          <w:szCs w:val="32"/>
        </w:rPr>
        <w:footnoteReference w:id="0"/>
      </w:r>
      <w:r>
        <w:rPr>
          <w:rStyle w:val="26"/>
          <w:rFonts w:hint="eastAsia" w:ascii="仿宋_GB2312" w:hAnsi="仿宋" w:eastAsia="仿宋_GB2312" w:cs="仿宋_GB2312"/>
          <w:sz w:val="32"/>
          <w:szCs w:val="32"/>
        </w:rPr>
        <w:t>]</w:t>
      </w:r>
      <w:r>
        <w:rPr>
          <w:rFonts w:hint="eastAsia" w:ascii="仿宋_GB2312" w:hAnsi="仿宋" w:eastAsia="仿宋_GB2312" w:cs="仿宋_GB2312"/>
          <w:sz w:val="32"/>
          <w:szCs w:val="32"/>
        </w:rPr>
        <w:t>。</w:t>
      </w:r>
    </w:p>
    <w:p w14:paraId="0FDEF564">
      <w:pPr>
        <w:spacing w:line="570" w:lineRule="exact"/>
        <w:ind w:firstLine="643" w:firstLineChars="200"/>
        <w:rPr>
          <w:rFonts w:ascii="仿宋_GB2312" w:hAnsi="仿宋" w:eastAsia="仿宋_GB2312" w:cs="仿宋"/>
          <w:sz w:val="32"/>
          <w:szCs w:val="32"/>
        </w:rPr>
      </w:pPr>
      <w:r>
        <w:rPr>
          <w:rFonts w:ascii="仿宋_GB2312" w:hAnsi="仿宋" w:eastAsia="仿宋_GB2312" w:cs="仿宋"/>
          <w:b/>
          <w:bCs/>
          <w:sz w:val="32"/>
          <w:szCs w:val="32"/>
        </w:rPr>
        <w:t>3</w:t>
      </w:r>
      <w:r>
        <w:rPr>
          <w:rFonts w:hint="eastAsia" w:ascii="仿宋_GB2312" w:hAnsi="仿宋" w:eastAsia="仿宋_GB2312" w:cs="仿宋"/>
          <w:b/>
          <w:bCs/>
          <w:sz w:val="32"/>
          <w:szCs w:val="32"/>
        </w:rPr>
        <w:t>.维修作业安排不合理，</w:t>
      </w:r>
      <w:r>
        <w:rPr>
          <w:rFonts w:hint="eastAsia" w:ascii="仿宋_GB2312" w:hAnsi="仿宋" w:eastAsia="仿宋_GB2312" w:cs="仿宋"/>
          <w:sz w:val="32"/>
          <w:szCs w:val="32"/>
        </w:rPr>
        <w:t>在混凝土制砂设备到场后，对于该设备安全特性未进行充分了解</w:t>
      </w:r>
      <w:r>
        <w:rPr>
          <w:rStyle w:val="26"/>
          <w:rFonts w:hint="eastAsia" w:ascii="仿宋_GB2312" w:hAnsi="仿宋" w:eastAsia="仿宋_GB2312" w:cs="仿宋"/>
          <w:sz w:val="32"/>
          <w:szCs w:val="32"/>
        </w:rPr>
        <w:t>[</w:t>
      </w:r>
      <w:r>
        <w:rPr>
          <w:rStyle w:val="26"/>
          <w:rFonts w:hint="eastAsia" w:ascii="仿宋_GB2312" w:hAnsi="仿宋" w:eastAsia="仿宋_GB2312" w:cs="仿宋"/>
          <w:sz w:val="32"/>
          <w:szCs w:val="32"/>
        </w:rPr>
        <w:footnoteReference w:id="1"/>
      </w:r>
      <w:r>
        <w:rPr>
          <w:rStyle w:val="26"/>
          <w:rFonts w:hint="eastAsia" w:ascii="仿宋_GB2312" w:hAnsi="仿宋" w:eastAsia="仿宋_GB2312" w:cs="仿宋"/>
          <w:sz w:val="32"/>
          <w:szCs w:val="32"/>
        </w:rPr>
        <w:t>]</w:t>
      </w:r>
      <w:r>
        <w:rPr>
          <w:rFonts w:hint="eastAsia" w:ascii="仿宋_GB2312" w:hAnsi="仿宋" w:eastAsia="仿宋_GB2312" w:cs="仿宋"/>
          <w:sz w:val="32"/>
          <w:szCs w:val="32"/>
        </w:rPr>
        <w:t>，在设备存在触电安全缺陷且未采取有效的安全防护措施情况下，陈剑贸然进行检维修。</w:t>
      </w:r>
    </w:p>
    <w:p w14:paraId="6C3BB872">
      <w:pPr>
        <w:spacing w:line="570" w:lineRule="exact"/>
        <w:ind w:firstLine="643" w:firstLineChars="200"/>
        <w:rPr>
          <w:rFonts w:hint="eastAsia" w:ascii="仿宋_GB2312" w:hAnsi="仿宋" w:eastAsia="仿宋_GB2312" w:cs="仿宋_GB2312"/>
          <w:sz w:val="32"/>
          <w:szCs w:val="32"/>
        </w:rPr>
      </w:pPr>
      <w:r>
        <w:rPr>
          <w:rFonts w:ascii="仿宋_GB2312" w:hAnsi="仿宋" w:eastAsia="仿宋_GB2312" w:cs="仿宋_GB2312"/>
          <w:b/>
          <w:bCs/>
          <w:sz w:val="32"/>
          <w:szCs w:val="32"/>
        </w:rPr>
        <w:t>4</w:t>
      </w:r>
      <w:r>
        <w:rPr>
          <w:rFonts w:hint="eastAsia" w:ascii="仿宋_GB2312" w:hAnsi="仿宋" w:eastAsia="仿宋_GB2312" w:cs="仿宋_GB2312"/>
          <w:b/>
          <w:bCs/>
          <w:sz w:val="32"/>
          <w:szCs w:val="32"/>
        </w:rPr>
        <w:t>.公司内部管理混乱，</w:t>
      </w:r>
      <w:r>
        <w:rPr>
          <w:rFonts w:hint="eastAsia" w:ascii="仿宋_GB2312" w:hAnsi="仿宋" w:eastAsia="仿宋_GB2312" w:cs="方正仿宋_GB2312"/>
          <w:sz w:val="32"/>
          <w:szCs w:val="32"/>
        </w:rPr>
        <w:t>迅驰运输公司未落实内部人员安全生产责任，</w:t>
      </w:r>
      <w:r>
        <w:rPr>
          <w:rFonts w:hint="eastAsia" w:ascii="仿宋_GB2312" w:hAnsi="仿宋" w:eastAsia="仿宋_GB2312" w:cs="仿宋_GB2312"/>
          <w:sz w:val="32"/>
          <w:szCs w:val="32"/>
        </w:rPr>
        <w:t>未建立相应的安全生产责任制考核机制</w:t>
      </w:r>
      <w:r>
        <w:rPr>
          <w:rStyle w:val="26"/>
          <w:rFonts w:hint="eastAsia" w:ascii="仿宋_GB2312" w:hAnsi="仿宋" w:eastAsia="仿宋_GB2312" w:cs="仿宋_GB2312"/>
          <w:sz w:val="32"/>
          <w:szCs w:val="32"/>
        </w:rPr>
        <w:t>[</w:t>
      </w:r>
      <w:r>
        <w:rPr>
          <w:rStyle w:val="26"/>
          <w:rFonts w:hint="eastAsia" w:ascii="仿宋_GB2312" w:hAnsi="仿宋" w:eastAsia="仿宋_GB2312" w:cs="仿宋_GB2312"/>
          <w:sz w:val="32"/>
          <w:szCs w:val="32"/>
        </w:rPr>
        <w:footnoteReference w:id="2"/>
      </w:r>
      <w:r>
        <w:rPr>
          <w:rStyle w:val="26"/>
          <w:rFonts w:hint="eastAsia" w:ascii="仿宋_GB2312" w:hAnsi="仿宋" w:eastAsia="仿宋_GB2312" w:cs="仿宋_GB2312"/>
          <w:sz w:val="32"/>
          <w:szCs w:val="32"/>
        </w:rPr>
        <w:t>]</w:t>
      </w:r>
      <w:r>
        <w:rPr>
          <w:rFonts w:hint="eastAsia" w:ascii="仿宋_GB2312" w:hAnsi="仿宋" w:eastAsia="仿宋_GB2312" w:cs="仿宋_GB2312"/>
          <w:sz w:val="32"/>
          <w:szCs w:val="32"/>
        </w:rPr>
        <w:t>，对责任人员的责任范围未监督落实</w:t>
      </w:r>
      <w:r>
        <w:rPr>
          <w:rFonts w:hint="eastAsia" w:ascii="仿宋_GB2312" w:hAnsi="仿宋" w:eastAsia="仿宋_GB2312" w:cs="方正仿宋_GB2312"/>
          <w:sz w:val="32"/>
          <w:szCs w:val="32"/>
        </w:rPr>
        <w:t>，陈剑工作时间、工作内容、工作方式具备一定独立性，未经计划贸然实施本次维修作业</w:t>
      </w:r>
      <w:r>
        <w:rPr>
          <w:rFonts w:hint="eastAsia" w:ascii="仿宋_GB2312" w:hAnsi="仿宋" w:eastAsia="仿宋_GB2312" w:cs="仿宋_GB2312"/>
          <w:sz w:val="32"/>
          <w:szCs w:val="32"/>
        </w:rPr>
        <w:t>。</w:t>
      </w:r>
    </w:p>
    <w:p w14:paraId="03E3A14D">
      <w:pPr>
        <w:spacing w:line="570" w:lineRule="exact"/>
        <w:ind w:firstLine="640" w:firstLineChars="200"/>
        <w:jc w:val="left"/>
        <w:outlineLvl w:val="0"/>
        <w:rPr>
          <w:rStyle w:val="28"/>
          <w:rFonts w:hint="eastAsia"/>
          <w:b w:val="0"/>
        </w:rPr>
      </w:pPr>
      <w:bookmarkStart w:id="239" w:name="_Toc173328968"/>
      <w:bookmarkStart w:id="240" w:name="_Toc9157"/>
      <w:bookmarkStart w:id="241" w:name="_Toc173745472"/>
      <w:r>
        <w:rPr>
          <w:rStyle w:val="28"/>
          <w:rFonts w:hint="eastAsia"/>
          <w:b w:val="0"/>
        </w:rPr>
        <w:t>四、对事故有关责任人员和责任单位的处理建议</w:t>
      </w:r>
      <w:bookmarkEnd w:id="239"/>
      <w:bookmarkEnd w:id="240"/>
      <w:bookmarkEnd w:id="241"/>
    </w:p>
    <w:p w14:paraId="64DE7EC2">
      <w:pPr>
        <w:spacing w:line="570" w:lineRule="exact"/>
        <w:ind w:firstLine="640" w:firstLineChars="200"/>
        <w:outlineLvl w:val="1"/>
        <w:rPr>
          <w:rFonts w:hint="eastAsia" w:ascii="楷体" w:hAnsi="楷体" w:eastAsia="楷体"/>
          <w:bCs/>
          <w:sz w:val="32"/>
          <w:szCs w:val="32"/>
        </w:rPr>
      </w:pPr>
      <w:bookmarkStart w:id="242" w:name="_Toc298"/>
      <w:bookmarkStart w:id="243" w:name="_Toc1213"/>
      <w:bookmarkStart w:id="244" w:name="_Toc153356608"/>
      <w:bookmarkStart w:id="245" w:name="_Toc6107"/>
      <w:bookmarkStart w:id="246" w:name="_Toc173745473"/>
      <w:bookmarkStart w:id="247" w:name="_Toc172541119"/>
      <w:bookmarkStart w:id="248" w:name="_Toc173328969"/>
      <w:bookmarkStart w:id="249" w:name="_Toc11176"/>
      <w:bookmarkStart w:id="250" w:name="_Toc2045"/>
      <w:bookmarkStart w:id="251" w:name="_Toc172541033"/>
      <w:bookmarkStart w:id="252" w:name="_Toc4446"/>
      <w:bookmarkStart w:id="253" w:name="_Toc31703"/>
      <w:bookmarkStart w:id="254" w:name="_Toc21542"/>
      <w:bookmarkStart w:id="255" w:name="_Toc22343"/>
      <w:bookmarkStart w:id="256" w:name="_Toc11110"/>
      <w:r>
        <w:rPr>
          <w:rFonts w:hint="eastAsia" w:ascii="楷体" w:hAnsi="楷体" w:eastAsia="楷体"/>
          <w:bCs/>
          <w:sz w:val="32"/>
          <w:szCs w:val="32"/>
        </w:rPr>
        <w:t>（一）对事故有关责任人员处理建议</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E803833">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1.陈剑，溧阳市迅驰运输有限公司员工，安全意识淡薄，</w:t>
      </w:r>
      <w:r>
        <w:rPr>
          <w:rFonts w:hint="eastAsia" w:ascii="仿宋_GB2312" w:hAnsi="宋体" w:eastAsia="仿宋_GB2312" w:cs="宋体"/>
          <w:color w:val="000000"/>
          <w:kern w:val="0"/>
          <w:sz w:val="32"/>
          <w:szCs w:val="32"/>
        </w:rPr>
        <w:t>未取得电工作业证，</w:t>
      </w:r>
      <w:r>
        <w:rPr>
          <w:rFonts w:hint="eastAsia" w:ascii="仿宋_GB2312" w:hAnsi="仿宋_GB2312" w:eastAsia="仿宋_GB2312" w:cs="仿宋_GB2312"/>
          <w:sz w:val="32"/>
          <w:szCs w:val="32"/>
        </w:rPr>
        <w:t>设备的电路连接设计未设置间接防触电装置，电路施工线缆存在安全缺陷并未采取直接防电击措施，进行检维修作业，在检维修作业前，未对设备设施安全状态、作业场地安全条件进行确认，鉴于其在此次事故中死亡，建议免于追究其法律责任。</w:t>
      </w:r>
    </w:p>
    <w:p w14:paraId="230BD854">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2.杨志洪，溧阳市迅驰运输有限公司主要负责人，其未履行主要负责人职责，未落实全员安全生产责任制，</w:t>
      </w:r>
      <w:r>
        <w:rPr>
          <w:rFonts w:hint="eastAsia" w:ascii="仿宋_GB2312" w:hAnsi="仿宋" w:eastAsia="仿宋_GB2312" w:cs="仿宋_GB2312"/>
          <w:sz w:val="32"/>
          <w:szCs w:val="32"/>
        </w:rPr>
        <w:t>未建立相应的安全生产责任制考</w:t>
      </w:r>
      <w:r>
        <w:rPr>
          <w:rFonts w:hint="eastAsia" w:ascii="仿宋_GB2312" w:hAnsi="仿宋_GB2312" w:eastAsia="仿宋_GB2312" w:cs="仿宋_GB2312"/>
          <w:sz w:val="32"/>
          <w:szCs w:val="32"/>
        </w:rPr>
        <w:t>核机制；未督促、检查本单位的安全生产工作，及时消除设备本身存在触电安全缺陷的生产安全事故隐患，对事故的发生负有责任，建议市应急管理局依据相关法律法规进行处理。</w:t>
      </w:r>
    </w:p>
    <w:p w14:paraId="52D608C9">
      <w:pPr>
        <w:spacing w:line="570" w:lineRule="exact"/>
        <w:ind w:firstLine="643" w:firstLineChars="200"/>
        <w:rPr>
          <w:rFonts w:hint="eastAsia" w:ascii="仿宋_GB2312" w:hAnsi="仿宋" w:eastAsia="仿宋_GB2312" w:cs="仿宋_GB2312"/>
          <w:sz w:val="32"/>
          <w:szCs w:val="32"/>
        </w:rPr>
      </w:pPr>
      <w:r>
        <w:rPr>
          <w:rFonts w:hint="eastAsia" w:ascii="仿宋_GB2312" w:hAnsi="仿宋" w:eastAsia="仿宋_GB2312" w:cs="仿宋_GB2312"/>
          <w:b/>
          <w:bCs/>
          <w:sz w:val="32"/>
          <w:szCs w:val="32"/>
        </w:rPr>
        <w:t>对上述责任人员涉嫌犯罪的由公安机关依法追究相应的刑事责任。</w:t>
      </w:r>
    </w:p>
    <w:p w14:paraId="59238846">
      <w:pPr>
        <w:spacing w:line="570" w:lineRule="exact"/>
        <w:ind w:firstLine="640" w:firstLineChars="200"/>
        <w:outlineLvl w:val="1"/>
        <w:rPr>
          <w:rFonts w:hint="eastAsia" w:ascii="楷体" w:hAnsi="楷体" w:eastAsia="楷体"/>
          <w:bCs/>
          <w:sz w:val="32"/>
          <w:szCs w:val="32"/>
        </w:rPr>
      </w:pPr>
      <w:bookmarkStart w:id="257" w:name="_Toc153356609"/>
      <w:bookmarkStart w:id="258" w:name="_Toc14057"/>
      <w:bookmarkStart w:id="259" w:name="_Toc540"/>
      <w:bookmarkStart w:id="260" w:name="_Toc172541034"/>
      <w:bookmarkStart w:id="261" w:name="_Toc173745474"/>
      <w:bookmarkStart w:id="262" w:name="_Toc164436803"/>
      <w:bookmarkStart w:id="263" w:name="_Toc16947"/>
      <w:bookmarkStart w:id="264" w:name="_Toc172541120"/>
      <w:bookmarkStart w:id="265" w:name="_Toc23047"/>
      <w:bookmarkStart w:id="266" w:name="_Toc28936"/>
      <w:bookmarkStart w:id="267" w:name="_Toc173328970"/>
      <w:bookmarkStart w:id="268" w:name="_Toc31469"/>
      <w:r>
        <w:rPr>
          <w:rFonts w:hint="eastAsia" w:ascii="楷体" w:hAnsi="楷体" w:eastAsia="楷体"/>
          <w:bCs/>
          <w:sz w:val="32"/>
          <w:szCs w:val="32"/>
        </w:rPr>
        <w:t>（二）对事故责任单位处理</w:t>
      </w:r>
      <w:bookmarkEnd w:id="257"/>
      <w:r>
        <w:rPr>
          <w:rFonts w:hint="eastAsia" w:ascii="楷体" w:hAnsi="楷体" w:eastAsia="楷体"/>
          <w:bCs/>
          <w:sz w:val="32"/>
          <w:szCs w:val="32"/>
        </w:rPr>
        <w:t>建议</w:t>
      </w:r>
      <w:bookmarkEnd w:id="258"/>
      <w:bookmarkEnd w:id="259"/>
      <w:bookmarkEnd w:id="260"/>
      <w:bookmarkEnd w:id="261"/>
      <w:bookmarkEnd w:id="262"/>
      <w:bookmarkEnd w:id="263"/>
      <w:bookmarkEnd w:id="264"/>
      <w:bookmarkEnd w:id="265"/>
      <w:bookmarkEnd w:id="266"/>
      <w:bookmarkEnd w:id="267"/>
      <w:bookmarkEnd w:id="268"/>
    </w:p>
    <w:p w14:paraId="19C728C4">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溧阳市迅驰运输有限公司，</w:t>
      </w:r>
      <w:r>
        <w:rPr>
          <w:rFonts w:hint="eastAsia" w:ascii="仿宋_GB2312" w:hAnsi="仿宋" w:eastAsia="仿宋_GB2312" w:cs="仿宋_GB2312"/>
          <w:sz w:val="32"/>
          <w:szCs w:val="32"/>
        </w:rPr>
        <w:t>未辨识出设备本身存在触电的风险</w:t>
      </w:r>
      <w:r>
        <w:rPr>
          <w:rFonts w:hint="eastAsia" w:ascii="仿宋_GB2312" w:hAnsi="仿宋" w:eastAsia="仿宋_GB2312"/>
          <w:color w:val="000000"/>
          <w:sz w:val="32"/>
          <w:szCs w:val="32"/>
        </w:rPr>
        <w:t>；</w:t>
      </w:r>
      <w:r>
        <w:rPr>
          <w:rFonts w:hint="eastAsia" w:ascii="仿宋_GB2312" w:hAnsi="仿宋" w:eastAsia="仿宋_GB2312" w:cs="仿宋_GB2312"/>
          <w:sz w:val="32"/>
          <w:szCs w:val="32"/>
        </w:rPr>
        <w:t>未及时发现并消除</w:t>
      </w:r>
      <w:r>
        <w:rPr>
          <w:rFonts w:hint="eastAsia" w:ascii="仿宋_GB2312" w:hAnsi="仿宋" w:eastAsia="仿宋_GB2312"/>
          <w:color w:val="000000"/>
          <w:sz w:val="32"/>
          <w:szCs w:val="32"/>
        </w:rPr>
        <w:t>混凝土制砂设备电线外皮存在多处破损铜丝裸露在外无任何保护措施</w:t>
      </w:r>
      <w:r>
        <w:rPr>
          <w:rFonts w:hint="eastAsia" w:ascii="仿宋_GB2312" w:hAnsi="仿宋" w:eastAsia="仿宋_GB2312" w:cs="仿宋_GB2312"/>
          <w:sz w:val="32"/>
          <w:szCs w:val="32"/>
        </w:rPr>
        <w:t>事故隐患</w:t>
      </w:r>
      <w:r>
        <w:rPr>
          <w:rFonts w:hint="eastAsia" w:ascii="仿宋_GB2312" w:hAnsi="仿宋_GB2312" w:eastAsia="仿宋_GB2312" w:cs="仿宋_GB2312"/>
          <w:sz w:val="32"/>
          <w:szCs w:val="32"/>
        </w:rPr>
        <w:t>；在混凝土制砂设备到场后，未采取有效的安全防护措施，对事故的发生负有责任，建议市应急管理局依据相关法律法规进行处理。</w:t>
      </w:r>
    </w:p>
    <w:p w14:paraId="6E25FC03">
      <w:pPr>
        <w:spacing w:line="570" w:lineRule="exact"/>
        <w:ind w:firstLine="640" w:firstLineChars="200"/>
        <w:outlineLvl w:val="1"/>
        <w:rPr>
          <w:rFonts w:hint="eastAsia" w:ascii="楷体" w:hAnsi="楷体" w:eastAsia="楷体" w:cs="楷体"/>
          <w:bCs/>
          <w:sz w:val="32"/>
          <w:szCs w:val="32"/>
        </w:rPr>
      </w:pPr>
      <w:bookmarkStart w:id="269" w:name="_Toc12515"/>
      <w:bookmarkStart w:id="270" w:name="_Toc24027"/>
      <w:bookmarkStart w:id="271" w:name="_Toc25874"/>
      <w:bookmarkStart w:id="272" w:name="_Toc31249"/>
      <w:bookmarkStart w:id="273" w:name="_Toc172541035"/>
      <w:bookmarkStart w:id="274" w:name="_Toc1693"/>
      <w:bookmarkStart w:id="275" w:name="_Toc20217"/>
      <w:bookmarkStart w:id="276" w:name="_Toc172541121"/>
      <w:bookmarkStart w:id="277" w:name="_Toc28225"/>
      <w:bookmarkStart w:id="278" w:name="_Toc173745475"/>
      <w:bookmarkStart w:id="279" w:name="_Toc173328971"/>
      <w:r>
        <w:rPr>
          <w:rFonts w:hint="eastAsia" w:ascii="楷体" w:hAnsi="楷体" w:eastAsia="楷体" w:cs="楷体"/>
          <w:bCs/>
          <w:sz w:val="32"/>
          <w:szCs w:val="32"/>
        </w:rPr>
        <w:t>（三）其他行为</w:t>
      </w:r>
      <w:bookmarkEnd w:id="269"/>
      <w:bookmarkEnd w:id="270"/>
      <w:bookmarkEnd w:id="271"/>
      <w:bookmarkEnd w:id="272"/>
      <w:bookmarkEnd w:id="273"/>
      <w:bookmarkEnd w:id="274"/>
      <w:bookmarkEnd w:id="275"/>
      <w:bookmarkEnd w:id="276"/>
      <w:r>
        <w:rPr>
          <w:rFonts w:hint="eastAsia" w:ascii="楷体" w:hAnsi="楷体" w:eastAsia="楷体" w:cs="楷体"/>
          <w:bCs/>
          <w:sz w:val="32"/>
          <w:szCs w:val="32"/>
        </w:rPr>
        <w:t>处理建议</w:t>
      </w:r>
      <w:bookmarkEnd w:id="277"/>
      <w:bookmarkEnd w:id="278"/>
      <w:bookmarkEnd w:id="279"/>
    </w:p>
    <w:p w14:paraId="5AAE2A4D">
      <w:pPr>
        <w:spacing w:line="57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溧阳市迅驰运输有限公司，涉嫌开展混凝土制砂业务，超出其营业执照的范围经营，</w:t>
      </w:r>
      <w:r>
        <w:rPr>
          <w:rFonts w:hint="eastAsia" w:ascii="仿宋_GB2312" w:hAnsi="仿宋_GB2312" w:eastAsia="仿宋_GB2312" w:cs="仿宋_GB2312"/>
          <w:color w:val="000000"/>
          <w:sz w:val="32"/>
          <w:szCs w:val="32"/>
        </w:rPr>
        <w:t>建议市市场监督管理局依据相关法律法规进行处理。</w:t>
      </w:r>
    </w:p>
    <w:p w14:paraId="12CCFA5E">
      <w:pPr>
        <w:widowControl/>
        <w:spacing w:line="57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溧阳市迅驰运输有限公司，开展混凝土制砂项目，未依法办理相关手续，内部安全管理混乱，属于《常州市“危污乱散低”出清提升行动实施方案》（常政办发〔2021〕29号）中规定的“散乱污”类企业，</w:t>
      </w:r>
      <w:r>
        <w:rPr>
          <w:rFonts w:hint="eastAsia" w:ascii="仿宋_GB2312" w:hAnsi="仿宋_GB2312" w:eastAsia="仿宋_GB2312" w:cs="仿宋_GB2312"/>
          <w:color w:val="000000"/>
          <w:sz w:val="32"/>
          <w:szCs w:val="32"/>
        </w:rPr>
        <w:t>建议</w:t>
      </w:r>
      <w:r>
        <w:rPr>
          <w:rFonts w:hint="eastAsia" w:ascii="仿宋_GB2312" w:hAnsi="仿宋_GB2312" w:eastAsia="仿宋_GB2312" w:cs="仿宋_GB2312"/>
          <w:color w:val="000000"/>
          <w:kern w:val="0"/>
          <w:sz w:val="32"/>
          <w:szCs w:val="32"/>
          <w:lang w:bidi="ar"/>
        </w:rPr>
        <w:t>溧城街道办事处将其纳入</w:t>
      </w:r>
      <w:r>
        <w:rPr>
          <w:rFonts w:hint="eastAsia" w:ascii="仿宋_GB2312" w:hAnsi="仿宋_GB2312" w:eastAsia="仿宋_GB2312" w:cs="仿宋_GB2312"/>
          <w:sz w:val="32"/>
          <w:szCs w:val="32"/>
        </w:rPr>
        <w:t>“危污乱散低”企业整治范围</w:t>
      </w:r>
      <w:r>
        <w:rPr>
          <w:rFonts w:hint="eastAsia" w:ascii="仿宋_GB2312" w:hAnsi="仿宋_GB2312" w:eastAsia="仿宋_GB2312" w:cs="仿宋_GB2312"/>
          <w:color w:val="000000"/>
          <w:sz w:val="32"/>
          <w:szCs w:val="32"/>
        </w:rPr>
        <w:t>。</w:t>
      </w:r>
    </w:p>
    <w:p w14:paraId="311FA2F5">
      <w:pPr>
        <w:spacing w:line="570" w:lineRule="exact"/>
        <w:ind w:firstLine="640" w:firstLineChars="200"/>
        <w:jc w:val="left"/>
        <w:outlineLvl w:val="0"/>
        <w:rPr>
          <w:rStyle w:val="28"/>
          <w:rFonts w:hint="eastAsia"/>
          <w:b w:val="0"/>
        </w:rPr>
      </w:pPr>
      <w:bookmarkStart w:id="280" w:name="_Toc28232"/>
      <w:bookmarkStart w:id="281" w:name="_Toc16623"/>
      <w:bookmarkStart w:id="282" w:name="_Toc164436804"/>
      <w:bookmarkStart w:id="283" w:name="_Toc16786"/>
      <w:bookmarkStart w:id="284" w:name="_Toc11308"/>
      <w:bookmarkStart w:id="285" w:name="_Toc14175"/>
      <w:bookmarkStart w:id="286" w:name="_Toc172541036"/>
      <w:bookmarkStart w:id="287" w:name="_Toc25619"/>
      <w:bookmarkStart w:id="288" w:name="_Toc1208"/>
      <w:bookmarkStart w:id="289" w:name="_Toc173328972"/>
      <w:bookmarkStart w:id="290" w:name="_Toc172541122"/>
      <w:bookmarkStart w:id="291" w:name="_Toc7142"/>
      <w:bookmarkStart w:id="292" w:name="_Toc21030"/>
      <w:bookmarkStart w:id="293" w:name="_Toc20445"/>
      <w:bookmarkStart w:id="294" w:name="_Toc173745476"/>
      <w:bookmarkStart w:id="295" w:name="_Toc153356610"/>
      <w:r>
        <w:rPr>
          <w:rStyle w:val="28"/>
          <w:rFonts w:hint="eastAsia"/>
          <w:b w:val="0"/>
        </w:rPr>
        <w:t>五、事故整改和防范措施</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475706F">
      <w:pPr>
        <w:spacing w:line="570" w:lineRule="exact"/>
        <w:ind w:firstLine="640" w:firstLineChars="200"/>
        <w:rPr>
          <w:rFonts w:hint="eastAsia" w:ascii="仿宋_GB2312" w:hAnsi="仿宋_GB2312" w:eastAsia="仿宋_GB2312" w:cs="仿宋_GB2312"/>
          <w:sz w:val="32"/>
          <w:szCs w:val="32"/>
        </w:rPr>
      </w:pPr>
      <w:bookmarkStart w:id="296" w:name="_Hlk139289920"/>
      <w:r>
        <w:rPr>
          <w:rFonts w:hint="eastAsia" w:ascii="仿宋_GB2312" w:hAnsi="仿宋_GB2312" w:eastAsia="仿宋_GB2312" w:cs="仿宋_GB2312"/>
          <w:sz w:val="32"/>
          <w:szCs w:val="32"/>
        </w:rPr>
        <w:t>为深刻吸取事故教训，全面筑牢我市安全生产防线，进一步强化安全生产工作，夯实企业安全生产基础，有效防范各类事故发生，事故调查组针对本起事故暴露出的问题，提出如下建议：</w:t>
      </w:r>
    </w:p>
    <w:bookmarkEnd w:id="296"/>
    <w:p w14:paraId="09EDA65F">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深刻吸取事故教训。溧阳市迅驰运输有限公司应认真吸取该起事故教训，举一反三，严格履行企业的安全生产主体责任，严格按照法律法规的要求，建立健全全员安全生产责任制，并层层签订落实；组织修订安全生产规章制度和安全操作规程，做到有章可循，有规可依，全面履行企业安全生产主体责任，把安全生产工作真正落到实处。</w:t>
      </w:r>
    </w:p>
    <w:p w14:paraId="2D68754B">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依法开展教育培训。溧阳市迅驰运输有限公司要抓好从业人员的安全生产教育培训，生产经营单位更要认真开展安全教育培训和交底，要注重教育培训交底的内容，更要注重针对性和有效性，切实提高从业人员的安全意识、安全能力和应急水平，认真抓好现场安全管理，努力提高企业的安全生产管理水平。</w:t>
      </w:r>
    </w:p>
    <w:p w14:paraId="12020984">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全面落实安全风险分级管控和隐患排查治理工作。溧阳市迅驰运输有限公司应当落实安全风险分级管控制度，全方位、全过程辨识生产工艺、设备设施、作业环境、人员行为和管理体系等方面存在的安全风险，重视生产安全事故隐患排查治理，认真深入开展各项安全生产检查，杜绝安全检查重形式、走过场，严格履行安全机构和安全人员的责任，及时发现生产现场的安全隐患并及时处理。</w:t>
      </w:r>
    </w:p>
    <w:p w14:paraId="2B923F37">
      <w:pPr>
        <w:spacing w:line="57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四）依法开展生产经营活动。溧阳市迅驰运输有限公司应该遵守国家的相关的法律法规合法合规经营，开展超出登记经营范围外的业务时，应该重新落实项目申请与报批手续和流程，积极主动与行业和属地主管部门对接完善合规性手续，确保本企业的经营项目合法合规，保证项目合法经营。</w:t>
      </w:r>
    </w:p>
    <w:p w14:paraId="18228576">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（五）行业和属地主管部门加强监督。行业和属地主管部门应</w:t>
      </w:r>
      <w:r>
        <w:rPr>
          <w:rFonts w:hint="eastAsia" w:ascii="仿宋_GB2312" w:hAnsi="仿宋_GB2312" w:eastAsia="仿宋_GB2312" w:cs="仿宋_GB2312"/>
          <w:color w:val="191B1F"/>
          <w:sz w:val="32"/>
          <w:szCs w:val="32"/>
          <w:shd w:val="clear" w:color="auto" w:fill="FFFFFF"/>
        </w:rPr>
        <w:t>加强协作，强化对本辖区生产经营单位安全生产状况的监督检查，切实提升安全监管水平；要督促各类企业全面开展安全风险辨识管控工作，制定相应的安全防范措施，并及时督促生产经营单位事故隐患整改，坚决制止此类事故的再次发生。</w:t>
      </w:r>
    </w:p>
    <w:sectPr>
      <w:footerReference r:id="rId10" w:type="first"/>
      <w:footerReference r:id="rId9" w:type="default"/>
      <w:pgSz w:w="11906" w:h="16838"/>
      <w:pgMar w:top="1928" w:right="1531" w:bottom="1871" w:left="1531"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3C3238-22EF-422A-86FC-33DC7541DAA5}"/>
  </w:font>
  <w:font w:name="黑体">
    <w:panose1 w:val="02010609060101010101"/>
    <w:charset w:val="86"/>
    <w:family w:val="auto"/>
    <w:pitch w:val="default"/>
    <w:sig w:usb0="800002BF" w:usb1="38CF7CFA" w:usb2="00000016" w:usb3="00000000" w:csb0="00040001" w:csb1="00000000"/>
    <w:embedRegular r:id="rId2" w:fontKey="{C30ABEC1-FA56-4FCB-884D-77C09620F0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6678C8A-B945-447A-9099-CCAB29E9E756}"/>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0A92123-64BD-4BD1-BB64-86B7E661B985}"/>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5" w:fontKey="{1DDDD4D9-6EDE-4010-B6F2-A745DF3A2F78}"/>
  </w:font>
  <w:font w:name="仿宋">
    <w:panose1 w:val="02010609060101010101"/>
    <w:charset w:val="86"/>
    <w:family w:val="modern"/>
    <w:pitch w:val="default"/>
    <w:sig w:usb0="800002BF" w:usb1="38CF7CFA" w:usb2="00000016" w:usb3="00000000" w:csb0="00040001" w:csb1="00000000"/>
    <w:embedRegular r:id="rId6" w:fontKey="{1513844D-EE73-4052-A930-A84BB21AB13E}"/>
  </w:font>
  <w:font w:name="方正小标宋简体">
    <w:panose1 w:val="02000000000000000000"/>
    <w:charset w:val="86"/>
    <w:family w:val="script"/>
    <w:pitch w:val="default"/>
    <w:sig w:usb0="00000001" w:usb1="080E0000" w:usb2="00000000" w:usb3="00000000" w:csb0="00040000" w:csb1="00000000"/>
    <w:embedRegular r:id="rId7" w:fontKey="{300375E9-7C71-40E8-B576-1EC3546A21B0}"/>
  </w:font>
  <w:font w:name="方正楷体_GBK">
    <w:panose1 w:val="03000509000000000000"/>
    <w:charset w:val="86"/>
    <w:family w:val="script"/>
    <w:pitch w:val="default"/>
    <w:sig w:usb0="00000001" w:usb1="080E0000" w:usb2="00000000" w:usb3="00000000" w:csb0="00040000" w:csb1="00000000"/>
    <w:embedRegular r:id="rId8" w:fontKey="{7DB6D483-B7D1-4B7C-A492-15E88DD96233}"/>
  </w:font>
  <w:font w:name="楷体">
    <w:panose1 w:val="02010609060101010101"/>
    <w:charset w:val="86"/>
    <w:family w:val="modern"/>
    <w:pitch w:val="default"/>
    <w:sig w:usb0="800002BF" w:usb1="38CF7CFA" w:usb2="00000016" w:usb3="00000000" w:csb0="00040001" w:csb1="00000000"/>
    <w:embedRegular r:id="rId9" w:fontKey="{60B01826-4123-45D5-B903-5AAD7BE6E85D}"/>
  </w:font>
  <w:font w:name="方正小标宋_GBK">
    <w:panose1 w:val="02000000000000000000"/>
    <w:charset w:val="86"/>
    <w:family w:val="script"/>
    <w:pitch w:val="default"/>
    <w:sig w:usb0="A00002BF" w:usb1="38CF7CFA" w:usb2="00082016" w:usb3="00000000" w:csb0="00040001" w:csb1="00000000"/>
    <w:embedRegular r:id="rId10" w:fontKey="{08E12ED4-B8C4-48EC-9577-B6052D2F92A7}"/>
  </w:font>
  <w:font w:name="方正仿宋_GBK">
    <w:panose1 w:val="02000000000000000000"/>
    <w:charset w:val="86"/>
    <w:family w:val="script"/>
    <w:pitch w:val="default"/>
    <w:sig w:usb0="A00002BF" w:usb1="38CF7CFA" w:usb2="00082016" w:usb3="00000000" w:csb0="00040001" w:csb1="00000000"/>
    <w:embedRegular r:id="rId11" w:fontKey="{A8FC5427-15F4-4C01-92BD-2F7BE67FA47B}"/>
  </w:font>
  <w:font w:name="微软雅黑">
    <w:panose1 w:val="020B0503020204020204"/>
    <w:charset w:val="86"/>
    <w:family w:val="swiss"/>
    <w:pitch w:val="default"/>
    <w:sig w:usb0="80000287" w:usb1="2ACF3C50" w:usb2="00000016" w:usb3="00000000" w:csb0="0004001F" w:csb1="00000000"/>
    <w:embedRegular r:id="rId12" w:fontKey="{95B8C890-507D-4116-B921-B461A1855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0D441">
    <w:pPr>
      <w:pStyle w:val="9"/>
      <w:tabs>
        <w:tab w:val="left" w:pos="4815"/>
        <w:tab w:val="clear" w:pos="4153"/>
        <w:tab w:val="clear" w:pos="8306"/>
      </w:tabs>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525C6">
    <w:pPr>
      <w:pStyle w:val="9"/>
      <w:framePr w:wrap="around" w:vAnchor="text" w:hAnchor="margin" w:xAlign="center" w:y="1"/>
      <w:rPr>
        <w:rStyle w:val="22"/>
      </w:rPr>
    </w:pPr>
    <w:r>
      <w:fldChar w:fldCharType="begin"/>
    </w:r>
    <w:r>
      <w:rPr>
        <w:rStyle w:val="22"/>
      </w:rPr>
      <w:instrText xml:space="preserve">PAGE  </w:instrText>
    </w:r>
    <w:r>
      <w:fldChar w:fldCharType="end"/>
    </w:r>
  </w:p>
  <w:p w14:paraId="423950E4">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E91F">
    <w:pPr>
      <w:pStyle w:val="9"/>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88CE0">
    <w:pPr>
      <w:pStyle w:val="9"/>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5135" cy="230505"/>
              <wp:effectExtent l="0" t="0" r="0" b="0"/>
              <wp:wrapNone/>
              <wp:docPr id="9"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14:paraId="5078F1F1">
                          <w:pPr>
                            <w:pStyle w:val="9"/>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- 11 -</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8.15pt;width:35.05pt;mso-position-horizontal:center;mso-position-horizontal-relative:margin;mso-wrap-style:none;z-index:2516592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ziEn0QAAAAMBAAAPAAAAAAAAAAEAIAAAACIAAABkcnMvZG93&#10;bnJldi54bWxQSwECFAAUAAAACACHTuJA5gFxrM4BAACXAwAADgAAAAAAAAABACAAAAAgAQAAZHJz&#10;L2Uyb0RvYy54bWxQSwUGAAAAAAYABgBZAQAAYAUAAAAA&#10;">
              <v:fill on="f" focussize="0,0"/>
              <v:stroke on="f"/>
              <v:imagedata o:title=""/>
              <o:lock v:ext="edit" aspectratio="f"/>
              <v:textbox inset="0mm,0mm,0mm,0mm" style="mso-fit-shape-to-text:t;">
                <w:txbxContent>
                  <w:p w14:paraId="5078F1F1">
                    <w:pPr>
                      <w:pStyle w:val="9"/>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- 11 -</w:t>
                    </w:r>
                    <w:r>
                      <w:rPr>
                        <w:rFonts w:hint="eastAsia" w:ascii="宋体" w:hAnsi="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4FDF9">
    <w:pPr>
      <w:pStyle w:val="9"/>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22275" cy="230505"/>
              <wp:effectExtent l="0" t="0" r="0" b="0"/>
              <wp:wrapNone/>
              <wp:docPr id="10" name="文本框 4"/>
              <wp:cNvGraphicFramePr/>
              <a:graphic xmlns:a="http://schemas.openxmlformats.org/drawingml/2006/main">
                <a:graphicData uri="http://schemas.microsoft.com/office/word/2010/wordprocessingShape">
                  <wps:wsp>
                    <wps:cNvSpPr txBox="1"/>
                    <wps:spPr>
                      <a:xfrm>
                        <a:off x="0" y="0"/>
                        <a:ext cx="422275" cy="230505"/>
                      </a:xfrm>
                      <a:prstGeom prst="rect">
                        <a:avLst/>
                      </a:prstGeom>
                      <a:noFill/>
                      <a:ln>
                        <a:noFill/>
                      </a:ln>
                    </wps:spPr>
                    <wps:txbx>
                      <w:txbxContent>
                        <w:p w14:paraId="10B3F2ED">
                          <w:pPr>
                            <w:pStyle w:val="9"/>
                            <w:rPr>
                              <w:rFonts w:hint="eastAsia"/>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square" lIns="0" tIns="0" rIns="0" bIns="0" upright="0">
                      <a:spAutoFit/>
                    </wps:bodyPr>
                  </wps:wsp>
                </a:graphicData>
              </a:graphic>
            </wp:anchor>
          </w:drawing>
        </mc:Choice>
        <mc:Fallback>
          <w:pict>
            <v:shape id="文本框 4" o:spid="_x0000_s1026" o:spt="202" type="#_x0000_t202" style="position:absolute;left:0pt;margin-top:0pt;height:18.15pt;width:33.25pt;mso-position-horizontal:center;mso-position-horizontal-relative:margin;z-index:251660288;mso-width-relative:page;mso-height-relative:page;" filled="f" stroked="f" coordsize="21600,21600" o:gfxdata="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1rWzSAAAAAwEAAA8AAAAAAAAAAQAgAAAAIgAAAGRycy9k&#10;b3ducmV2LnhtbFBLAQIUABQAAAAIAIdO4kB34MtszwEAAJoDAAAOAAAAAAAAAAEAIAAAACEBAABk&#10;cnMvZTJvRG9jLnhtbFBLBQYAAAAABgAGAFkBAABiBQAAAAA=&#10;">
              <v:fill on="f" focussize="0,0"/>
              <v:stroke on="f"/>
              <v:imagedata o:title=""/>
              <o:lock v:ext="edit" aspectratio="f"/>
              <v:textbox inset="0mm,0mm,0mm,0mm" style="mso-fit-shape-to-text:t;">
                <w:txbxContent>
                  <w:p w14:paraId="10B3F2ED">
                    <w:pPr>
                      <w:pStyle w:val="9"/>
                      <w:rPr>
                        <w:rFonts w:hint="eastAsia"/>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71E874BE">
      <w:pPr>
        <w:pStyle w:val="13"/>
        <w:ind w:firstLine="360" w:firstLineChars="200"/>
        <w:rPr>
          <w:rFonts w:hint="eastAsia"/>
        </w:rPr>
      </w:pPr>
      <w:r>
        <w:rPr>
          <w:rStyle w:val="26"/>
          <w:rFonts w:hint="eastAsia" w:ascii="宋体" w:hAnsi="宋体" w:cs="宋体"/>
          <w:vertAlign w:val="baseline"/>
        </w:rPr>
        <w:t>[</w:t>
      </w:r>
      <w:r>
        <w:rPr>
          <w:rStyle w:val="26"/>
          <w:rFonts w:hint="eastAsia" w:ascii="宋体" w:hAnsi="宋体" w:cs="宋体"/>
          <w:vertAlign w:val="baseline"/>
        </w:rPr>
        <w:footnoteRef/>
      </w:r>
      <w:r>
        <w:rPr>
          <w:rStyle w:val="26"/>
          <w:rFonts w:hint="eastAsia" w:ascii="宋体" w:hAnsi="宋体" w:cs="宋体"/>
          <w:vertAlign w:val="baseline"/>
        </w:rPr>
        <w:t>]</w:t>
      </w:r>
      <w:r>
        <w:rPr>
          <w:rFonts w:hint="eastAsia" w:ascii="宋体" w:hAnsi="宋体" w:cs="方正仿宋_GB2312"/>
        </w:rPr>
        <w:t>《中华人民共和国安全生产法》第四十一条第二款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
    <w:p w14:paraId="464F9E63">
      <w:pPr>
        <w:pStyle w:val="13"/>
        <w:ind w:firstLine="360" w:firstLineChars="200"/>
      </w:pPr>
      <w:r>
        <w:rPr>
          <w:rStyle w:val="26"/>
          <w:rFonts w:hint="eastAsia" w:ascii="宋体" w:hAnsi="宋体" w:cs="宋体"/>
          <w:vertAlign w:val="baseline"/>
        </w:rPr>
        <w:t>[</w:t>
      </w:r>
      <w:r>
        <w:rPr>
          <w:rStyle w:val="26"/>
          <w:rFonts w:hint="eastAsia" w:ascii="宋体" w:hAnsi="宋体" w:cs="宋体"/>
          <w:vertAlign w:val="baseline"/>
        </w:rPr>
        <w:footnoteRef/>
      </w:r>
      <w:r>
        <w:rPr>
          <w:rStyle w:val="26"/>
          <w:rFonts w:hint="eastAsia" w:ascii="宋体" w:hAnsi="宋体" w:cs="宋体"/>
          <w:vertAlign w:val="baseline"/>
        </w:rPr>
        <w:t>]</w:t>
      </w:r>
      <w:r>
        <w:rPr>
          <w:rFonts w:hint="eastAsia" w:ascii="宋体" w:hAnsi="宋体" w:cs="方正仿宋_GB2312"/>
        </w:rPr>
        <w:t xml:space="preserve">《中华人民共和国安全生产法》第二十九条 </w:t>
      </w:r>
      <w:r>
        <w:rPr>
          <w:rFonts w:ascii="宋体" w:hAnsi="宋体" w:cs="方正仿宋_GB2312"/>
        </w:rPr>
        <w:t xml:space="preserve"> </w:t>
      </w:r>
      <w:r>
        <w:rPr>
          <w:rFonts w:hint="eastAsia" w:ascii="宋体" w:hAnsi="宋体" w:cs="方正仿宋_GB2312"/>
        </w:rPr>
        <w:t>生产经营单位采用新工艺、新技术、新材料或者使用新设备必须了解、掌握其安全技术特性，采取有效的安全防护措施，并对从业人员进行专门的安全生产教育和培训。</w:t>
      </w:r>
    </w:p>
  </w:footnote>
  <w:footnote w:id="2">
    <w:p w14:paraId="0C6EA6B3">
      <w:pPr>
        <w:pStyle w:val="13"/>
        <w:ind w:firstLine="360" w:firstLineChars="200"/>
        <w:rPr>
          <w:rFonts w:hint="eastAsia" w:ascii="宋体" w:hAnsi="宋体" w:cs="宋体"/>
        </w:rPr>
      </w:pPr>
      <w:r>
        <w:rPr>
          <w:rStyle w:val="26"/>
          <w:rFonts w:hint="eastAsia" w:ascii="宋体" w:hAnsi="宋体" w:cs="宋体"/>
          <w:vertAlign w:val="baseline"/>
        </w:rPr>
        <w:t>[</w:t>
      </w:r>
      <w:r>
        <w:rPr>
          <w:rStyle w:val="26"/>
          <w:rFonts w:hint="eastAsia" w:ascii="宋体" w:hAnsi="宋体" w:cs="宋体"/>
          <w:vertAlign w:val="baseline"/>
        </w:rPr>
        <w:footnoteRef/>
      </w:r>
      <w:r>
        <w:rPr>
          <w:rStyle w:val="26"/>
          <w:rFonts w:hint="eastAsia" w:ascii="宋体" w:hAnsi="宋体" w:cs="宋体"/>
          <w:vertAlign w:val="baseline"/>
        </w:rPr>
        <w:t>]</w:t>
      </w:r>
      <w:r>
        <w:rPr>
          <w:rFonts w:hint="eastAsia" w:ascii="宋体" w:hAnsi="宋体" w:cs="方正仿宋_GB2312"/>
        </w:rPr>
        <w:t xml:space="preserve">《中华人民共和国安全生产法》第二十二条第二款 </w:t>
      </w:r>
      <w:r>
        <w:rPr>
          <w:rFonts w:ascii="宋体" w:hAnsi="宋体" w:cs="方正仿宋_GB2312"/>
        </w:rPr>
        <w:t xml:space="preserve"> </w:t>
      </w:r>
      <w:r>
        <w:rPr>
          <w:rFonts w:hint="eastAsia" w:ascii="宋体" w:hAnsi="宋体" w:cs="方正仿宋_GB2312"/>
        </w:rPr>
        <w:t>生产经营单位应当建立相应的机制，加强对全员安全生产责任制落实情况的监督考核，保证全员安全生产责任制的落实。</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E1CFB">
    <w:pPr>
      <w:pStyle w:val="1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0F62A">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086848"/>
    <w:multiLevelType w:val="multilevel"/>
    <w:tmpl w:val="7F086848"/>
    <w:lvl w:ilvl="0" w:tentative="0">
      <w:start w:val="1"/>
      <w:numFmt w:val="japaneseCounting"/>
      <w:suff w:val="nothing"/>
      <w:lvlText w:val="（%1）"/>
      <w:lvlJc w:val="left"/>
      <w:pPr>
        <w:ind w:left="1642" w:hanging="1080"/>
      </w:pPr>
      <w:rPr>
        <w:rFonts w:hint="eastAsia"/>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ZWY2NGQ4YWZjMjVhMzBkN2YwODNlZWFiOWIxMzgifQ=="/>
  </w:docVars>
  <w:rsids>
    <w:rsidRoot w:val="00D3723F"/>
    <w:rsid w:val="00001EB6"/>
    <w:rsid w:val="00002168"/>
    <w:rsid w:val="000045E8"/>
    <w:rsid w:val="00007B49"/>
    <w:rsid w:val="00010B09"/>
    <w:rsid w:val="0001381D"/>
    <w:rsid w:val="00013CC3"/>
    <w:rsid w:val="00013EB7"/>
    <w:rsid w:val="00016D69"/>
    <w:rsid w:val="0001778A"/>
    <w:rsid w:val="00017C3A"/>
    <w:rsid w:val="000211DD"/>
    <w:rsid w:val="000228A1"/>
    <w:rsid w:val="00022947"/>
    <w:rsid w:val="0002578F"/>
    <w:rsid w:val="00026678"/>
    <w:rsid w:val="00031E75"/>
    <w:rsid w:val="000331D1"/>
    <w:rsid w:val="00033345"/>
    <w:rsid w:val="00033954"/>
    <w:rsid w:val="0003543F"/>
    <w:rsid w:val="00036EC1"/>
    <w:rsid w:val="000456E2"/>
    <w:rsid w:val="00046C37"/>
    <w:rsid w:val="00051467"/>
    <w:rsid w:val="000519E5"/>
    <w:rsid w:val="00052CB9"/>
    <w:rsid w:val="00052EA8"/>
    <w:rsid w:val="00052FD4"/>
    <w:rsid w:val="00053577"/>
    <w:rsid w:val="00053A09"/>
    <w:rsid w:val="00053B16"/>
    <w:rsid w:val="00053B54"/>
    <w:rsid w:val="000557CD"/>
    <w:rsid w:val="0005627C"/>
    <w:rsid w:val="00056E3E"/>
    <w:rsid w:val="00060583"/>
    <w:rsid w:val="000631D1"/>
    <w:rsid w:val="00063BD5"/>
    <w:rsid w:val="00063C3C"/>
    <w:rsid w:val="00064DC3"/>
    <w:rsid w:val="000666E5"/>
    <w:rsid w:val="000669A2"/>
    <w:rsid w:val="000673CC"/>
    <w:rsid w:val="00067484"/>
    <w:rsid w:val="00067D5D"/>
    <w:rsid w:val="0007002D"/>
    <w:rsid w:val="00070A6E"/>
    <w:rsid w:val="0007145E"/>
    <w:rsid w:val="00072D67"/>
    <w:rsid w:val="0007309A"/>
    <w:rsid w:val="000736B0"/>
    <w:rsid w:val="00073838"/>
    <w:rsid w:val="000738A6"/>
    <w:rsid w:val="00073FDF"/>
    <w:rsid w:val="000751C8"/>
    <w:rsid w:val="000759C9"/>
    <w:rsid w:val="00075DED"/>
    <w:rsid w:val="00076304"/>
    <w:rsid w:val="0007754E"/>
    <w:rsid w:val="00077627"/>
    <w:rsid w:val="00080B34"/>
    <w:rsid w:val="00080E52"/>
    <w:rsid w:val="00081895"/>
    <w:rsid w:val="00082E09"/>
    <w:rsid w:val="00084ABE"/>
    <w:rsid w:val="000916B9"/>
    <w:rsid w:val="000938B6"/>
    <w:rsid w:val="000948FE"/>
    <w:rsid w:val="00095AA3"/>
    <w:rsid w:val="000969AA"/>
    <w:rsid w:val="00097EEA"/>
    <w:rsid w:val="000A0B9A"/>
    <w:rsid w:val="000A3705"/>
    <w:rsid w:val="000A5635"/>
    <w:rsid w:val="000A5A12"/>
    <w:rsid w:val="000A5C30"/>
    <w:rsid w:val="000A77E0"/>
    <w:rsid w:val="000B0F8A"/>
    <w:rsid w:val="000B1BD1"/>
    <w:rsid w:val="000B1DF9"/>
    <w:rsid w:val="000B336F"/>
    <w:rsid w:val="000B3765"/>
    <w:rsid w:val="000B476E"/>
    <w:rsid w:val="000B5BA7"/>
    <w:rsid w:val="000B6BD7"/>
    <w:rsid w:val="000C1240"/>
    <w:rsid w:val="000C4570"/>
    <w:rsid w:val="000C4CAC"/>
    <w:rsid w:val="000C5416"/>
    <w:rsid w:val="000C648C"/>
    <w:rsid w:val="000C7C95"/>
    <w:rsid w:val="000D3D0D"/>
    <w:rsid w:val="000D3E22"/>
    <w:rsid w:val="000D65EC"/>
    <w:rsid w:val="000D7DA8"/>
    <w:rsid w:val="000E2ADA"/>
    <w:rsid w:val="000E2D2F"/>
    <w:rsid w:val="000E30D1"/>
    <w:rsid w:val="000E3374"/>
    <w:rsid w:val="000E35BE"/>
    <w:rsid w:val="000E5E59"/>
    <w:rsid w:val="000E632E"/>
    <w:rsid w:val="000E6E9D"/>
    <w:rsid w:val="000F10B1"/>
    <w:rsid w:val="000F4965"/>
    <w:rsid w:val="000F529A"/>
    <w:rsid w:val="000F579A"/>
    <w:rsid w:val="000F5CD3"/>
    <w:rsid w:val="000F695E"/>
    <w:rsid w:val="0010009B"/>
    <w:rsid w:val="00101E63"/>
    <w:rsid w:val="00101E96"/>
    <w:rsid w:val="00102C0B"/>
    <w:rsid w:val="00102F29"/>
    <w:rsid w:val="00103405"/>
    <w:rsid w:val="001049FD"/>
    <w:rsid w:val="00106461"/>
    <w:rsid w:val="0011018E"/>
    <w:rsid w:val="00110CBF"/>
    <w:rsid w:val="00110FE0"/>
    <w:rsid w:val="001121C7"/>
    <w:rsid w:val="001142D5"/>
    <w:rsid w:val="00120229"/>
    <w:rsid w:val="00124837"/>
    <w:rsid w:val="001263E6"/>
    <w:rsid w:val="00133F15"/>
    <w:rsid w:val="0013537A"/>
    <w:rsid w:val="0013572C"/>
    <w:rsid w:val="00137555"/>
    <w:rsid w:val="001376B2"/>
    <w:rsid w:val="00140DA7"/>
    <w:rsid w:val="00141410"/>
    <w:rsid w:val="00141741"/>
    <w:rsid w:val="00143612"/>
    <w:rsid w:val="00143D15"/>
    <w:rsid w:val="00144633"/>
    <w:rsid w:val="001455D0"/>
    <w:rsid w:val="00146B7C"/>
    <w:rsid w:val="0014744B"/>
    <w:rsid w:val="0014776B"/>
    <w:rsid w:val="0015028F"/>
    <w:rsid w:val="0015069A"/>
    <w:rsid w:val="0015072E"/>
    <w:rsid w:val="00152FEB"/>
    <w:rsid w:val="00154DCB"/>
    <w:rsid w:val="00155E96"/>
    <w:rsid w:val="0015662A"/>
    <w:rsid w:val="001569CC"/>
    <w:rsid w:val="00163397"/>
    <w:rsid w:val="00163C48"/>
    <w:rsid w:val="00164428"/>
    <w:rsid w:val="00166D67"/>
    <w:rsid w:val="001717B8"/>
    <w:rsid w:val="00172274"/>
    <w:rsid w:val="0017227F"/>
    <w:rsid w:val="00175832"/>
    <w:rsid w:val="001765FA"/>
    <w:rsid w:val="00177016"/>
    <w:rsid w:val="0018058D"/>
    <w:rsid w:val="00181719"/>
    <w:rsid w:val="0018403F"/>
    <w:rsid w:val="00185B6C"/>
    <w:rsid w:val="0018617A"/>
    <w:rsid w:val="00186A56"/>
    <w:rsid w:val="00186FB3"/>
    <w:rsid w:val="0018724F"/>
    <w:rsid w:val="0018738B"/>
    <w:rsid w:val="00187957"/>
    <w:rsid w:val="00190222"/>
    <w:rsid w:val="00190ED7"/>
    <w:rsid w:val="0019235F"/>
    <w:rsid w:val="0019314D"/>
    <w:rsid w:val="00194FCF"/>
    <w:rsid w:val="00197CC9"/>
    <w:rsid w:val="001A13C3"/>
    <w:rsid w:val="001A18D6"/>
    <w:rsid w:val="001A2CE6"/>
    <w:rsid w:val="001A449C"/>
    <w:rsid w:val="001A45B2"/>
    <w:rsid w:val="001A4E93"/>
    <w:rsid w:val="001A584D"/>
    <w:rsid w:val="001A640E"/>
    <w:rsid w:val="001A7189"/>
    <w:rsid w:val="001A7DB9"/>
    <w:rsid w:val="001B119C"/>
    <w:rsid w:val="001B1F09"/>
    <w:rsid w:val="001B2FC9"/>
    <w:rsid w:val="001B3156"/>
    <w:rsid w:val="001B3190"/>
    <w:rsid w:val="001B3982"/>
    <w:rsid w:val="001B3DCD"/>
    <w:rsid w:val="001B422A"/>
    <w:rsid w:val="001B66EE"/>
    <w:rsid w:val="001B798B"/>
    <w:rsid w:val="001C0632"/>
    <w:rsid w:val="001C0B41"/>
    <w:rsid w:val="001C0BAF"/>
    <w:rsid w:val="001C0EF1"/>
    <w:rsid w:val="001C1C0B"/>
    <w:rsid w:val="001C1E61"/>
    <w:rsid w:val="001C1E8C"/>
    <w:rsid w:val="001C22BD"/>
    <w:rsid w:val="001C234C"/>
    <w:rsid w:val="001C2A7F"/>
    <w:rsid w:val="001C2D99"/>
    <w:rsid w:val="001C3041"/>
    <w:rsid w:val="001C3EF3"/>
    <w:rsid w:val="001C42A2"/>
    <w:rsid w:val="001C7483"/>
    <w:rsid w:val="001D0115"/>
    <w:rsid w:val="001D084D"/>
    <w:rsid w:val="001D181D"/>
    <w:rsid w:val="001D24B8"/>
    <w:rsid w:val="001D2D05"/>
    <w:rsid w:val="001D3041"/>
    <w:rsid w:val="001D518D"/>
    <w:rsid w:val="001D598E"/>
    <w:rsid w:val="001D60B6"/>
    <w:rsid w:val="001D723B"/>
    <w:rsid w:val="001E0A25"/>
    <w:rsid w:val="001E0F0E"/>
    <w:rsid w:val="001E3178"/>
    <w:rsid w:val="001E4735"/>
    <w:rsid w:val="001E47D5"/>
    <w:rsid w:val="001E4DF4"/>
    <w:rsid w:val="001E73FA"/>
    <w:rsid w:val="001E742B"/>
    <w:rsid w:val="001E7C02"/>
    <w:rsid w:val="001F0256"/>
    <w:rsid w:val="001F15B0"/>
    <w:rsid w:val="001F19CD"/>
    <w:rsid w:val="001F1EC5"/>
    <w:rsid w:val="001F22E4"/>
    <w:rsid w:val="001F4E4E"/>
    <w:rsid w:val="001F503D"/>
    <w:rsid w:val="001F6BD0"/>
    <w:rsid w:val="0020051E"/>
    <w:rsid w:val="00200B32"/>
    <w:rsid w:val="00200F03"/>
    <w:rsid w:val="002012D2"/>
    <w:rsid w:val="00202A43"/>
    <w:rsid w:val="002042DD"/>
    <w:rsid w:val="0020482F"/>
    <w:rsid w:val="00205632"/>
    <w:rsid w:val="00205993"/>
    <w:rsid w:val="00206831"/>
    <w:rsid w:val="00206C09"/>
    <w:rsid w:val="002103D8"/>
    <w:rsid w:val="00212573"/>
    <w:rsid w:val="00212779"/>
    <w:rsid w:val="002154B6"/>
    <w:rsid w:val="00216840"/>
    <w:rsid w:val="00217AB0"/>
    <w:rsid w:val="002200C0"/>
    <w:rsid w:val="002207B6"/>
    <w:rsid w:val="0022186E"/>
    <w:rsid w:val="00222637"/>
    <w:rsid w:val="00222B98"/>
    <w:rsid w:val="00223374"/>
    <w:rsid w:val="00223839"/>
    <w:rsid w:val="00225F54"/>
    <w:rsid w:val="0022608C"/>
    <w:rsid w:val="00226B8A"/>
    <w:rsid w:val="00226F4B"/>
    <w:rsid w:val="00227035"/>
    <w:rsid w:val="00231EAC"/>
    <w:rsid w:val="00232203"/>
    <w:rsid w:val="00235003"/>
    <w:rsid w:val="0023531F"/>
    <w:rsid w:val="0023563F"/>
    <w:rsid w:val="002364A9"/>
    <w:rsid w:val="0023745C"/>
    <w:rsid w:val="00240B23"/>
    <w:rsid w:val="00240C36"/>
    <w:rsid w:val="002415BE"/>
    <w:rsid w:val="00241676"/>
    <w:rsid w:val="00241A18"/>
    <w:rsid w:val="00244141"/>
    <w:rsid w:val="0024486E"/>
    <w:rsid w:val="0025067B"/>
    <w:rsid w:val="002543EB"/>
    <w:rsid w:val="00256B26"/>
    <w:rsid w:val="002604B1"/>
    <w:rsid w:val="00260F73"/>
    <w:rsid w:val="00261063"/>
    <w:rsid w:val="00262FDD"/>
    <w:rsid w:val="0026395A"/>
    <w:rsid w:val="002640A3"/>
    <w:rsid w:val="00264344"/>
    <w:rsid w:val="00264EBA"/>
    <w:rsid w:val="00266DC4"/>
    <w:rsid w:val="0026783D"/>
    <w:rsid w:val="002704A0"/>
    <w:rsid w:val="00270AE0"/>
    <w:rsid w:val="00270F43"/>
    <w:rsid w:val="00272D88"/>
    <w:rsid w:val="0027476C"/>
    <w:rsid w:val="00274DA6"/>
    <w:rsid w:val="00274FC3"/>
    <w:rsid w:val="002760C0"/>
    <w:rsid w:val="00276878"/>
    <w:rsid w:val="002769A6"/>
    <w:rsid w:val="00276C9E"/>
    <w:rsid w:val="00280808"/>
    <w:rsid w:val="0028353E"/>
    <w:rsid w:val="00283DDB"/>
    <w:rsid w:val="002845A6"/>
    <w:rsid w:val="00285017"/>
    <w:rsid w:val="002853FE"/>
    <w:rsid w:val="002871D9"/>
    <w:rsid w:val="0028744A"/>
    <w:rsid w:val="00290015"/>
    <w:rsid w:val="00292A87"/>
    <w:rsid w:val="00292BAB"/>
    <w:rsid w:val="00293597"/>
    <w:rsid w:val="002943E7"/>
    <w:rsid w:val="00294F20"/>
    <w:rsid w:val="00295538"/>
    <w:rsid w:val="00297221"/>
    <w:rsid w:val="002A399E"/>
    <w:rsid w:val="002A3FA1"/>
    <w:rsid w:val="002A5D79"/>
    <w:rsid w:val="002A695F"/>
    <w:rsid w:val="002B00C1"/>
    <w:rsid w:val="002B01B7"/>
    <w:rsid w:val="002B1DD4"/>
    <w:rsid w:val="002B1E6B"/>
    <w:rsid w:val="002B31F9"/>
    <w:rsid w:val="002B3AD1"/>
    <w:rsid w:val="002B6CEA"/>
    <w:rsid w:val="002B701C"/>
    <w:rsid w:val="002C15BE"/>
    <w:rsid w:val="002C15E6"/>
    <w:rsid w:val="002C1D88"/>
    <w:rsid w:val="002C2469"/>
    <w:rsid w:val="002C2EF3"/>
    <w:rsid w:val="002C303A"/>
    <w:rsid w:val="002C5A5D"/>
    <w:rsid w:val="002C607D"/>
    <w:rsid w:val="002C73F7"/>
    <w:rsid w:val="002D0F87"/>
    <w:rsid w:val="002D2726"/>
    <w:rsid w:val="002D3DDE"/>
    <w:rsid w:val="002D5A08"/>
    <w:rsid w:val="002D697F"/>
    <w:rsid w:val="002D7BED"/>
    <w:rsid w:val="002E059C"/>
    <w:rsid w:val="002E0965"/>
    <w:rsid w:val="002E1151"/>
    <w:rsid w:val="002E13E4"/>
    <w:rsid w:val="002E1593"/>
    <w:rsid w:val="002E2399"/>
    <w:rsid w:val="002E268D"/>
    <w:rsid w:val="002E33EB"/>
    <w:rsid w:val="002E3E29"/>
    <w:rsid w:val="002E4160"/>
    <w:rsid w:val="002E46D5"/>
    <w:rsid w:val="002E4974"/>
    <w:rsid w:val="002E50E2"/>
    <w:rsid w:val="002E5C09"/>
    <w:rsid w:val="002E6151"/>
    <w:rsid w:val="002E655F"/>
    <w:rsid w:val="002E7E1F"/>
    <w:rsid w:val="002F0445"/>
    <w:rsid w:val="002F0EF7"/>
    <w:rsid w:val="002F1C0E"/>
    <w:rsid w:val="002F1D8B"/>
    <w:rsid w:val="002F335B"/>
    <w:rsid w:val="002F358C"/>
    <w:rsid w:val="002F3B85"/>
    <w:rsid w:val="002F3BBE"/>
    <w:rsid w:val="00303A28"/>
    <w:rsid w:val="0030424C"/>
    <w:rsid w:val="00306644"/>
    <w:rsid w:val="003072F5"/>
    <w:rsid w:val="00307B7D"/>
    <w:rsid w:val="0031178F"/>
    <w:rsid w:val="00311B5E"/>
    <w:rsid w:val="003130A8"/>
    <w:rsid w:val="00313173"/>
    <w:rsid w:val="003137CD"/>
    <w:rsid w:val="00316523"/>
    <w:rsid w:val="00316764"/>
    <w:rsid w:val="0031722A"/>
    <w:rsid w:val="003211AF"/>
    <w:rsid w:val="0032224C"/>
    <w:rsid w:val="00323A11"/>
    <w:rsid w:val="00323B74"/>
    <w:rsid w:val="003246CC"/>
    <w:rsid w:val="00330963"/>
    <w:rsid w:val="003318A3"/>
    <w:rsid w:val="00331EF3"/>
    <w:rsid w:val="00332662"/>
    <w:rsid w:val="003336B7"/>
    <w:rsid w:val="00333C6F"/>
    <w:rsid w:val="0033727A"/>
    <w:rsid w:val="00337F96"/>
    <w:rsid w:val="003404FE"/>
    <w:rsid w:val="003406B2"/>
    <w:rsid w:val="0034072A"/>
    <w:rsid w:val="003417C0"/>
    <w:rsid w:val="00342633"/>
    <w:rsid w:val="00345C6D"/>
    <w:rsid w:val="00346F41"/>
    <w:rsid w:val="0034791E"/>
    <w:rsid w:val="003528DA"/>
    <w:rsid w:val="00353077"/>
    <w:rsid w:val="0035492E"/>
    <w:rsid w:val="00355356"/>
    <w:rsid w:val="0035694B"/>
    <w:rsid w:val="003575EA"/>
    <w:rsid w:val="003611BC"/>
    <w:rsid w:val="0036150F"/>
    <w:rsid w:val="003617B6"/>
    <w:rsid w:val="00361AF9"/>
    <w:rsid w:val="0036293A"/>
    <w:rsid w:val="00362B76"/>
    <w:rsid w:val="00362BDE"/>
    <w:rsid w:val="00362C17"/>
    <w:rsid w:val="003666DE"/>
    <w:rsid w:val="00367571"/>
    <w:rsid w:val="003711D7"/>
    <w:rsid w:val="003713BD"/>
    <w:rsid w:val="00372159"/>
    <w:rsid w:val="003734F7"/>
    <w:rsid w:val="003741BC"/>
    <w:rsid w:val="0037463F"/>
    <w:rsid w:val="003746DD"/>
    <w:rsid w:val="00376602"/>
    <w:rsid w:val="0038039D"/>
    <w:rsid w:val="00380B77"/>
    <w:rsid w:val="003813F0"/>
    <w:rsid w:val="00381AD8"/>
    <w:rsid w:val="00383780"/>
    <w:rsid w:val="00383EF3"/>
    <w:rsid w:val="003841E3"/>
    <w:rsid w:val="00385296"/>
    <w:rsid w:val="003859BF"/>
    <w:rsid w:val="00385ACB"/>
    <w:rsid w:val="00387376"/>
    <w:rsid w:val="003909E4"/>
    <w:rsid w:val="00392425"/>
    <w:rsid w:val="00392A14"/>
    <w:rsid w:val="003963DB"/>
    <w:rsid w:val="003A0C9B"/>
    <w:rsid w:val="003A29EB"/>
    <w:rsid w:val="003A4868"/>
    <w:rsid w:val="003A508F"/>
    <w:rsid w:val="003A61EE"/>
    <w:rsid w:val="003A68B1"/>
    <w:rsid w:val="003A6B66"/>
    <w:rsid w:val="003A6D1E"/>
    <w:rsid w:val="003A6F59"/>
    <w:rsid w:val="003A718B"/>
    <w:rsid w:val="003A7241"/>
    <w:rsid w:val="003A7886"/>
    <w:rsid w:val="003B0031"/>
    <w:rsid w:val="003B04E4"/>
    <w:rsid w:val="003B2CFD"/>
    <w:rsid w:val="003B3CBA"/>
    <w:rsid w:val="003B3DF8"/>
    <w:rsid w:val="003B4441"/>
    <w:rsid w:val="003B6133"/>
    <w:rsid w:val="003B676B"/>
    <w:rsid w:val="003C038C"/>
    <w:rsid w:val="003C1173"/>
    <w:rsid w:val="003C1923"/>
    <w:rsid w:val="003C3296"/>
    <w:rsid w:val="003C379A"/>
    <w:rsid w:val="003C3AFC"/>
    <w:rsid w:val="003C5F94"/>
    <w:rsid w:val="003C7145"/>
    <w:rsid w:val="003C7BDE"/>
    <w:rsid w:val="003C7F32"/>
    <w:rsid w:val="003D08AB"/>
    <w:rsid w:val="003D099F"/>
    <w:rsid w:val="003D151C"/>
    <w:rsid w:val="003D215A"/>
    <w:rsid w:val="003D26B2"/>
    <w:rsid w:val="003D41A0"/>
    <w:rsid w:val="003D58D8"/>
    <w:rsid w:val="003D6AF9"/>
    <w:rsid w:val="003E182B"/>
    <w:rsid w:val="003E3555"/>
    <w:rsid w:val="003E35AE"/>
    <w:rsid w:val="003E3B19"/>
    <w:rsid w:val="003E4252"/>
    <w:rsid w:val="003E5017"/>
    <w:rsid w:val="003E5D83"/>
    <w:rsid w:val="003E6179"/>
    <w:rsid w:val="003E6D4C"/>
    <w:rsid w:val="003F08E3"/>
    <w:rsid w:val="003F13A8"/>
    <w:rsid w:val="003F1859"/>
    <w:rsid w:val="003F2448"/>
    <w:rsid w:val="003F283D"/>
    <w:rsid w:val="003F2957"/>
    <w:rsid w:val="003F2AB1"/>
    <w:rsid w:val="003F3FD8"/>
    <w:rsid w:val="003F4743"/>
    <w:rsid w:val="003F47DB"/>
    <w:rsid w:val="003F52F8"/>
    <w:rsid w:val="00401666"/>
    <w:rsid w:val="00401E8C"/>
    <w:rsid w:val="00401FC0"/>
    <w:rsid w:val="004021A4"/>
    <w:rsid w:val="00402312"/>
    <w:rsid w:val="00403351"/>
    <w:rsid w:val="0040500A"/>
    <w:rsid w:val="00410B2B"/>
    <w:rsid w:val="004111A6"/>
    <w:rsid w:val="00411FE2"/>
    <w:rsid w:val="0041290A"/>
    <w:rsid w:val="00412AB4"/>
    <w:rsid w:val="00412E53"/>
    <w:rsid w:val="00413A87"/>
    <w:rsid w:val="00415B06"/>
    <w:rsid w:val="0041692C"/>
    <w:rsid w:val="00422AEB"/>
    <w:rsid w:val="00425C5B"/>
    <w:rsid w:val="00425C7E"/>
    <w:rsid w:val="00426E76"/>
    <w:rsid w:val="004276F7"/>
    <w:rsid w:val="00430EBC"/>
    <w:rsid w:val="0043117D"/>
    <w:rsid w:val="004317CC"/>
    <w:rsid w:val="00431B52"/>
    <w:rsid w:val="00431D59"/>
    <w:rsid w:val="004343CD"/>
    <w:rsid w:val="00435286"/>
    <w:rsid w:val="00435EEC"/>
    <w:rsid w:val="00435F91"/>
    <w:rsid w:val="0043685F"/>
    <w:rsid w:val="0044175E"/>
    <w:rsid w:val="0044202E"/>
    <w:rsid w:val="00443E45"/>
    <w:rsid w:val="0044448D"/>
    <w:rsid w:val="00445033"/>
    <w:rsid w:val="00445C99"/>
    <w:rsid w:val="00446CBD"/>
    <w:rsid w:val="00446EF4"/>
    <w:rsid w:val="00447851"/>
    <w:rsid w:val="00447F9C"/>
    <w:rsid w:val="0045238F"/>
    <w:rsid w:val="004529B0"/>
    <w:rsid w:val="004541A7"/>
    <w:rsid w:val="00455A59"/>
    <w:rsid w:val="00455F61"/>
    <w:rsid w:val="00456696"/>
    <w:rsid w:val="00457098"/>
    <w:rsid w:val="004573DB"/>
    <w:rsid w:val="00461F3E"/>
    <w:rsid w:val="00462F8C"/>
    <w:rsid w:val="00464CF7"/>
    <w:rsid w:val="0046505A"/>
    <w:rsid w:val="00465D2E"/>
    <w:rsid w:val="00467658"/>
    <w:rsid w:val="004678BB"/>
    <w:rsid w:val="00467B98"/>
    <w:rsid w:val="0047047A"/>
    <w:rsid w:val="0047099E"/>
    <w:rsid w:val="004718C8"/>
    <w:rsid w:val="004719A6"/>
    <w:rsid w:val="00472602"/>
    <w:rsid w:val="004727BE"/>
    <w:rsid w:val="00472DFB"/>
    <w:rsid w:val="004737B1"/>
    <w:rsid w:val="004755F1"/>
    <w:rsid w:val="00476397"/>
    <w:rsid w:val="00480CAE"/>
    <w:rsid w:val="004824C2"/>
    <w:rsid w:val="004838DC"/>
    <w:rsid w:val="0048421D"/>
    <w:rsid w:val="00484EAE"/>
    <w:rsid w:val="00487076"/>
    <w:rsid w:val="00487D44"/>
    <w:rsid w:val="00490E64"/>
    <w:rsid w:val="00491519"/>
    <w:rsid w:val="00492965"/>
    <w:rsid w:val="00493C97"/>
    <w:rsid w:val="0049466C"/>
    <w:rsid w:val="004947C0"/>
    <w:rsid w:val="00495843"/>
    <w:rsid w:val="0049593D"/>
    <w:rsid w:val="00496391"/>
    <w:rsid w:val="00496746"/>
    <w:rsid w:val="004976EE"/>
    <w:rsid w:val="004A1407"/>
    <w:rsid w:val="004A148F"/>
    <w:rsid w:val="004A1B2A"/>
    <w:rsid w:val="004A3108"/>
    <w:rsid w:val="004A3F69"/>
    <w:rsid w:val="004A44A0"/>
    <w:rsid w:val="004A47D0"/>
    <w:rsid w:val="004A4F30"/>
    <w:rsid w:val="004A6C83"/>
    <w:rsid w:val="004B069B"/>
    <w:rsid w:val="004B1567"/>
    <w:rsid w:val="004B1745"/>
    <w:rsid w:val="004B1E42"/>
    <w:rsid w:val="004B20B2"/>
    <w:rsid w:val="004B22EF"/>
    <w:rsid w:val="004B3E60"/>
    <w:rsid w:val="004B4F86"/>
    <w:rsid w:val="004B7B8E"/>
    <w:rsid w:val="004C1479"/>
    <w:rsid w:val="004C3902"/>
    <w:rsid w:val="004C4D6A"/>
    <w:rsid w:val="004C4FA7"/>
    <w:rsid w:val="004C5922"/>
    <w:rsid w:val="004C717A"/>
    <w:rsid w:val="004D0BF9"/>
    <w:rsid w:val="004D1165"/>
    <w:rsid w:val="004D53D0"/>
    <w:rsid w:val="004D5FA0"/>
    <w:rsid w:val="004D71BF"/>
    <w:rsid w:val="004D71EB"/>
    <w:rsid w:val="004E0A69"/>
    <w:rsid w:val="004E12D2"/>
    <w:rsid w:val="004E20A4"/>
    <w:rsid w:val="004E35C4"/>
    <w:rsid w:val="004E390C"/>
    <w:rsid w:val="004E39DF"/>
    <w:rsid w:val="004E4D8E"/>
    <w:rsid w:val="004E67BA"/>
    <w:rsid w:val="004E680D"/>
    <w:rsid w:val="004E6BB7"/>
    <w:rsid w:val="004E6D39"/>
    <w:rsid w:val="004F0374"/>
    <w:rsid w:val="004F1871"/>
    <w:rsid w:val="004F1B94"/>
    <w:rsid w:val="004F2DF0"/>
    <w:rsid w:val="004F5CA9"/>
    <w:rsid w:val="004F62DB"/>
    <w:rsid w:val="004F7287"/>
    <w:rsid w:val="005002C0"/>
    <w:rsid w:val="005012F8"/>
    <w:rsid w:val="0050178E"/>
    <w:rsid w:val="00502288"/>
    <w:rsid w:val="00503ACF"/>
    <w:rsid w:val="00504D08"/>
    <w:rsid w:val="00505EF4"/>
    <w:rsid w:val="005067C3"/>
    <w:rsid w:val="00506EC5"/>
    <w:rsid w:val="005071AA"/>
    <w:rsid w:val="0051000E"/>
    <w:rsid w:val="00512918"/>
    <w:rsid w:val="00513C86"/>
    <w:rsid w:val="00514753"/>
    <w:rsid w:val="005164A2"/>
    <w:rsid w:val="005168CB"/>
    <w:rsid w:val="00516DCD"/>
    <w:rsid w:val="00517017"/>
    <w:rsid w:val="00523A44"/>
    <w:rsid w:val="00523FD1"/>
    <w:rsid w:val="005248D2"/>
    <w:rsid w:val="005255C2"/>
    <w:rsid w:val="005260E8"/>
    <w:rsid w:val="005263AF"/>
    <w:rsid w:val="005267E3"/>
    <w:rsid w:val="005272BF"/>
    <w:rsid w:val="0053197A"/>
    <w:rsid w:val="00532E6F"/>
    <w:rsid w:val="00533BAD"/>
    <w:rsid w:val="00534804"/>
    <w:rsid w:val="00536157"/>
    <w:rsid w:val="00537270"/>
    <w:rsid w:val="005373E5"/>
    <w:rsid w:val="00537AC7"/>
    <w:rsid w:val="005415DA"/>
    <w:rsid w:val="00542A65"/>
    <w:rsid w:val="00543CA9"/>
    <w:rsid w:val="00544BA4"/>
    <w:rsid w:val="00546D19"/>
    <w:rsid w:val="00546FDE"/>
    <w:rsid w:val="0054710C"/>
    <w:rsid w:val="00551C12"/>
    <w:rsid w:val="00552F74"/>
    <w:rsid w:val="00553B20"/>
    <w:rsid w:val="00555F21"/>
    <w:rsid w:val="0055650E"/>
    <w:rsid w:val="00556611"/>
    <w:rsid w:val="00562891"/>
    <w:rsid w:val="00563094"/>
    <w:rsid w:val="00563390"/>
    <w:rsid w:val="00563746"/>
    <w:rsid w:val="00565651"/>
    <w:rsid w:val="00566BF8"/>
    <w:rsid w:val="005708EE"/>
    <w:rsid w:val="00570904"/>
    <w:rsid w:val="00570C53"/>
    <w:rsid w:val="00570CBC"/>
    <w:rsid w:val="00575215"/>
    <w:rsid w:val="00576C25"/>
    <w:rsid w:val="00577463"/>
    <w:rsid w:val="00577499"/>
    <w:rsid w:val="00580823"/>
    <w:rsid w:val="0058295F"/>
    <w:rsid w:val="00583CA9"/>
    <w:rsid w:val="00584753"/>
    <w:rsid w:val="00584AAA"/>
    <w:rsid w:val="00585D9C"/>
    <w:rsid w:val="00585DA2"/>
    <w:rsid w:val="00585E90"/>
    <w:rsid w:val="005863FD"/>
    <w:rsid w:val="00587772"/>
    <w:rsid w:val="00587978"/>
    <w:rsid w:val="00590251"/>
    <w:rsid w:val="00591CB2"/>
    <w:rsid w:val="0059265B"/>
    <w:rsid w:val="00594CB8"/>
    <w:rsid w:val="005964CC"/>
    <w:rsid w:val="00596F57"/>
    <w:rsid w:val="005A102A"/>
    <w:rsid w:val="005A10AD"/>
    <w:rsid w:val="005A395C"/>
    <w:rsid w:val="005A4A62"/>
    <w:rsid w:val="005A7730"/>
    <w:rsid w:val="005B0225"/>
    <w:rsid w:val="005B2512"/>
    <w:rsid w:val="005B33A2"/>
    <w:rsid w:val="005B3872"/>
    <w:rsid w:val="005B458C"/>
    <w:rsid w:val="005B4A75"/>
    <w:rsid w:val="005B63EE"/>
    <w:rsid w:val="005B7088"/>
    <w:rsid w:val="005C077C"/>
    <w:rsid w:val="005C0894"/>
    <w:rsid w:val="005C08BE"/>
    <w:rsid w:val="005C3045"/>
    <w:rsid w:val="005C3903"/>
    <w:rsid w:val="005C604C"/>
    <w:rsid w:val="005C6964"/>
    <w:rsid w:val="005C7394"/>
    <w:rsid w:val="005C7942"/>
    <w:rsid w:val="005C7A15"/>
    <w:rsid w:val="005D104B"/>
    <w:rsid w:val="005D12A1"/>
    <w:rsid w:val="005D1328"/>
    <w:rsid w:val="005D1C70"/>
    <w:rsid w:val="005D1DA6"/>
    <w:rsid w:val="005D2820"/>
    <w:rsid w:val="005D3B3E"/>
    <w:rsid w:val="005D6A74"/>
    <w:rsid w:val="005D7A3D"/>
    <w:rsid w:val="005E0D24"/>
    <w:rsid w:val="005E1FF1"/>
    <w:rsid w:val="005E20D0"/>
    <w:rsid w:val="005E2CD3"/>
    <w:rsid w:val="005E598A"/>
    <w:rsid w:val="005E68CB"/>
    <w:rsid w:val="005E6D49"/>
    <w:rsid w:val="005E788E"/>
    <w:rsid w:val="005F05EC"/>
    <w:rsid w:val="005F10F0"/>
    <w:rsid w:val="005F243E"/>
    <w:rsid w:val="005F2BF3"/>
    <w:rsid w:val="005F33B2"/>
    <w:rsid w:val="005F42C1"/>
    <w:rsid w:val="005F61CD"/>
    <w:rsid w:val="005F6364"/>
    <w:rsid w:val="005F63F7"/>
    <w:rsid w:val="005F6725"/>
    <w:rsid w:val="005F7A80"/>
    <w:rsid w:val="00600E86"/>
    <w:rsid w:val="0060158D"/>
    <w:rsid w:val="00601BF0"/>
    <w:rsid w:val="00601C7E"/>
    <w:rsid w:val="00601CD9"/>
    <w:rsid w:val="006055C6"/>
    <w:rsid w:val="006066C4"/>
    <w:rsid w:val="006068D2"/>
    <w:rsid w:val="006110A2"/>
    <w:rsid w:val="006110C4"/>
    <w:rsid w:val="00611FC9"/>
    <w:rsid w:val="00612489"/>
    <w:rsid w:val="0061264E"/>
    <w:rsid w:val="00616036"/>
    <w:rsid w:val="006168D6"/>
    <w:rsid w:val="006172B7"/>
    <w:rsid w:val="0062353F"/>
    <w:rsid w:val="006244DD"/>
    <w:rsid w:val="00624A1C"/>
    <w:rsid w:val="00625236"/>
    <w:rsid w:val="00625AF5"/>
    <w:rsid w:val="00625C93"/>
    <w:rsid w:val="00630F6D"/>
    <w:rsid w:val="006335FF"/>
    <w:rsid w:val="006368D1"/>
    <w:rsid w:val="00637ADD"/>
    <w:rsid w:val="00640A91"/>
    <w:rsid w:val="00640AD1"/>
    <w:rsid w:val="006417FC"/>
    <w:rsid w:val="00641D53"/>
    <w:rsid w:val="0064232B"/>
    <w:rsid w:val="00642D03"/>
    <w:rsid w:val="00642E8F"/>
    <w:rsid w:val="006449E9"/>
    <w:rsid w:val="00645449"/>
    <w:rsid w:val="00646B86"/>
    <w:rsid w:val="006477D1"/>
    <w:rsid w:val="006510A1"/>
    <w:rsid w:val="006514C7"/>
    <w:rsid w:val="00651726"/>
    <w:rsid w:val="00651B91"/>
    <w:rsid w:val="00656B70"/>
    <w:rsid w:val="00662F4E"/>
    <w:rsid w:val="00665838"/>
    <w:rsid w:val="006658EE"/>
    <w:rsid w:val="0066797A"/>
    <w:rsid w:val="00667C5A"/>
    <w:rsid w:val="00671D44"/>
    <w:rsid w:val="00673410"/>
    <w:rsid w:val="00673E69"/>
    <w:rsid w:val="0067414A"/>
    <w:rsid w:val="00674389"/>
    <w:rsid w:val="006744F2"/>
    <w:rsid w:val="00675A7A"/>
    <w:rsid w:val="00676612"/>
    <w:rsid w:val="00677BAF"/>
    <w:rsid w:val="00680D55"/>
    <w:rsid w:val="00682F9D"/>
    <w:rsid w:val="0068335B"/>
    <w:rsid w:val="006844ED"/>
    <w:rsid w:val="0068784A"/>
    <w:rsid w:val="00690AEE"/>
    <w:rsid w:val="0069208F"/>
    <w:rsid w:val="0069309B"/>
    <w:rsid w:val="00694DB1"/>
    <w:rsid w:val="006953D7"/>
    <w:rsid w:val="0069658B"/>
    <w:rsid w:val="00697B51"/>
    <w:rsid w:val="006A1FE7"/>
    <w:rsid w:val="006A27A5"/>
    <w:rsid w:val="006A27EB"/>
    <w:rsid w:val="006A583C"/>
    <w:rsid w:val="006A5CB2"/>
    <w:rsid w:val="006A6DDC"/>
    <w:rsid w:val="006A741E"/>
    <w:rsid w:val="006B0F64"/>
    <w:rsid w:val="006B2FA3"/>
    <w:rsid w:val="006B34D1"/>
    <w:rsid w:val="006B36A4"/>
    <w:rsid w:val="006B4171"/>
    <w:rsid w:val="006B450F"/>
    <w:rsid w:val="006B4D57"/>
    <w:rsid w:val="006B4DFE"/>
    <w:rsid w:val="006B65A8"/>
    <w:rsid w:val="006B6F55"/>
    <w:rsid w:val="006B7B54"/>
    <w:rsid w:val="006C2F86"/>
    <w:rsid w:val="006C5801"/>
    <w:rsid w:val="006C723E"/>
    <w:rsid w:val="006C7917"/>
    <w:rsid w:val="006C7BA4"/>
    <w:rsid w:val="006C7C96"/>
    <w:rsid w:val="006D2E32"/>
    <w:rsid w:val="006D326C"/>
    <w:rsid w:val="006D3DB4"/>
    <w:rsid w:val="006D4011"/>
    <w:rsid w:val="006D46BC"/>
    <w:rsid w:val="006D53E4"/>
    <w:rsid w:val="006D5D49"/>
    <w:rsid w:val="006D6D59"/>
    <w:rsid w:val="006D724E"/>
    <w:rsid w:val="006D73F5"/>
    <w:rsid w:val="006E10F7"/>
    <w:rsid w:val="006E213B"/>
    <w:rsid w:val="006E2FEE"/>
    <w:rsid w:val="006E374F"/>
    <w:rsid w:val="006E6155"/>
    <w:rsid w:val="006E79B1"/>
    <w:rsid w:val="006F158F"/>
    <w:rsid w:val="006F2106"/>
    <w:rsid w:val="006F24AE"/>
    <w:rsid w:val="006F5C69"/>
    <w:rsid w:val="006F7256"/>
    <w:rsid w:val="006F799F"/>
    <w:rsid w:val="00702DEE"/>
    <w:rsid w:val="007058E2"/>
    <w:rsid w:val="007062A1"/>
    <w:rsid w:val="00710B63"/>
    <w:rsid w:val="00710CD0"/>
    <w:rsid w:val="00711397"/>
    <w:rsid w:val="0071151E"/>
    <w:rsid w:val="007122F0"/>
    <w:rsid w:val="00713B58"/>
    <w:rsid w:val="00714B8B"/>
    <w:rsid w:val="0071542B"/>
    <w:rsid w:val="00717154"/>
    <w:rsid w:val="0071799E"/>
    <w:rsid w:val="00717B9F"/>
    <w:rsid w:val="007201B1"/>
    <w:rsid w:val="0072025B"/>
    <w:rsid w:val="007214CA"/>
    <w:rsid w:val="00721FF2"/>
    <w:rsid w:val="00722163"/>
    <w:rsid w:val="007225DB"/>
    <w:rsid w:val="007231BC"/>
    <w:rsid w:val="007259CF"/>
    <w:rsid w:val="00730C79"/>
    <w:rsid w:val="007310A0"/>
    <w:rsid w:val="0073268A"/>
    <w:rsid w:val="00732732"/>
    <w:rsid w:val="0073374D"/>
    <w:rsid w:val="00734912"/>
    <w:rsid w:val="007420E0"/>
    <w:rsid w:val="007431C3"/>
    <w:rsid w:val="00744630"/>
    <w:rsid w:val="00744A22"/>
    <w:rsid w:val="007454D9"/>
    <w:rsid w:val="00746CB2"/>
    <w:rsid w:val="00746CEE"/>
    <w:rsid w:val="00747EC5"/>
    <w:rsid w:val="007511A7"/>
    <w:rsid w:val="00751220"/>
    <w:rsid w:val="0075149D"/>
    <w:rsid w:val="00752D01"/>
    <w:rsid w:val="007532AD"/>
    <w:rsid w:val="00753B9D"/>
    <w:rsid w:val="00753F8F"/>
    <w:rsid w:val="00754F17"/>
    <w:rsid w:val="00760869"/>
    <w:rsid w:val="0076207E"/>
    <w:rsid w:val="00762120"/>
    <w:rsid w:val="00762729"/>
    <w:rsid w:val="007651AF"/>
    <w:rsid w:val="00767CC7"/>
    <w:rsid w:val="00770971"/>
    <w:rsid w:val="0077311E"/>
    <w:rsid w:val="007736A5"/>
    <w:rsid w:val="0077484C"/>
    <w:rsid w:val="007754E8"/>
    <w:rsid w:val="007762C1"/>
    <w:rsid w:val="00777E78"/>
    <w:rsid w:val="00781ADC"/>
    <w:rsid w:val="007824E3"/>
    <w:rsid w:val="00782DA0"/>
    <w:rsid w:val="00783567"/>
    <w:rsid w:val="00786B15"/>
    <w:rsid w:val="00787C07"/>
    <w:rsid w:val="00790D75"/>
    <w:rsid w:val="00791F98"/>
    <w:rsid w:val="00792498"/>
    <w:rsid w:val="007928CF"/>
    <w:rsid w:val="00793AB3"/>
    <w:rsid w:val="00794087"/>
    <w:rsid w:val="00795DCB"/>
    <w:rsid w:val="0079708B"/>
    <w:rsid w:val="00797189"/>
    <w:rsid w:val="00797A57"/>
    <w:rsid w:val="007A1571"/>
    <w:rsid w:val="007A1CBC"/>
    <w:rsid w:val="007A2152"/>
    <w:rsid w:val="007A2691"/>
    <w:rsid w:val="007A3700"/>
    <w:rsid w:val="007A374C"/>
    <w:rsid w:val="007A52CF"/>
    <w:rsid w:val="007A6604"/>
    <w:rsid w:val="007A7312"/>
    <w:rsid w:val="007A7AF7"/>
    <w:rsid w:val="007A7C2B"/>
    <w:rsid w:val="007B09AD"/>
    <w:rsid w:val="007B17DB"/>
    <w:rsid w:val="007B2039"/>
    <w:rsid w:val="007B51F3"/>
    <w:rsid w:val="007B67E6"/>
    <w:rsid w:val="007B74BA"/>
    <w:rsid w:val="007B7C53"/>
    <w:rsid w:val="007C0316"/>
    <w:rsid w:val="007C3A89"/>
    <w:rsid w:val="007C3B07"/>
    <w:rsid w:val="007C6BF2"/>
    <w:rsid w:val="007C6DF7"/>
    <w:rsid w:val="007D2568"/>
    <w:rsid w:val="007D2EDB"/>
    <w:rsid w:val="007D3B19"/>
    <w:rsid w:val="007D4208"/>
    <w:rsid w:val="007E0252"/>
    <w:rsid w:val="007E14F1"/>
    <w:rsid w:val="007E2536"/>
    <w:rsid w:val="007E4684"/>
    <w:rsid w:val="007E4A50"/>
    <w:rsid w:val="007E4CA5"/>
    <w:rsid w:val="007E547D"/>
    <w:rsid w:val="007E6D7C"/>
    <w:rsid w:val="007E7DAC"/>
    <w:rsid w:val="007F0BDD"/>
    <w:rsid w:val="007F215C"/>
    <w:rsid w:val="007F21D6"/>
    <w:rsid w:val="007F2879"/>
    <w:rsid w:val="007F579F"/>
    <w:rsid w:val="007F7496"/>
    <w:rsid w:val="007F7AB7"/>
    <w:rsid w:val="00800A3B"/>
    <w:rsid w:val="00801FFF"/>
    <w:rsid w:val="00802B43"/>
    <w:rsid w:val="00803657"/>
    <w:rsid w:val="00804496"/>
    <w:rsid w:val="00805F1C"/>
    <w:rsid w:val="008073D7"/>
    <w:rsid w:val="00807A9A"/>
    <w:rsid w:val="00807BD8"/>
    <w:rsid w:val="00807C0D"/>
    <w:rsid w:val="008147FB"/>
    <w:rsid w:val="00814A2F"/>
    <w:rsid w:val="00814C03"/>
    <w:rsid w:val="00815A1B"/>
    <w:rsid w:val="0081613D"/>
    <w:rsid w:val="00817D40"/>
    <w:rsid w:val="00820F89"/>
    <w:rsid w:val="0082239A"/>
    <w:rsid w:val="00825DF8"/>
    <w:rsid w:val="0082673D"/>
    <w:rsid w:val="00827369"/>
    <w:rsid w:val="00830116"/>
    <w:rsid w:val="008301EC"/>
    <w:rsid w:val="0083310B"/>
    <w:rsid w:val="00833249"/>
    <w:rsid w:val="00833F1D"/>
    <w:rsid w:val="00834F92"/>
    <w:rsid w:val="008363B8"/>
    <w:rsid w:val="0083777A"/>
    <w:rsid w:val="0084144A"/>
    <w:rsid w:val="008415BF"/>
    <w:rsid w:val="00841B2A"/>
    <w:rsid w:val="00842403"/>
    <w:rsid w:val="0084393C"/>
    <w:rsid w:val="00843D32"/>
    <w:rsid w:val="00844867"/>
    <w:rsid w:val="008454DD"/>
    <w:rsid w:val="00850394"/>
    <w:rsid w:val="008512AA"/>
    <w:rsid w:val="008514E1"/>
    <w:rsid w:val="00851B8C"/>
    <w:rsid w:val="008550E5"/>
    <w:rsid w:val="0085620A"/>
    <w:rsid w:val="0085726C"/>
    <w:rsid w:val="00860B3B"/>
    <w:rsid w:val="0086173F"/>
    <w:rsid w:val="0086475D"/>
    <w:rsid w:val="00864943"/>
    <w:rsid w:val="00866617"/>
    <w:rsid w:val="0086759D"/>
    <w:rsid w:val="0087103A"/>
    <w:rsid w:val="00871CF0"/>
    <w:rsid w:val="0087271C"/>
    <w:rsid w:val="00872FDB"/>
    <w:rsid w:val="00873A2A"/>
    <w:rsid w:val="00874E91"/>
    <w:rsid w:val="00875F68"/>
    <w:rsid w:val="00877B1F"/>
    <w:rsid w:val="00880F13"/>
    <w:rsid w:val="0088106A"/>
    <w:rsid w:val="008812EF"/>
    <w:rsid w:val="0088138D"/>
    <w:rsid w:val="008822F3"/>
    <w:rsid w:val="00891650"/>
    <w:rsid w:val="0089241D"/>
    <w:rsid w:val="00892780"/>
    <w:rsid w:val="00892B05"/>
    <w:rsid w:val="00892D9B"/>
    <w:rsid w:val="00895FBC"/>
    <w:rsid w:val="00896616"/>
    <w:rsid w:val="00897500"/>
    <w:rsid w:val="008979CB"/>
    <w:rsid w:val="008A101C"/>
    <w:rsid w:val="008A18AE"/>
    <w:rsid w:val="008A30D7"/>
    <w:rsid w:val="008A3AC0"/>
    <w:rsid w:val="008A4701"/>
    <w:rsid w:val="008A495B"/>
    <w:rsid w:val="008A603B"/>
    <w:rsid w:val="008B084F"/>
    <w:rsid w:val="008B195B"/>
    <w:rsid w:val="008B1FE3"/>
    <w:rsid w:val="008B257E"/>
    <w:rsid w:val="008B4C84"/>
    <w:rsid w:val="008B4ED4"/>
    <w:rsid w:val="008B5692"/>
    <w:rsid w:val="008B6A43"/>
    <w:rsid w:val="008B6B55"/>
    <w:rsid w:val="008B6E6E"/>
    <w:rsid w:val="008B7486"/>
    <w:rsid w:val="008B7EB5"/>
    <w:rsid w:val="008C007F"/>
    <w:rsid w:val="008C27F3"/>
    <w:rsid w:val="008C3518"/>
    <w:rsid w:val="008C3EE9"/>
    <w:rsid w:val="008C4111"/>
    <w:rsid w:val="008C47DE"/>
    <w:rsid w:val="008C6723"/>
    <w:rsid w:val="008C68C6"/>
    <w:rsid w:val="008C6A7F"/>
    <w:rsid w:val="008D1270"/>
    <w:rsid w:val="008D152E"/>
    <w:rsid w:val="008D27D0"/>
    <w:rsid w:val="008D2A58"/>
    <w:rsid w:val="008D37DC"/>
    <w:rsid w:val="008D3AD6"/>
    <w:rsid w:val="008D40BE"/>
    <w:rsid w:val="008D5E3F"/>
    <w:rsid w:val="008E11E7"/>
    <w:rsid w:val="008E1D2C"/>
    <w:rsid w:val="008E2C0C"/>
    <w:rsid w:val="008E3A22"/>
    <w:rsid w:val="008E4060"/>
    <w:rsid w:val="008E51ED"/>
    <w:rsid w:val="008E7C28"/>
    <w:rsid w:val="008F5411"/>
    <w:rsid w:val="008F7938"/>
    <w:rsid w:val="00900296"/>
    <w:rsid w:val="00903741"/>
    <w:rsid w:val="009041A8"/>
    <w:rsid w:val="00905E18"/>
    <w:rsid w:val="00907289"/>
    <w:rsid w:val="0090750B"/>
    <w:rsid w:val="00910B41"/>
    <w:rsid w:val="00912821"/>
    <w:rsid w:val="00912A3B"/>
    <w:rsid w:val="0091491D"/>
    <w:rsid w:val="0091649E"/>
    <w:rsid w:val="00917CE4"/>
    <w:rsid w:val="009204FB"/>
    <w:rsid w:val="009220A4"/>
    <w:rsid w:val="0092265E"/>
    <w:rsid w:val="0092341F"/>
    <w:rsid w:val="00924051"/>
    <w:rsid w:val="009266F4"/>
    <w:rsid w:val="00930022"/>
    <w:rsid w:val="0093002C"/>
    <w:rsid w:val="00930476"/>
    <w:rsid w:val="009317DC"/>
    <w:rsid w:val="00932915"/>
    <w:rsid w:val="00932DB2"/>
    <w:rsid w:val="009350CC"/>
    <w:rsid w:val="00936532"/>
    <w:rsid w:val="00936B31"/>
    <w:rsid w:val="0093760D"/>
    <w:rsid w:val="00937AC3"/>
    <w:rsid w:val="00937ACD"/>
    <w:rsid w:val="0094057F"/>
    <w:rsid w:val="00940793"/>
    <w:rsid w:val="00940F81"/>
    <w:rsid w:val="00941C4B"/>
    <w:rsid w:val="009431D5"/>
    <w:rsid w:val="009440CB"/>
    <w:rsid w:val="00946CCB"/>
    <w:rsid w:val="00947B26"/>
    <w:rsid w:val="00951DF1"/>
    <w:rsid w:val="00957C22"/>
    <w:rsid w:val="009651BE"/>
    <w:rsid w:val="00965A97"/>
    <w:rsid w:val="00966084"/>
    <w:rsid w:val="00967462"/>
    <w:rsid w:val="00967DE7"/>
    <w:rsid w:val="00967EF5"/>
    <w:rsid w:val="009704FA"/>
    <w:rsid w:val="00970CDA"/>
    <w:rsid w:val="00971D37"/>
    <w:rsid w:val="00972ACC"/>
    <w:rsid w:val="00972FAD"/>
    <w:rsid w:val="009748FE"/>
    <w:rsid w:val="00975767"/>
    <w:rsid w:val="00976C76"/>
    <w:rsid w:val="00976D00"/>
    <w:rsid w:val="009806CE"/>
    <w:rsid w:val="0098266B"/>
    <w:rsid w:val="00982DBD"/>
    <w:rsid w:val="00984111"/>
    <w:rsid w:val="00984C88"/>
    <w:rsid w:val="0098588A"/>
    <w:rsid w:val="009862C3"/>
    <w:rsid w:val="009876C8"/>
    <w:rsid w:val="009909DA"/>
    <w:rsid w:val="00991331"/>
    <w:rsid w:val="00992A21"/>
    <w:rsid w:val="00993FF8"/>
    <w:rsid w:val="00994008"/>
    <w:rsid w:val="00995B9A"/>
    <w:rsid w:val="009965E4"/>
    <w:rsid w:val="00997AC5"/>
    <w:rsid w:val="009A0361"/>
    <w:rsid w:val="009A04CA"/>
    <w:rsid w:val="009A0AB2"/>
    <w:rsid w:val="009A0DBA"/>
    <w:rsid w:val="009A194D"/>
    <w:rsid w:val="009A3E8C"/>
    <w:rsid w:val="009A48C7"/>
    <w:rsid w:val="009A5359"/>
    <w:rsid w:val="009A5857"/>
    <w:rsid w:val="009A5D3C"/>
    <w:rsid w:val="009A6D7E"/>
    <w:rsid w:val="009B0050"/>
    <w:rsid w:val="009B1301"/>
    <w:rsid w:val="009B2AD3"/>
    <w:rsid w:val="009B49C9"/>
    <w:rsid w:val="009B6963"/>
    <w:rsid w:val="009B6D4A"/>
    <w:rsid w:val="009B7E3A"/>
    <w:rsid w:val="009C1798"/>
    <w:rsid w:val="009C3867"/>
    <w:rsid w:val="009D085A"/>
    <w:rsid w:val="009D0B1E"/>
    <w:rsid w:val="009D1351"/>
    <w:rsid w:val="009D164A"/>
    <w:rsid w:val="009D343B"/>
    <w:rsid w:val="009D34FE"/>
    <w:rsid w:val="009D3BAA"/>
    <w:rsid w:val="009D3C2B"/>
    <w:rsid w:val="009D4207"/>
    <w:rsid w:val="009D46F4"/>
    <w:rsid w:val="009D48C1"/>
    <w:rsid w:val="009D7A15"/>
    <w:rsid w:val="009E0C8F"/>
    <w:rsid w:val="009E0F7F"/>
    <w:rsid w:val="009E221F"/>
    <w:rsid w:val="009E3B72"/>
    <w:rsid w:val="009E3EBB"/>
    <w:rsid w:val="009E6A94"/>
    <w:rsid w:val="009E6E82"/>
    <w:rsid w:val="009E744C"/>
    <w:rsid w:val="009E7DF0"/>
    <w:rsid w:val="009F0461"/>
    <w:rsid w:val="009F08A9"/>
    <w:rsid w:val="009F1BB6"/>
    <w:rsid w:val="009F1EF5"/>
    <w:rsid w:val="009F2BD8"/>
    <w:rsid w:val="009F47B6"/>
    <w:rsid w:val="009F5443"/>
    <w:rsid w:val="009F6B82"/>
    <w:rsid w:val="00A0018E"/>
    <w:rsid w:val="00A02B60"/>
    <w:rsid w:val="00A05334"/>
    <w:rsid w:val="00A078B4"/>
    <w:rsid w:val="00A078F0"/>
    <w:rsid w:val="00A07BC5"/>
    <w:rsid w:val="00A11B67"/>
    <w:rsid w:val="00A15846"/>
    <w:rsid w:val="00A15C6F"/>
    <w:rsid w:val="00A20440"/>
    <w:rsid w:val="00A211DE"/>
    <w:rsid w:val="00A21396"/>
    <w:rsid w:val="00A22E3C"/>
    <w:rsid w:val="00A24B27"/>
    <w:rsid w:val="00A2555D"/>
    <w:rsid w:val="00A26690"/>
    <w:rsid w:val="00A26AF6"/>
    <w:rsid w:val="00A27936"/>
    <w:rsid w:val="00A27CF4"/>
    <w:rsid w:val="00A3005C"/>
    <w:rsid w:val="00A3143B"/>
    <w:rsid w:val="00A362BD"/>
    <w:rsid w:val="00A36813"/>
    <w:rsid w:val="00A377CD"/>
    <w:rsid w:val="00A37C11"/>
    <w:rsid w:val="00A40A9B"/>
    <w:rsid w:val="00A44A7E"/>
    <w:rsid w:val="00A451E1"/>
    <w:rsid w:val="00A474D2"/>
    <w:rsid w:val="00A50EF4"/>
    <w:rsid w:val="00A512AF"/>
    <w:rsid w:val="00A51D0F"/>
    <w:rsid w:val="00A530EA"/>
    <w:rsid w:val="00A53179"/>
    <w:rsid w:val="00A531C5"/>
    <w:rsid w:val="00A545AC"/>
    <w:rsid w:val="00A548D7"/>
    <w:rsid w:val="00A56D47"/>
    <w:rsid w:val="00A61427"/>
    <w:rsid w:val="00A61454"/>
    <w:rsid w:val="00A62C0A"/>
    <w:rsid w:val="00A63ACB"/>
    <w:rsid w:val="00A63FDB"/>
    <w:rsid w:val="00A65044"/>
    <w:rsid w:val="00A656E1"/>
    <w:rsid w:val="00A66612"/>
    <w:rsid w:val="00A672A7"/>
    <w:rsid w:val="00A71B2C"/>
    <w:rsid w:val="00A72510"/>
    <w:rsid w:val="00A731AD"/>
    <w:rsid w:val="00A7387B"/>
    <w:rsid w:val="00A7650E"/>
    <w:rsid w:val="00A766D2"/>
    <w:rsid w:val="00A767A9"/>
    <w:rsid w:val="00A76BFD"/>
    <w:rsid w:val="00A80364"/>
    <w:rsid w:val="00A81096"/>
    <w:rsid w:val="00A81A63"/>
    <w:rsid w:val="00A82159"/>
    <w:rsid w:val="00A8391D"/>
    <w:rsid w:val="00A847B1"/>
    <w:rsid w:val="00A84814"/>
    <w:rsid w:val="00A858BA"/>
    <w:rsid w:val="00A85E83"/>
    <w:rsid w:val="00A86F2C"/>
    <w:rsid w:val="00A9065F"/>
    <w:rsid w:val="00A91F9D"/>
    <w:rsid w:val="00A9474D"/>
    <w:rsid w:val="00A95CAC"/>
    <w:rsid w:val="00AA005B"/>
    <w:rsid w:val="00AA0D91"/>
    <w:rsid w:val="00AA2A7F"/>
    <w:rsid w:val="00AA48BB"/>
    <w:rsid w:val="00AA5D08"/>
    <w:rsid w:val="00AA615F"/>
    <w:rsid w:val="00AA687C"/>
    <w:rsid w:val="00AA6A5A"/>
    <w:rsid w:val="00AA6C58"/>
    <w:rsid w:val="00AA6DD8"/>
    <w:rsid w:val="00AA70CF"/>
    <w:rsid w:val="00AA712C"/>
    <w:rsid w:val="00AB12AD"/>
    <w:rsid w:val="00AB74B1"/>
    <w:rsid w:val="00AB7D87"/>
    <w:rsid w:val="00AB7DB3"/>
    <w:rsid w:val="00AC07E8"/>
    <w:rsid w:val="00AC0A45"/>
    <w:rsid w:val="00AC1852"/>
    <w:rsid w:val="00AC1D51"/>
    <w:rsid w:val="00AC2C3A"/>
    <w:rsid w:val="00AD30C3"/>
    <w:rsid w:val="00AD4335"/>
    <w:rsid w:val="00AD58B0"/>
    <w:rsid w:val="00AD5FDA"/>
    <w:rsid w:val="00AD7048"/>
    <w:rsid w:val="00AD7825"/>
    <w:rsid w:val="00AD7974"/>
    <w:rsid w:val="00AD7DEB"/>
    <w:rsid w:val="00AE3275"/>
    <w:rsid w:val="00AE40BA"/>
    <w:rsid w:val="00AE73F2"/>
    <w:rsid w:val="00AF105A"/>
    <w:rsid w:val="00AF33B5"/>
    <w:rsid w:val="00AF3E25"/>
    <w:rsid w:val="00AF6300"/>
    <w:rsid w:val="00AF6B91"/>
    <w:rsid w:val="00AF6FE1"/>
    <w:rsid w:val="00AF7C6E"/>
    <w:rsid w:val="00B01343"/>
    <w:rsid w:val="00B01539"/>
    <w:rsid w:val="00B0264F"/>
    <w:rsid w:val="00B0379B"/>
    <w:rsid w:val="00B05BDD"/>
    <w:rsid w:val="00B062E3"/>
    <w:rsid w:val="00B066EB"/>
    <w:rsid w:val="00B10A7F"/>
    <w:rsid w:val="00B10E79"/>
    <w:rsid w:val="00B11EDC"/>
    <w:rsid w:val="00B14C97"/>
    <w:rsid w:val="00B14FE6"/>
    <w:rsid w:val="00B15241"/>
    <w:rsid w:val="00B1530F"/>
    <w:rsid w:val="00B154AC"/>
    <w:rsid w:val="00B156B7"/>
    <w:rsid w:val="00B17DC7"/>
    <w:rsid w:val="00B20292"/>
    <w:rsid w:val="00B24E0C"/>
    <w:rsid w:val="00B2512A"/>
    <w:rsid w:val="00B261F9"/>
    <w:rsid w:val="00B30126"/>
    <w:rsid w:val="00B30309"/>
    <w:rsid w:val="00B30AC1"/>
    <w:rsid w:val="00B32EFD"/>
    <w:rsid w:val="00B33905"/>
    <w:rsid w:val="00B33E55"/>
    <w:rsid w:val="00B33E5E"/>
    <w:rsid w:val="00B3532A"/>
    <w:rsid w:val="00B35FAE"/>
    <w:rsid w:val="00B36371"/>
    <w:rsid w:val="00B366D4"/>
    <w:rsid w:val="00B4197C"/>
    <w:rsid w:val="00B43E87"/>
    <w:rsid w:val="00B458D4"/>
    <w:rsid w:val="00B45B9A"/>
    <w:rsid w:val="00B467C1"/>
    <w:rsid w:val="00B46A99"/>
    <w:rsid w:val="00B4731E"/>
    <w:rsid w:val="00B50793"/>
    <w:rsid w:val="00B524CF"/>
    <w:rsid w:val="00B53DE5"/>
    <w:rsid w:val="00B5528F"/>
    <w:rsid w:val="00B5596E"/>
    <w:rsid w:val="00B56163"/>
    <w:rsid w:val="00B6095F"/>
    <w:rsid w:val="00B60CE4"/>
    <w:rsid w:val="00B61BC4"/>
    <w:rsid w:val="00B64768"/>
    <w:rsid w:val="00B678CF"/>
    <w:rsid w:val="00B67CE1"/>
    <w:rsid w:val="00B70814"/>
    <w:rsid w:val="00B727C5"/>
    <w:rsid w:val="00B72DD2"/>
    <w:rsid w:val="00B751DA"/>
    <w:rsid w:val="00B75C3C"/>
    <w:rsid w:val="00B75DD2"/>
    <w:rsid w:val="00B76DC1"/>
    <w:rsid w:val="00B77E61"/>
    <w:rsid w:val="00B77EF1"/>
    <w:rsid w:val="00B80565"/>
    <w:rsid w:val="00B8156D"/>
    <w:rsid w:val="00B82173"/>
    <w:rsid w:val="00B822BB"/>
    <w:rsid w:val="00B8262E"/>
    <w:rsid w:val="00B82FE6"/>
    <w:rsid w:val="00B8372A"/>
    <w:rsid w:val="00B83AB9"/>
    <w:rsid w:val="00B852D4"/>
    <w:rsid w:val="00B86FB0"/>
    <w:rsid w:val="00B90BF4"/>
    <w:rsid w:val="00B9146B"/>
    <w:rsid w:val="00B91A18"/>
    <w:rsid w:val="00B93E87"/>
    <w:rsid w:val="00B941A1"/>
    <w:rsid w:val="00B94A20"/>
    <w:rsid w:val="00B94F3F"/>
    <w:rsid w:val="00B95103"/>
    <w:rsid w:val="00B966AA"/>
    <w:rsid w:val="00B97B27"/>
    <w:rsid w:val="00BA0E8A"/>
    <w:rsid w:val="00BA1A9E"/>
    <w:rsid w:val="00BA52B6"/>
    <w:rsid w:val="00BA52F9"/>
    <w:rsid w:val="00BA59B8"/>
    <w:rsid w:val="00BA5CAC"/>
    <w:rsid w:val="00BA6ACB"/>
    <w:rsid w:val="00BB2D90"/>
    <w:rsid w:val="00BB4BCC"/>
    <w:rsid w:val="00BB522C"/>
    <w:rsid w:val="00BC0070"/>
    <w:rsid w:val="00BC0593"/>
    <w:rsid w:val="00BC0AE1"/>
    <w:rsid w:val="00BC0CC5"/>
    <w:rsid w:val="00BC1CAC"/>
    <w:rsid w:val="00BC21E5"/>
    <w:rsid w:val="00BC26EF"/>
    <w:rsid w:val="00BC2840"/>
    <w:rsid w:val="00BC345C"/>
    <w:rsid w:val="00BC4A6C"/>
    <w:rsid w:val="00BC70FA"/>
    <w:rsid w:val="00BD10EB"/>
    <w:rsid w:val="00BD1B02"/>
    <w:rsid w:val="00BD2445"/>
    <w:rsid w:val="00BD310D"/>
    <w:rsid w:val="00BD58E1"/>
    <w:rsid w:val="00BD5EA2"/>
    <w:rsid w:val="00BE0A08"/>
    <w:rsid w:val="00BE113F"/>
    <w:rsid w:val="00BE16BD"/>
    <w:rsid w:val="00BE2DAB"/>
    <w:rsid w:val="00BE3A41"/>
    <w:rsid w:val="00BE4054"/>
    <w:rsid w:val="00BE4F68"/>
    <w:rsid w:val="00BE5B9B"/>
    <w:rsid w:val="00BF078C"/>
    <w:rsid w:val="00BF13CD"/>
    <w:rsid w:val="00BF23DB"/>
    <w:rsid w:val="00BF255C"/>
    <w:rsid w:val="00BF2565"/>
    <w:rsid w:val="00BF4763"/>
    <w:rsid w:val="00BF5182"/>
    <w:rsid w:val="00C0172B"/>
    <w:rsid w:val="00C02FB4"/>
    <w:rsid w:val="00C0329D"/>
    <w:rsid w:val="00C046DF"/>
    <w:rsid w:val="00C05543"/>
    <w:rsid w:val="00C05D31"/>
    <w:rsid w:val="00C07649"/>
    <w:rsid w:val="00C077D9"/>
    <w:rsid w:val="00C1054F"/>
    <w:rsid w:val="00C14C16"/>
    <w:rsid w:val="00C1501A"/>
    <w:rsid w:val="00C16D91"/>
    <w:rsid w:val="00C17EAB"/>
    <w:rsid w:val="00C228B7"/>
    <w:rsid w:val="00C23393"/>
    <w:rsid w:val="00C2347A"/>
    <w:rsid w:val="00C235DC"/>
    <w:rsid w:val="00C23B91"/>
    <w:rsid w:val="00C24B95"/>
    <w:rsid w:val="00C261DD"/>
    <w:rsid w:val="00C27198"/>
    <w:rsid w:val="00C30C8D"/>
    <w:rsid w:val="00C30F34"/>
    <w:rsid w:val="00C31C1B"/>
    <w:rsid w:val="00C322D4"/>
    <w:rsid w:val="00C3403A"/>
    <w:rsid w:val="00C35F2F"/>
    <w:rsid w:val="00C3628F"/>
    <w:rsid w:val="00C3653D"/>
    <w:rsid w:val="00C43992"/>
    <w:rsid w:val="00C44300"/>
    <w:rsid w:val="00C44E92"/>
    <w:rsid w:val="00C4560B"/>
    <w:rsid w:val="00C45B75"/>
    <w:rsid w:val="00C467CD"/>
    <w:rsid w:val="00C47ACE"/>
    <w:rsid w:val="00C47D49"/>
    <w:rsid w:val="00C50FE4"/>
    <w:rsid w:val="00C530D7"/>
    <w:rsid w:val="00C542D7"/>
    <w:rsid w:val="00C54FC8"/>
    <w:rsid w:val="00C5695C"/>
    <w:rsid w:val="00C57F73"/>
    <w:rsid w:val="00C60CBE"/>
    <w:rsid w:val="00C62866"/>
    <w:rsid w:val="00C62A6F"/>
    <w:rsid w:val="00C630AF"/>
    <w:rsid w:val="00C6446B"/>
    <w:rsid w:val="00C64621"/>
    <w:rsid w:val="00C65539"/>
    <w:rsid w:val="00C65BF1"/>
    <w:rsid w:val="00C67C79"/>
    <w:rsid w:val="00C70DD0"/>
    <w:rsid w:val="00C74414"/>
    <w:rsid w:val="00C757F2"/>
    <w:rsid w:val="00C7785E"/>
    <w:rsid w:val="00C807FE"/>
    <w:rsid w:val="00C810C7"/>
    <w:rsid w:val="00C828F5"/>
    <w:rsid w:val="00C83598"/>
    <w:rsid w:val="00C83BDF"/>
    <w:rsid w:val="00C84217"/>
    <w:rsid w:val="00C85122"/>
    <w:rsid w:val="00C86BC3"/>
    <w:rsid w:val="00C86D95"/>
    <w:rsid w:val="00C9096D"/>
    <w:rsid w:val="00C90A9C"/>
    <w:rsid w:val="00C915F9"/>
    <w:rsid w:val="00C928C4"/>
    <w:rsid w:val="00C93590"/>
    <w:rsid w:val="00C942CE"/>
    <w:rsid w:val="00C94DFF"/>
    <w:rsid w:val="00C95253"/>
    <w:rsid w:val="00C960A9"/>
    <w:rsid w:val="00CA07A3"/>
    <w:rsid w:val="00CA0F37"/>
    <w:rsid w:val="00CA13C5"/>
    <w:rsid w:val="00CA1876"/>
    <w:rsid w:val="00CA25DA"/>
    <w:rsid w:val="00CA5003"/>
    <w:rsid w:val="00CA62A3"/>
    <w:rsid w:val="00CA7040"/>
    <w:rsid w:val="00CB29B4"/>
    <w:rsid w:val="00CB31BA"/>
    <w:rsid w:val="00CB4FB9"/>
    <w:rsid w:val="00CB6A35"/>
    <w:rsid w:val="00CC0634"/>
    <w:rsid w:val="00CC090E"/>
    <w:rsid w:val="00CC3B31"/>
    <w:rsid w:val="00CC4BA5"/>
    <w:rsid w:val="00CC58ED"/>
    <w:rsid w:val="00CC65EC"/>
    <w:rsid w:val="00CC6651"/>
    <w:rsid w:val="00CC711A"/>
    <w:rsid w:val="00CC73CE"/>
    <w:rsid w:val="00CC780E"/>
    <w:rsid w:val="00CD0A49"/>
    <w:rsid w:val="00CD0D9E"/>
    <w:rsid w:val="00CD2B1A"/>
    <w:rsid w:val="00CD6629"/>
    <w:rsid w:val="00CD761C"/>
    <w:rsid w:val="00CE0B2C"/>
    <w:rsid w:val="00CE0B50"/>
    <w:rsid w:val="00CE0B74"/>
    <w:rsid w:val="00CE0DBD"/>
    <w:rsid w:val="00CE0E5A"/>
    <w:rsid w:val="00CE1111"/>
    <w:rsid w:val="00CE22F4"/>
    <w:rsid w:val="00CE26EE"/>
    <w:rsid w:val="00CE2A9E"/>
    <w:rsid w:val="00CE3659"/>
    <w:rsid w:val="00CE40B4"/>
    <w:rsid w:val="00CE4114"/>
    <w:rsid w:val="00CE4370"/>
    <w:rsid w:val="00CE5357"/>
    <w:rsid w:val="00CE6DD2"/>
    <w:rsid w:val="00CE75ED"/>
    <w:rsid w:val="00CF0B23"/>
    <w:rsid w:val="00CF26F2"/>
    <w:rsid w:val="00CF2913"/>
    <w:rsid w:val="00CF4247"/>
    <w:rsid w:val="00CF532B"/>
    <w:rsid w:val="00CF535D"/>
    <w:rsid w:val="00CF5658"/>
    <w:rsid w:val="00CF6E61"/>
    <w:rsid w:val="00CF7C78"/>
    <w:rsid w:val="00D003B8"/>
    <w:rsid w:val="00D00D01"/>
    <w:rsid w:val="00D00F35"/>
    <w:rsid w:val="00D022BC"/>
    <w:rsid w:val="00D0451E"/>
    <w:rsid w:val="00D04691"/>
    <w:rsid w:val="00D0708B"/>
    <w:rsid w:val="00D10229"/>
    <w:rsid w:val="00D107B2"/>
    <w:rsid w:val="00D118D7"/>
    <w:rsid w:val="00D13852"/>
    <w:rsid w:val="00D13AE3"/>
    <w:rsid w:val="00D16549"/>
    <w:rsid w:val="00D16F7A"/>
    <w:rsid w:val="00D170BF"/>
    <w:rsid w:val="00D172C7"/>
    <w:rsid w:val="00D17FD2"/>
    <w:rsid w:val="00D212C5"/>
    <w:rsid w:val="00D21867"/>
    <w:rsid w:val="00D21D17"/>
    <w:rsid w:val="00D221B3"/>
    <w:rsid w:val="00D249B9"/>
    <w:rsid w:val="00D25DCE"/>
    <w:rsid w:val="00D263FC"/>
    <w:rsid w:val="00D26958"/>
    <w:rsid w:val="00D26E32"/>
    <w:rsid w:val="00D30878"/>
    <w:rsid w:val="00D31B11"/>
    <w:rsid w:val="00D33912"/>
    <w:rsid w:val="00D33991"/>
    <w:rsid w:val="00D3421D"/>
    <w:rsid w:val="00D3569E"/>
    <w:rsid w:val="00D3723F"/>
    <w:rsid w:val="00D4041F"/>
    <w:rsid w:val="00D4134C"/>
    <w:rsid w:val="00D42BC1"/>
    <w:rsid w:val="00D43233"/>
    <w:rsid w:val="00D4345A"/>
    <w:rsid w:val="00D443ED"/>
    <w:rsid w:val="00D45608"/>
    <w:rsid w:val="00D46DA8"/>
    <w:rsid w:val="00D47C24"/>
    <w:rsid w:val="00D51095"/>
    <w:rsid w:val="00D51C1D"/>
    <w:rsid w:val="00D53E36"/>
    <w:rsid w:val="00D54524"/>
    <w:rsid w:val="00D5472B"/>
    <w:rsid w:val="00D551FD"/>
    <w:rsid w:val="00D56599"/>
    <w:rsid w:val="00D5751A"/>
    <w:rsid w:val="00D6003E"/>
    <w:rsid w:val="00D61F75"/>
    <w:rsid w:val="00D64C1C"/>
    <w:rsid w:val="00D65860"/>
    <w:rsid w:val="00D6647A"/>
    <w:rsid w:val="00D672F1"/>
    <w:rsid w:val="00D67C57"/>
    <w:rsid w:val="00D67DA3"/>
    <w:rsid w:val="00D70FE9"/>
    <w:rsid w:val="00D71A55"/>
    <w:rsid w:val="00D73457"/>
    <w:rsid w:val="00D73540"/>
    <w:rsid w:val="00D73737"/>
    <w:rsid w:val="00D739D4"/>
    <w:rsid w:val="00D76CB0"/>
    <w:rsid w:val="00D77FE2"/>
    <w:rsid w:val="00D808CB"/>
    <w:rsid w:val="00D80B5C"/>
    <w:rsid w:val="00D81EBC"/>
    <w:rsid w:val="00D835B5"/>
    <w:rsid w:val="00D83EF3"/>
    <w:rsid w:val="00D83F4C"/>
    <w:rsid w:val="00D847FD"/>
    <w:rsid w:val="00D84AC0"/>
    <w:rsid w:val="00D84D60"/>
    <w:rsid w:val="00D86425"/>
    <w:rsid w:val="00D86ED8"/>
    <w:rsid w:val="00D90A1B"/>
    <w:rsid w:val="00D91759"/>
    <w:rsid w:val="00D92862"/>
    <w:rsid w:val="00D94FFF"/>
    <w:rsid w:val="00D97189"/>
    <w:rsid w:val="00DA047A"/>
    <w:rsid w:val="00DA36BA"/>
    <w:rsid w:val="00DA520C"/>
    <w:rsid w:val="00DA57B9"/>
    <w:rsid w:val="00DA58D8"/>
    <w:rsid w:val="00DB0132"/>
    <w:rsid w:val="00DB06A8"/>
    <w:rsid w:val="00DB09E4"/>
    <w:rsid w:val="00DB123B"/>
    <w:rsid w:val="00DB1F11"/>
    <w:rsid w:val="00DB2F5D"/>
    <w:rsid w:val="00DB582C"/>
    <w:rsid w:val="00DB67BE"/>
    <w:rsid w:val="00DB688F"/>
    <w:rsid w:val="00DB7277"/>
    <w:rsid w:val="00DB727D"/>
    <w:rsid w:val="00DB7953"/>
    <w:rsid w:val="00DB79C8"/>
    <w:rsid w:val="00DC1772"/>
    <w:rsid w:val="00DC18DD"/>
    <w:rsid w:val="00DC2048"/>
    <w:rsid w:val="00DC2FB1"/>
    <w:rsid w:val="00DC428D"/>
    <w:rsid w:val="00DC4959"/>
    <w:rsid w:val="00DC54C3"/>
    <w:rsid w:val="00DC5C31"/>
    <w:rsid w:val="00DC60C7"/>
    <w:rsid w:val="00DC6A78"/>
    <w:rsid w:val="00DD026C"/>
    <w:rsid w:val="00DD08CD"/>
    <w:rsid w:val="00DD0C87"/>
    <w:rsid w:val="00DD3C5B"/>
    <w:rsid w:val="00DE0390"/>
    <w:rsid w:val="00DE0B71"/>
    <w:rsid w:val="00DE2F62"/>
    <w:rsid w:val="00DE342A"/>
    <w:rsid w:val="00DE3A86"/>
    <w:rsid w:val="00DE5CD0"/>
    <w:rsid w:val="00DE6BBA"/>
    <w:rsid w:val="00DE745E"/>
    <w:rsid w:val="00DE7FCA"/>
    <w:rsid w:val="00DF2EA5"/>
    <w:rsid w:val="00DF3459"/>
    <w:rsid w:val="00DF5C03"/>
    <w:rsid w:val="00DF6307"/>
    <w:rsid w:val="00DF7C4C"/>
    <w:rsid w:val="00E012DA"/>
    <w:rsid w:val="00E055AC"/>
    <w:rsid w:val="00E077E4"/>
    <w:rsid w:val="00E07ABD"/>
    <w:rsid w:val="00E12CEB"/>
    <w:rsid w:val="00E1352E"/>
    <w:rsid w:val="00E13687"/>
    <w:rsid w:val="00E13FF5"/>
    <w:rsid w:val="00E14DA2"/>
    <w:rsid w:val="00E14EE5"/>
    <w:rsid w:val="00E16C5A"/>
    <w:rsid w:val="00E16DE4"/>
    <w:rsid w:val="00E171B0"/>
    <w:rsid w:val="00E2104E"/>
    <w:rsid w:val="00E2220E"/>
    <w:rsid w:val="00E25FC7"/>
    <w:rsid w:val="00E26005"/>
    <w:rsid w:val="00E27BA4"/>
    <w:rsid w:val="00E30321"/>
    <w:rsid w:val="00E30A25"/>
    <w:rsid w:val="00E30D06"/>
    <w:rsid w:val="00E31A90"/>
    <w:rsid w:val="00E33909"/>
    <w:rsid w:val="00E33C79"/>
    <w:rsid w:val="00E34651"/>
    <w:rsid w:val="00E34D7C"/>
    <w:rsid w:val="00E34F92"/>
    <w:rsid w:val="00E37420"/>
    <w:rsid w:val="00E3749F"/>
    <w:rsid w:val="00E41234"/>
    <w:rsid w:val="00E42B21"/>
    <w:rsid w:val="00E4324B"/>
    <w:rsid w:val="00E43F6E"/>
    <w:rsid w:val="00E451C3"/>
    <w:rsid w:val="00E47637"/>
    <w:rsid w:val="00E5036E"/>
    <w:rsid w:val="00E51C17"/>
    <w:rsid w:val="00E52AFD"/>
    <w:rsid w:val="00E53738"/>
    <w:rsid w:val="00E55272"/>
    <w:rsid w:val="00E559FC"/>
    <w:rsid w:val="00E55E28"/>
    <w:rsid w:val="00E562E3"/>
    <w:rsid w:val="00E579D3"/>
    <w:rsid w:val="00E60D50"/>
    <w:rsid w:val="00E614F3"/>
    <w:rsid w:val="00E648E0"/>
    <w:rsid w:val="00E65120"/>
    <w:rsid w:val="00E65CF3"/>
    <w:rsid w:val="00E65E36"/>
    <w:rsid w:val="00E667B4"/>
    <w:rsid w:val="00E66A33"/>
    <w:rsid w:val="00E67E7A"/>
    <w:rsid w:val="00E706CC"/>
    <w:rsid w:val="00E70AD1"/>
    <w:rsid w:val="00E70E32"/>
    <w:rsid w:val="00E725FB"/>
    <w:rsid w:val="00E74B25"/>
    <w:rsid w:val="00E74F2E"/>
    <w:rsid w:val="00E80F5A"/>
    <w:rsid w:val="00E82EA3"/>
    <w:rsid w:val="00E83007"/>
    <w:rsid w:val="00E850DE"/>
    <w:rsid w:val="00E85E82"/>
    <w:rsid w:val="00E86C36"/>
    <w:rsid w:val="00E919B5"/>
    <w:rsid w:val="00E92A6C"/>
    <w:rsid w:val="00E93741"/>
    <w:rsid w:val="00E939EC"/>
    <w:rsid w:val="00E96D43"/>
    <w:rsid w:val="00EA2754"/>
    <w:rsid w:val="00EA2B5A"/>
    <w:rsid w:val="00EA440A"/>
    <w:rsid w:val="00EA4AB1"/>
    <w:rsid w:val="00EA508F"/>
    <w:rsid w:val="00EA7375"/>
    <w:rsid w:val="00EA7FDA"/>
    <w:rsid w:val="00EB1A01"/>
    <w:rsid w:val="00EB2240"/>
    <w:rsid w:val="00EB38E9"/>
    <w:rsid w:val="00EB4551"/>
    <w:rsid w:val="00EB4FCB"/>
    <w:rsid w:val="00EB74D1"/>
    <w:rsid w:val="00EC09A4"/>
    <w:rsid w:val="00EC127F"/>
    <w:rsid w:val="00EC14C0"/>
    <w:rsid w:val="00EC2666"/>
    <w:rsid w:val="00EC2CBB"/>
    <w:rsid w:val="00EC4A38"/>
    <w:rsid w:val="00EC4DF3"/>
    <w:rsid w:val="00EC5F97"/>
    <w:rsid w:val="00EC62C9"/>
    <w:rsid w:val="00EC6F58"/>
    <w:rsid w:val="00EC715B"/>
    <w:rsid w:val="00EC77E8"/>
    <w:rsid w:val="00ED34E0"/>
    <w:rsid w:val="00ED355C"/>
    <w:rsid w:val="00ED7944"/>
    <w:rsid w:val="00EE0732"/>
    <w:rsid w:val="00EE0F6B"/>
    <w:rsid w:val="00EE5C8F"/>
    <w:rsid w:val="00EF0CA9"/>
    <w:rsid w:val="00EF5407"/>
    <w:rsid w:val="00EF59D4"/>
    <w:rsid w:val="00EF6293"/>
    <w:rsid w:val="00EF73FE"/>
    <w:rsid w:val="00EF7C6E"/>
    <w:rsid w:val="00F00DA6"/>
    <w:rsid w:val="00F05426"/>
    <w:rsid w:val="00F05BB8"/>
    <w:rsid w:val="00F06429"/>
    <w:rsid w:val="00F06C8A"/>
    <w:rsid w:val="00F10CF5"/>
    <w:rsid w:val="00F10DE9"/>
    <w:rsid w:val="00F11857"/>
    <w:rsid w:val="00F11FC8"/>
    <w:rsid w:val="00F13F95"/>
    <w:rsid w:val="00F1449B"/>
    <w:rsid w:val="00F147C5"/>
    <w:rsid w:val="00F159A4"/>
    <w:rsid w:val="00F15B5E"/>
    <w:rsid w:val="00F15F8D"/>
    <w:rsid w:val="00F15FAF"/>
    <w:rsid w:val="00F220FB"/>
    <w:rsid w:val="00F22813"/>
    <w:rsid w:val="00F27E73"/>
    <w:rsid w:val="00F31C40"/>
    <w:rsid w:val="00F339D2"/>
    <w:rsid w:val="00F3467D"/>
    <w:rsid w:val="00F35AF1"/>
    <w:rsid w:val="00F35F0A"/>
    <w:rsid w:val="00F36737"/>
    <w:rsid w:val="00F369AE"/>
    <w:rsid w:val="00F36A8A"/>
    <w:rsid w:val="00F40E5D"/>
    <w:rsid w:val="00F40F69"/>
    <w:rsid w:val="00F41386"/>
    <w:rsid w:val="00F427C7"/>
    <w:rsid w:val="00F430C8"/>
    <w:rsid w:val="00F43184"/>
    <w:rsid w:val="00F434CB"/>
    <w:rsid w:val="00F44063"/>
    <w:rsid w:val="00F5066E"/>
    <w:rsid w:val="00F50A08"/>
    <w:rsid w:val="00F50D47"/>
    <w:rsid w:val="00F51DDD"/>
    <w:rsid w:val="00F5239B"/>
    <w:rsid w:val="00F5597C"/>
    <w:rsid w:val="00F55C4A"/>
    <w:rsid w:val="00F621FA"/>
    <w:rsid w:val="00F626A2"/>
    <w:rsid w:val="00F6421A"/>
    <w:rsid w:val="00F6443B"/>
    <w:rsid w:val="00F665D3"/>
    <w:rsid w:val="00F67827"/>
    <w:rsid w:val="00F7027C"/>
    <w:rsid w:val="00F70317"/>
    <w:rsid w:val="00F70844"/>
    <w:rsid w:val="00F71278"/>
    <w:rsid w:val="00F72353"/>
    <w:rsid w:val="00F73E16"/>
    <w:rsid w:val="00F740C9"/>
    <w:rsid w:val="00F763D6"/>
    <w:rsid w:val="00F76631"/>
    <w:rsid w:val="00F76859"/>
    <w:rsid w:val="00F76F48"/>
    <w:rsid w:val="00F801E5"/>
    <w:rsid w:val="00F81CA5"/>
    <w:rsid w:val="00F81ED1"/>
    <w:rsid w:val="00F8363D"/>
    <w:rsid w:val="00F84C0D"/>
    <w:rsid w:val="00F86191"/>
    <w:rsid w:val="00F861E1"/>
    <w:rsid w:val="00F86302"/>
    <w:rsid w:val="00F86C6C"/>
    <w:rsid w:val="00F87218"/>
    <w:rsid w:val="00F912BA"/>
    <w:rsid w:val="00F91530"/>
    <w:rsid w:val="00F935D6"/>
    <w:rsid w:val="00F93AFF"/>
    <w:rsid w:val="00F93F12"/>
    <w:rsid w:val="00F94D4B"/>
    <w:rsid w:val="00F9594A"/>
    <w:rsid w:val="00F96044"/>
    <w:rsid w:val="00F96947"/>
    <w:rsid w:val="00FA0078"/>
    <w:rsid w:val="00FA02C6"/>
    <w:rsid w:val="00FA09D5"/>
    <w:rsid w:val="00FA0DB3"/>
    <w:rsid w:val="00FA28E2"/>
    <w:rsid w:val="00FA2940"/>
    <w:rsid w:val="00FA329E"/>
    <w:rsid w:val="00FA32A2"/>
    <w:rsid w:val="00FA34FD"/>
    <w:rsid w:val="00FA3AC3"/>
    <w:rsid w:val="00FA3F60"/>
    <w:rsid w:val="00FA44B9"/>
    <w:rsid w:val="00FA7777"/>
    <w:rsid w:val="00FA7FC1"/>
    <w:rsid w:val="00FB36F1"/>
    <w:rsid w:val="00FB4B96"/>
    <w:rsid w:val="00FB5AB3"/>
    <w:rsid w:val="00FB5AD5"/>
    <w:rsid w:val="00FB65C1"/>
    <w:rsid w:val="00FB6B05"/>
    <w:rsid w:val="00FB7821"/>
    <w:rsid w:val="00FC1FA9"/>
    <w:rsid w:val="00FC42DD"/>
    <w:rsid w:val="00FC489E"/>
    <w:rsid w:val="00FC60B2"/>
    <w:rsid w:val="00FC7991"/>
    <w:rsid w:val="00FD0E62"/>
    <w:rsid w:val="00FD1392"/>
    <w:rsid w:val="00FD224E"/>
    <w:rsid w:val="00FD475E"/>
    <w:rsid w:val="00FD4D8B"/>
    <w:rsid w:val="00FD5E2E"/>
    <w:rsid w:val="00FD634E"/>
    <w:rsid w:val="00FD65AE"/>
    <w:rsid w:val="00FD7232"/>
    <w:rsid w:val="00FE0BB3"/>
    <w:rsid w:val="00FE114A"/>
    <w:rsid w:val="00FE1744"/>
    <w:rsid w:val="00FE2162"/>
    <w:rsid w:val="00FE2364"/>
    <w:rsid w:val="00FE2D09"/>
    <w:rsid w:val="00FE4D67"/>
    <w:rsid w:val="00FE59A1"/>
    <w:rsid w:val="00FE5DD6"/>
    <w:rsid w:val="00FE5E80"/>
    <w:rsid w:val="00FE6403"/>
    <w:rsid w:val="00FE64F4"/>
    <w:rsid w:val="00FE6BE1"/>
    <w:rsid w:val="00FE7649"/>
    <w:rsid w:val="00FF42D3"/>
    <w:rsid w:val="00FF6477"/>
    <w:rsid w:val="00FF67A0"/>
    <w:rsid w:val="00FF6967"/>
    <w:rsid w:val="00FF7232"/>
    <w:rsid w:val="012313A8"/>
    <w:rsid w:val="01333D59"/>
    <w:rsid w:val="013C246A"/>
    <w:rsid w:val="01942E5E"/>
    <w:rsid w:val="019B3634"/>
    <w:rsid w:val="01A96DA6"/>
    <w:rsid w:val="01B85F94"/>
    <w:rsid w:val="02092C94"/>
    <w:rsid w:val="021F159F"/>
    <w:rsid w:val="022A2C9E"/>
    <w:rsid w:val="02600AB8"/>
    <w:rsid w:val="02647ECA"/>
    <w:rsid w:val="027421D4"/>
    <w:rsid w:val="028E0A41"/>
    <w:rsid w:val="02A36C44"/>
    <w:rsid w:val="02D7069C"/>
    <w:rsid w:val="03084CFA"/>
    <w:rsid w:val="033E36F9"/>
    <w:rsid w:val="036363D4"/>
    <w:rsid w:val="03A10CAA"/>
    <w:rsid w:val="03B46C2F"/>
    <w:rsid w:val="03D94C2A"/>
    <w:rsid w:val="03E5328D"/>
    <w:rsid w:val="040D00EE"/>
    <w:rsid w:val="04C86C51"/>
    <w:rsid w:val="050F6813"/>
    <w:rsid w:val="05370E00"/>
    <w:rsid w:val="05404C1F"/>
    <w:rsid w:val="054A19C3"/>
    <w:rsid w:val="056D52E8"/>
    <w:rsid w:val="05A53FB4"/>
    <w:rsid w:val="05AC4062"/>
    <w:rsid w:val="05CA4074"/>
    <w:rsid w:val="05EA40D8"/>
    <w:rsid w:val="05FA4CDA"/>
    <w:rsid w:val="05FE4192"/>
    <w:rsid w:val="06497B03"/>
    <w:rsid w:val="064A5629"/>
    <w:rsid w:val="06976AC0"/>
    <w:rsid w:val="06B156A8"/>
    <w:rsid w:val="06BA02BC"/>
    <w:rsid w:val="07155C37"/>
    <w:rsid w:val="072B5250"/>
    <w:rsid w:val="07697D31"/>
    <w:rsid w:val="079A0632"/>
    <w:rsid w:val="079A613C"/>
    <w:rsid w:val="07A642AE"/>
    <w:rsid w:val="07B0770E"/>
    <w:rsid w:val="07C17D36"/>
    <w:rsid w:val="07CD6512"/>
    <w:rsid w:val="07DF3A42"/>
    <w:rsid w:val="07E94C82"/>
    <w:rsid w:val="07F450F4"/>
    <w:rsid w:val="08083C30"/>
    <w:rsid w:val="083420ED"/>
    <w:rsid w:val="08492E5A"/>
    <w:rsid w:val="087426EE"/>
    <w:rsid w:val="08BB308F"/>
    <w:rsid w:val="08BC0A60"/>
    <w:rsid w:val="08CB3EE3"/>
    <w:rsid w:val="08F85810"/>
    <w:rsid w:val="090553CE"/>
    <w:rsid w:val="090C50D4"/>
    <w:rsid w:val="092D6BED"/>
    <w:rsid w:val="09520ED8"/>
    <w:rsid w:val="09554A11"/>
    <w:rsid w:val="09624B9B"/>
    <w:rsid w:val="09684744"/>
    <w:rsid w:val="09A57D25"/>
    <w:rsid w:val="09D12E4F"/>
    <w:rsid w:val="0A0124A3"/>
    <w:rsid w:val="0A053D41"/>
    <w:rsid w:val="0A6749FB"/>
    <w:rsid w:val="0AAC0660"/>
    <w:rsid w:val="0AAF1665"/>
    <w:rsid w:val="0AB55A76"/>
    <w:rsid w:val="0ABF0394"/>
    <w:rsid w:val="0AC1420D"/>
    <w:rsid w:val="0AF07896"/>
    <w:rsid w:val="0AF93AA3"/>
    <w:rsid w:val="0B051E7E"/>
    <w:rsid w:val="0B193D02"/>
    <w:rsid w:val="0B8604BB"/>
    <w:rsid w:val="0BA62447"/>
    <w:rsid w:val="0BA852CC"/>
    <w:rsid w:val="0BBE689D"/>
    <w:rsid w:val="0BE64B54"/>
    <w:rsid w:val="0BEB51B8"/>
    <w:rsid w:val="0C020C70"/>
    <w:rsid w:val="0C14021F"/>
    <w:rsid w:val="0C313CC0"/>
    <w:rsid w:val="0C3B21D0"/>
    <w:rsid w:val="0C454647"/>
    <w:rsid w:val="0C704159"/>
    <w:rsid w:val="0C9526EF"/>
    <w:rsid w:val="0CB067E8"/>
    <w:rsid w:val="0CB21930"/>
    <w:rsid w:val="0D1D75F3"/>
    <w:rsid w:val="0D31555C"/>
    <w:rsid w:val="0D67410D"/>
    <w:rsid w:val="0D837D9E"/>
    <w:rsid w:val="0D8F270B"/>
    <w:rsid w:val="0DAC49E8"/>
    <w:rsid w:val="0DAF64C2"/>
    <w:rsid w:val="0DBF4B4E"/>
    <w:rsid w:val="0DC3019B"/>
    <w:rsid w:val="0DC45CC1"/>
    <w:rsid w:val="0DDC74AE"/>
    <w:rsid w:val="0DE45C36"/>
    <w:rsid w:val="0DF36AFF"/>
    <w:rsid w:val="0E4447A8"/>
    <w:rsid w:val="0E6F6748"/>
    <w:rsid w:val="0E8A43DF"/>
    <w:rsid w:val="0EFD592E"/>
    <w:rsid w:val="0F696B20"/>
    <w:rsid w:val="0F776AA9"/>
    <w:rsid w:val="0F8F1AB3"/>
    <w:rsid w:val="0F9811B3"/>
    <w:rsid w:val="0FBA6BCE"/>
    <w:rsid w:val="0FC05E29"/>
    <w:rsid w:val="0FD3668F"/>
    <w:rsid w:val="0FE91A0F"/>
    <w:rsid w:val="1017657C"/>
    <w:rsid w:val="105416B0"/>
    <w:rsid w:val="10831B95"/>
    <w:rsid w:val="109859CA"/>
    <w:rsid w:val="10C304B2"/>
    <w:rsid w:val="10D80D24"/>
    <w:rsid w:val="10DB1C9F"/>
    <w:rsid w:val="10F9266C"/>
    <w:rsid w:val="11140D0D"/>
    <w:rsid w:val="1125711A"/>
    <w:rsid w:val="119A5AF1"/>
    <w:rsid w:val="11AD363C"/>
    <w:rsid w:val="11B5429E"/>
    <w:rsid w:val="11C52008"/>
    <w:rsid w:val="11F83B37"/>
    <w:rsid w:val="122D01E9"/>
    <w:rsid w:val="122E4051"/>
    <w:rsid w:val="123478B9"/>
    <w:rsid w:val="12716791"/>
    <w:rsid w:val="12744159"/>
    <w:rsid w:val="12BC349B"/>
    <w:rsid w:val="12BC499C"/>
    <w:rsid w:val="1347671B"/>
    <w:rsid w:val="13655909"/>
    <w:rsid w:val="138A75BA"/>
    <w:rsid w:val="13AA7707"/>
    <w:rsid w:val="13C609E5"/>
    <w:rsid w:val="13DB3D64"/>
    <w:rsid w:val="13F25085"/>
    <w:rsid w:val="14015CF6"/>
    <w:rsid w:val="140B464A"/>
    <w:rsid w:val="14154EFF"/>
    <w:rsid w:val="14430C3B"/>
    <w:rsid w:val="144B713C"/>
    <w:rsid w:val="14675A01"/>
    <w:rsid w:val="1495795C"/>
    <w:rsid w:val="14D74878"/>
    <w:rsid w:val="14F25B2F"/>
    <w:rsid w:val="152E7C9D"/>
    <w:rsid w:val="15323AE3"/>
    <w:rsid w:val="153641D2"/>
    <w:rsid w:val="15AF7257"/>
    <w:rsid w:val="15DB629E"/>
    <w:rsid w:val="15DE51A6"/>
    <w:rsid w:val="15FB249C"/>
    <w:rsid w:val="160579CD"/>
    <w:rsid w:val="160C6457"/>
    <w:rsid w:val="162E0AC3"/>
    <w:rsid w:val="162F4443"/>
    <w:rsid w:val="166C1284"/>
    <w:rsid w:val="16930926"/>
    <w:rsid w:val="16A92202"/>
    <w:rsid w:val="16B4157E"/>
    <w:rsid w:val="16CB650D"/>
    <w:rsid w:val="16D276A1"/>
    <w:rsid w:val="16E67945"/>
    <w:rsid w:val="1713380D"/>
    <w:rsid w:val="17215F32"/>
    <w:rsid w:val="175C4F9D"/>
    <w:rsid w:val="176F4EEF"/>
    <w:rsid w:val="178D2A71"/>
    <w:rsid w:val="179F6AD9"/>
    <w:rsid w:val="179F6E92"/>
    <w:rsid w:val="182B4763"/>
    <w:rsid w:val="182C1032"/>
    <w:rsid w:val="182F1FA9"/>
    <w:rsid w:val="18561C0B"/>
    <w:rsid w:val="189746FE"/>
    <w:rsid w:val="189F2C3B"/>
    <w:rsid w:val="18A64941"/>
    <w:rsid w:val="18B2778A"/>
    <w:rsid w:val="18B31317"/>
    <w:rsid w:val="18CC6AA1"/>
    <w:rsid w:val="18D86AC4"/>
    <w:rsid w:val="18DA45EA"/>
    <w:rsid w:val="18DE241C"/>
    <w:rsid w:val="190470B1"/>
    <w:rsid w:val="19081158"/>
    <w:rsid w:val="19151BA4"/>
    <w:rsid w:val="19541D33"/>
    <w:rsid w:val="197651E3"/>
    <w:rsid w:val="1A1E4DB0"/>
    <w:rsid w:val="1A450189"/>
    <w:rsid w:val="1A4C267A"/>
    <w:rsid w:val="1A5B1FF8"/>
    <w:rsid w:val="1A604FC3"/>
    <w:rsid w:val="1A640659"/>
    <w:rsid w:val="1A646862"/>
    <w:rsid w:val="1A7573D0"/>
    <w:rsid w:val="1A963B14"/>
    <w:rsid w:val="1AC27F61"/>
    <w:rsid w:val="1AD11976"/>
    <w:rsid w:val="1AF9056F"/>
    <w:rsid w:val="1B000ED6"/>
    <w:rsid w:val="1B1D54BA"/>
    <w:rsid w:val="1B2E5A7B"/>
    <w:rsid w:val="1B3B1CB8"/>
    <w:rsid w:val="1B487F31"/>
    <w:rsid w:val="1B662AAD"/>
    <w:rsid w:val="1BDA4B50"/>
    <w:rsid w:val="1C522596"/>
    <w:rsid w:val="1C56042C"/>
    <w:rsid w:val="1C760ACE"/>
    <w:rsid w:val="1C862651"/>
    <w:rsid w:val="1C92116A"/>
    <w:rsid w:val="1C944FDC"/>
    <w:rsid w:val="1CD92E4A"/>
    <w:rsid w:val="1CF814E3"/>
    <w:rsid w:val="1CFA48A1"/>
    <w:rsid w:val="1D117EAB"/>
    <w:rsid w:val="1D216C8C"/>
    <w:rsid w:val="1D5C5F16"/>
    <w:rsid w:val="1D730FC0"/>
    <w:rsid w:val="1DC04CF2"/>
    <w:rsid w:val="1E050840"/>
    <w:rsid w:val="1E0D111F"/>
    <w:rsid w:val="1E2C0B5D"/>
    <w:rsid w:val="1E546F94"/>
    <w:rsid w:val="1E727D04"/>
    <w:rsid w:val="1EA2204E"/>
    <w:rsid w:val="1EBF675C"/>
    <w:rsid w:val="1EFA7794"/>
    <w:rsid w:val="1F0044AB"/>
    <w:rsid w:val="1F1A3995"/>
    <w:rsid w:val="1F2C146C"/>
    <w:rsid w:val="1F380E7F"/>
    <w:rsid w:val="1F4B4F23"/>
    <w:rsid w:val="1F4B6242"/>
    <w:rsid w:val="1F4E3003"/>
    <w:rsid w:val="1F7E6617"/>
    <w:rsid w:val="1FAD4807"/>
    <w:rsid w:val="1FB215B3"/>
    <w:rsid w:val="1FCA1C6D"/>
    <w:rsid w:val="1FF93EF0"/>
    <w:rsid w:val="2031368A"/>
    <w:rsid w:val="204809D3"/>
    <w:rsid w:val="205407C9"/>
    <w:rsid w:val="20696047"/>
    <w:rsid w:val="206C0298"/>
    <w:rsid w:val="20AD6799"/>
    <w:rsid w:val="20AF756C"/>
    <w:rsid w:val="20B9542D"/>
    <w:rsid w:val="20EF1079"/>
    <w:rsid w:val="2129610F"/>
    <w:rsid w:val="212E45FE"/>
    <w:rsid w:val="21540F91"/>
    <w:rsid w:val="215440E3"/>
    <w:rsid w:val="21617F9F"/>
    <w:rsid w:val="21660D3D"/>
    <w:rsid w:val="21AD6FB8"/>
    <w:rsid w:val="21BF13C3"/>
    <w:rsid w:val="21EB1C56"/>
    <w:rsid w:val="21F901D7"/>
    <w:rsid w:val="22010E3A"/>
    <w:rsid w:val="221768AF"/>
    <w:rsid w:val="22317097"/>
    <w:rsid w:val="22340F25"/>
    <w:rsid w:val="223905D4"/>
    <w:rsid w:val="226E2973"/>
    <w:rsid w:val="22737F8A"/>
    <w:rsid w:val="229202C3"/>
    <w:rsid w:val="229879F0"/>
    <w:rsid w:val="229F46D4"/>
    <w:rsid w:val="22A2261D"/>
    <w:rsid w:val="22A436F2"/>
    <w:rsid w:val="22C32935"/>
    <w:rsid w:val="22FB7F7F"/>
    <w:rsid w:val="23213EEF"/>
    <w:rsid w:val="23481A4A"/>
    <w:rsid w:val="23641D14"/>
    <w:rsid w:val="236C6C42"/>
    <w:rsid w:val="23803A86"/>
    <w:rsid w:val="23B02B18"/>
    <w:rsid w:val="23BA1BE8"/>
    <w:rsid w:val="23C10AD3"/>
    <w:rsid w:val="23E64C7C"/>
    <w:rsid w:val="23F669F7"/>
    <w:rsid w:val="23FE7D27"/>
    <w:rsid w:val="240D7F6A"/>
    <w:rsid w:val="24480FA2"/>
    <w:rsid w:val="246A53BC"/>
    <w:rsid w:val="247955FF"/>
    <w:rsid w:val="24A217AC"/>
    <w:rsid w:val="24AC5C96"/>
    <w:rsid w:val="24B46637"/>
    <w:rsid w:val="24B959FC"/>
    <w:rsid w:val="254E3222"/>
    <w:rsid w:val="25553977"/>
    <w:rsid w:val="256164D1"/>
    <w:rsid w:val="2564005E"/>
    <w:rsid w:val="257B3ACD"/>
    <w:rsid w:val="259D3EB5"/>
    <w:rsid w:val="25FB166C"/>
    <w:rsid w:val="260B453C"/>
    <w:rsid w:val="262E74BF"/>
    <w:rsid w:val="26306192"/>
    <w:rsid w:val="266B787D"/>
    <w:rsid w:val="26745297"/>
    <w:rsid w:val="268D0EEE"/>
    <w:rsid w:val="269536A7"/>
    <w:rsid w:val="26D953AE"/>
    <w:rsid w:val="26FB22FC"/>
    <w:rsid w:val="273F4D42"/>
    <w:rsid w:val="275377E2"/>
    <w:rsid w:val="27610B3C"/>
    <w:rsid w:val="27CE7A10"/>
    <w:rsid w:val="27E014F2"/>
    <w:rsid w:val="280244DD"/>
    <w:rsid w:val="281C077C"/>
    <w:rsid w:val="28254387"/>
    <w:rsid w:val="283C7070"/>
    <w:rsid w:val="28481571"/>
    <w:rsid w:val="286E5392"/>
    <w:rsid w:val="289C18BC"/>
    <w:rsid w:val="28A40771"/>
    <w:rsid w:val="28B74948"/>
    <w:rsid w:val="28DB0252"/>
    <w:rsid w:val="28FD3BFF"/>
    <w:rsid w:val="29233D8C"/>
    <w:rsid w:val="293B10D5"/>
    <w:rsid w:val="293B39D3"/>
    <w:rsid w:val="294F692F"/>
    <w:rsid w:val="29985CD7"/>
    <w:rsid w:val="29D46AFB"/>
    <w:rsid w:val="29D60DFE"/>
    <w:rsid w:val="29F14388"/>
    <w:rsid w:val="2A04596B"/>
    <w:rsid w:val="2A1262DA"/>
    <w:rsid w:val="2A157B78"/>
    <w:rsid w:val="2A5C1303"/>
    <w:rsid w:val="2A855F3C"/>
    <w:rsid w:val="2A924DF2"/>
    <w:rsid w:val="2ADB491E"/>
    <w:rsid w:val="2AFC4894"/>
    <w:rsid w:val="2B0B4AD7"/>
    <w:rsid w:val="2B127CCC"/>
    <w:rsid w:val="2B17347C"/>
    <w:rsid w:val="2B403690"/>
    <w:rsid w:val="2B487ADA"/>
    <w:rsid w:val="2B4E2E20"/>
    <w:rsid w:val="2B604E23"/>
    <w:rsid w:val="2B940F71"/>
    <w:rsid w:val="2B980470"/>
    <w:rsid w:val="2B9918A5"/>
    <w:rsid w:val="2BA70CA4"/>
    <w:rsid w:val="2BCF4E89"/>
    <w:rsid w:val="2BE315B0"/>
    <w:rsid w:val="2BEE242F"/>
    <w:rsid w:val="2C05231C"/>
    <w:rsid w:val="2C167D39"/>
    <w:rsid w:val="2C1A10A1"/>
    <w:rsid w:val="2C230203"/>
    <w:rsid w:val="2C532BDA"/>
    <w:rsid w:val="2C8114F5"/>
    <w:rsid w:val="2CB03F70"/>
    <w:rsid w:val="2CBD0053"/>
    <w:rsid w:val="2CDA29B3"/>
    <w:rsid w:val="2D0B7011"/>
    <w:rsid w:val="2D1F486A"/>
    <w:rsid w:val="2D66469D"/>
    <w:rsid w:val="2D752F58"/>
    <w:rsid w:val="2D940CF3"/>
    <w:rsid w:val="2DAC07F4"/>
    <w:rsid w:val="2DDD46AB"/>
    <w:rsid w:val="2DE46523"/>
    <w:rsid w:val="2DFA70C6"/>
    <w:rsid w:val="2E6C7C3A"/>
    <w:rsid w:val="2E7A14F3"/>
    <w:rsid w:val="2EBB6406"/>
    <w:rsid w:val="2EDD6DFF"/>
    <w:rsid w:val="2F1523C9"/>
    <w:rsid w:val="2F1A7EA6"/>
    <w:rsid w:val="2F25085E"/>
    <w:rsid w:val="2F30547C"/>
    <w:rsid w:val="2F364819"/>
    <w:rsid w:val="2F3B5E57"/>
    <w:rsid w:val="2FB120F1"/>
    <w:rsid w:val="2FDD4C94"/>
    <w:rsid w:val="300D67B5"/>
    <w:rsid w:val="301B57BD"/>
    <w:rsid w:val="305C7B74"/>
    <w:rsid w:val="3071362F"/>
    <w:rsid w:val="308C1782"/>
    <w:rsid w:val="30D77936"/>
    <w:rsid w:val="30DC20C5"/>
    <w:rsid w:val="30F677F7"/>
    <w:rsid w:val="31646588"/>
    <w:rsid w:val="316A69FC"/>
    <w:rsid w:val="316B62D0"/>
    <w:rsid w:val="317D150F"/>
    <w:rsid w:val="31DE1711"/>
    <w:rsid w:val="320D712B"/>
    <w:rsid w:val="325619BC"/>
    <w:rsid w:val="3260665E"/>
    <w:rsid w:val="326539A4"/>
    <w:rsid w:val="3268280F"/>
    <w:rsid w:val="329B2BE5"/>
    <w:rsid w:val="329C5AC8"/>
    <w:rsid w:val="32B85545"/>
    <w:rsid w:val="32BF0681"/>
    <w:rsid w:val="32F815F0"/>
    <w:rsid w:val="332130EA"/>
    <w:rsid w:val="33530319"/>
    <w:rsid w:val="33582884"/>
    <w:rsid w:val="336F170D"/>
    <w:rsid w:val="337A55EA"/>
    <w:rsid w:val="33B65F28"/>
    <w:rsid w:val="33D3298D"/>
    <w:rsid w:val="33D97E69"/>
    <w:rsid w:val="33F91F6E"/>
    <w:rsid w:val="33FB7298"/>
    <w:rsid w:val="33FD3B57"/>
    <w:rsid w:val="342A15B7"/>
    <w:rsid w:val="346040E6"/>
    <w:rsid w:val="348B4FD5"/>
    <w:rsid w:val="34B16837"/>
    <w:rsid w:val="34BB131C"/>
    <w:rsid w:val="34BD0A45"/>
    <w:rsid w:val="34F12F90"/>
    <w:rsid w:val="35076310"/>
    <w:rsid w:val="351D5273"/>
    <w:rsid w:val="35374E47"/>
    <w:rsid w:val="354237EC"/>
    <w:rsid w:val="356067C2"/>
    <w:rsid w:val="356B4AF0"/>
    <w:rsid w:val="358913F6"/>
    <w:rsid w:val="35A16764"/>
    <w:rsid w:val="360A255B"/>
    <w:rsid w:val="36280E5F"/>
    <w:rsid w:val="366B4312"/>
    <w:rsid w:val="36766284"/>
    <w:rsid w:val="36AB3442"/>
    <w:rsid w:val="36DB2F90"/>
    <w:rsid w:val="36FD79CA"/>
    <w:rsid w:val="37134271"/>
    <w:rsid w:val="376876F9"/>
    <w:rsid w:val="37847E6B"/>
    <w:rsid w:val="378B575B"/>
    <w:rsid w:val="378F6E97"/>
    <w:rsid w:val="379825E6"/>
    <w:rsid w:val="379B226D"/>
    <w:rsid w:val="37F45271"/>
    <w:rsid w:val="38033706"/>
    <w:rsid w:val="380D74D3"/>
    <w:rsid w:val="38371E1A"/>
    <w:rsid w:val="383C633A"/>
    <w:rsid w:val="385A029D"/>
    <w:rsid w:val="38997BC6"/>
    <w:rsid w:val="38AA3B82"/>
    <w:rsid w:val="38D308E4"/>
    <w:rsid w:val="38F35529"/>
    <w:rsid w:val="39021BB5"/>
    <w:rsid w:val="392F43B4"/>
    <w:rsid w:val="393243E0"/>
    <w:rsid w:val="393A3157"/>
    <w:rsid w:val="395A1104"/>
    <w:rsid w:val="39930ABA"/>
    <w:rsid w:val="39B91F92"/>
    <w:rsid w:val="3A264665"/>
    <w:rsid w:val="3A4A561C"/>
    <w:rsid w:val="3A4F2C33"/>
    <w:rsid w:val="3A954C6B"/>
    <w:rsid w:val="3AD4138A"/>
    <w:rsid w:val="3ADE3A4D"/>
    <w:rsid w:val="3AF15FEF"/>
    <w:rsid w:val="3AF410E4"/>
    <w:rsid w:val="3B147AB8"/>
    <w:rsid w:val="3B1747E8"/>
    <w:rsid w:val="3B2F1699"/>
    <w:rsid w:val="3B4436E4"/>
    <w:rsid w:val="3B8561E0"/>
    <w:rsid w:val="3B9961D6"/>
    <w:rsid w:val="3B9C3465"/>
    <w:rsid w:val="3BCF73B5"/>
    <w:rsid w:val="3BE9676F"/>
    <w:rsid w:val="3BED44B1"/>
    <w:rsid w:val="3C154B1E"/>
    <w:rsid w:val="3C202F97"/>
    <w:rsid w:val="3C2C5C46"/>
    <w:rsid w:val="3C771FCD"/>
    <w:rsid w:val="3CBC20D5"/>
    <w:rsid w:val="3CEC54B4"/>
    <w:rsid w:val="3D1C54B6"/>
    <w:rsid w:val="3D4103E4"/>
    <w:rsid w:val="3D42082D"/>
    <w:rsid w:val="3D7B0B93"/>
    <w:rsid w:val="3D803103"/>
    <w:rsid w:val="3DCB46BB"/>
    <w:rsid w:val="3DD27E02"/>
    <w:rsid w:val="3E0713D5"/>
    <w:rsid w:val="3E1F0B6E"/>
    <w:rsid w:val="3E5C147A"/>
    <w:rsid w:val="3E7A30F7"/>
    <w:rsid w:val="3E7E2471"/>
    <w:rsid w:val="3E8404E7"/>
    <w:rsid w:val="3E90381A"/>
    <w:rsid w:val="3E983A09"/>
    <w:rsid w:val="3EB5502E"/>
    <w:rsid w:val="3EB873E7"/>
    <w:rsid w:val="3EE45FCE"/>
    <w:rsid w:val="3EF30213"/>
    <w:rsid w:val="3F2F4DE1"/>
    <w:rsid w:val="3F32667F"/>
    <w:rsid w:val="3F513E29"/>
    <w:rsid w:val="3F6322BE"/>
    <w:rsid w:val="3F6F1681"/>
    <w:rsid w:val="3F7942AE"/>
    <w:rsid w:val="3F830C89"/>
    <w:rsid w:val="3FC306F2"/>
    <w:rsid w:val="40330901"/>
    <w:rsid w:val="40832B18"/>
    <w:rsid w:val="40B838E7"/>
    <w:rsid w:val="40C94DC1"/>
    <w:rsid w:val="40DA0D7C"/>
    <w:rsid w:val="410C1887"/>
    <w:rsid w:val="412C2362"/>
    <w:rsid w:val="41A225FB"/>
    <w:rsid w:val="41C37736"/>
    <w:rsid w:val="422E137F"/>
    <w:rsid w:val="42312C1E"/>
    <w:rsid w:val="427A34F7"/>
    <w:rsid w:val="42B7650A"/>
    <w:rsid w:val="42C331A3"/>
    <w:rsid w:val="42DA21EC"/>
    <w:rsid w:val="42EE3185"/>
    <w:rsid w:val="430D368B"/>
    <w:rsid w:val="43122A4F"/>
    <w:rsid w:val="431762B8"/>
    <w:rsid w:val="43774A93"/>
    <w:rsid w:val="43A83EE9"/>
    <w:rsid w:val="43D23F8D"/>
    <w:rsid w:val="443D3AFC"/>
    <w:rsid w:val="443F5AC6"/>
    <w:rsid w:val="447119F7"/>
    <w:rsid w:val="44762759"/>
    <w:rsid w:val="4494751B"/>
    <w:rsid w:val="44DA759D"/>
    <w:rsid w:val="45104F1F"/>
    <w:rsid w:val="45424B7F"/>
    <w:rsid w:val="45460437"/>
    <w:rsid w:val="45462E84"/>
    <w:rsid w:val="454B3FF6"/>
    <w:rsid w:val="455106D3"/>
    <w:rsid w:val="45786F6D"/>
    <w:rsid w:val="45837C34"/>
    <w:rsid w:val="459B6D2C"/>
    <w:rsid w:val="45A547C4"/>
    <w:rsid w:val="45AF1331"/>
    <w:rsid w:val="45C527AC"/>
    <w:rsid w:val="45C75D73"/>
    <w:rsid w:val="45E36925"/>
    <w:rsid w:val="461E3EF8"/>
    <w:rsid w:val="463F1DAD"/>
    <w:rsid w:val="466E26B2"/>
    <w:rsid w:val="468B1BDA"/>
    <w:rsid w:val="469E0050"/>
    <w:rsid w:val="46E2098A"/>
    <w:rsid w:val="46E91290"/>
    <w:rsid w:val="47174AD8"/>
    <w:rsid w:val="471D0165"/>
    <w:rsid w:val="47665118"/>
    <w:rsid w:val="479E48B1"/>
    <w:rsid w:val="47B47B3D"/>
    <w:rsid w:val="47C54534"/>
    <w:rsid w:val="47CA5A9B"/>
    <w:rsid w:val="47F443A6"/>
    <w:rsid w:val="485766E5"/>
    <w:rsid w:val="486A50DB"/>
    <w:rsid w:val="48741AB6"/>
    <w:rsid w:val="4876582E"/>
    <w:rsid w:val="487D68E3"/>
    <w:rsid w:val="48897310"/>
    <w:rsid w:val="48A95C04"/>
    <w:rsid w:val="48AE0742"/>
    <w:rsid w:val="49115557"/>
    <w:rsid w:val="492139EC"/>
    <w:rsid w:val="49526B8D"/>
    <w:rsid w:val="49940662"/>
    <w:rsid w:val="49C82385"/>
    <w:rsid w:val="49CD5922"/>
    <w:rsid w:val="49D40A5E"/>
    <w:rsid w:val="49F0308C"/>
    <w:rsid w:val="49FA5FEB"/>
    <w:rsid w:val="4A0E41EA"/>
    <w:rsid w:val="4A123335"/>
    <w:rsid w:val="4A1E7F2C"/>
    <w:rsid w:val="4A465405"/>
    <w:rsid w:val="4A627689"/>
    <w:rsid w:val="4A6A13C3"/>
    <w:rsid w:val="4A783AE0"/>
    <w:rsid w:val="4B0C4228"/>
    <w:rsid w:val="4B2A7F28"/>
    <w:rsid w:val="4B351529"/>
    <w:rsid w:val="4B45356B"/>
    <w:rsid w:val="4BA353E1"/>
    <w:rsid w:val="4BA91A77"/>
    <w:rsid w:val="4BD964EF"/>
    <w:rsid w:val="4BE43C24"/>
    <w:rsid w:val="4C082C41"/>
    <w:rsid w:val="4C0B44E0"/>
    <w:rsid w:val="4C166E79"/>
    <w:rsid w:val="4C343A36"/>
    <w:rsid w:val="4C8A18A8"/>
    <w:rsid w:val="4CC748AA"/>
    <w:rsid w:val="4CC76658"/>
    <w:rsid w:val="4D021D86"/>
    <w:rsid w:val="4D090380"/>
    <w:rsid w:val="4D096C71"/>
    <w:rsid w:val="4D0E6D0A"/>
    <w:rsid w:val="4D247868"/>
    <w:rsid w:val="4D4E5624"/>
    <w:rsid w:val="4D4F55DF"/>
    <w:rsid w:val="4D504EBD"/>
    <w:rsid w:val="4D6B4B5C"/>
    <w:rsid w:val="4DAE1292"/>
    <w:rsid w:val="4DB82445"/>
    <w:rsid w:val="4DE4148C"/>
    <w:rsid w:val="4DE84AD8"/>
    <w:rsid w:val="4DF53699"/>
    <w:rsid w:val="4DFA077B"/>
    <w:rsid w:val="4E057E1C"/>
    <w:rsid w:val="4E185A8E"/>
    <w:rsid w:val="4E281379"/>
    <w:rsid w:val="4E2F5F5C"/>
    <w:rsid w:val="4E5056C3"/>
    <w:rsid w:val="4EB175C0"/>
    <w:rsid w:val="4ED33865"/>
    <w:rsid w:val="4F043B94"/>
    <w:rsid w:val="4F062B79"/>
    <w:rsid w:val="4F095074"/>
    <w:rsid w:val="4F562E03"/>
    <w:rsid w:val="4F6A776F"/>
    <w:rsid w:val="4FAD7F37"/>
    <w:rsid w:val="4FCD042A"/>
    <w:rsid w:val="500100D3"/>
    <w:rsid w:val="503E6C32"/>
    <w:rsid w:val="50404315"/>
    <w:rsid w:val="506C4819"/>
    <w:rsid w:val="506F45B9"/>
    <w:rsid w:val="508605D9"/>
    <w:rsid w:val="508E078E"/>
    <w:rsid w:val="50A373DC"/>
    <w:rsid w:val="50BA49D8"/>
    <w:rsid w:val="50DB26D2"/>
    <w:rsid w:val="50E7376D"/>
    <w:rsid w:val="50EB2DB6"/>
    <w:rsid w:val="50ED0658"/>
    <w:rsid w:val="51206427"/>
    <w:rsid w:val="51493D27"/>
    <w:rsid w:val="515151CC"/>
    <w:rsid w:val="5193338C"/>
    <w:rsid w:val="51954F77"/>
    <w:rsid w:val="51C040F2"/>
    <w:rsid w:val="51D05FAF"/>
    <w:rsid w:val="51FA127E"/>
    <w:rsid w:val="52120376"/>
    <w:rsid w:val="52195BA8"/>
    <w:rsid w:val="52423158"/>
    <w:rsid w:val="52653B1D"/>
    <w:rsid w:val="52852F59"/>
    <w:rsid w:val="52D76210"/>
    <w:rsid w:val="53075763"/>
    <w:rsid w:val="532D1DC0"/>
    <w:rsid w:val="532F31A9"/>
    <w:rsid w:val="53512AEC"/>
    <w:rsid w:val="538F63F9"/>
    <w:rsid w:val="53A771E4"/>
    <w:rsid w:val="53E30833"/>
    <w:rsid w:val="54087F93"/>
    <w:rsid w:val="54093EF7"/>
    <w:rsid w:val="54260581"/>
    <w:rsid w:val="54353EBD"/>
    <w:rsid w:val="543F741C"/>
    <w:rsid w:val="544F3B03"/>
    <w:rsid w:val="5463135D"/>
    <w:rsid w:val="54A656ED"/>
    <w:rsid w:val="54C85664"/>
    <w:rsid w:val="54DA0EF3"/>
    <w:rsid w:val="54E104D3"/>
    <w:rsid w:val="550A17D8"/>
    <w:rsid w:val="550F6DEF"/>
    <w:rsid w:val="5562176A"/>
    <w:rsid w:val="55782BE6"/>
    <w:rsid w:val="5582279B"/>
    <w:rsid w:val="558E1B65"/>
    <w:rsid w:val="55A34560"/>
    <w:rsid w:val="55B31E70"/>
    <w:rsid w:val="55CC2F32"/>
    <w:rsid w:val="56046BB8"/>
    <w:rsid w:val="56130B60"/>
    <w:rsid w:val="56222B52"/>
    <w:rsid w:val="564409A4"/>
    <w:rsid w:val="564B654C"/>
    <w:rsid w:val="564F30E6"/>
    <w:rsid w:val="56507DC9"/>
    <w:rsid w:val="565D3B8A"/>
    <w:rsid w:val="56915A11"/>
    <w:rsid w:val="56AF6ADB"/>
    <w:rsid w:val="56E35B5E"/>
    <w:rsid w:val="56E524FD"/>
    <w:rsid w:val="57014E5D"/>
    <w:rsid w:val="57607DD5"/>
    <w:rsid w:val="5774562F"/>
    <w:rsid w:val="577A7E5D"/>
    <w:rsid w:val="578C4030"/>
    <w:rsid w:val="579730CB"/>
    <w:rsid w:val="57DD31D4"/>
    <w:rsid w:val="582146E8"/>
    <w:rsid w:val="5838665C"/>
    <w:rsid w:val="5864046A"/>
    <w:rsid w:val="586C7B9B"/>
    <w:rsid w:val="58727DC0"/>
    <w:rsid w:val="58953AAF"/>
    <w:rsid w:val="58980270"/>
    <w:rsid w:val="58CD149A"/>
    <w:rsid w:val="58F5454D"/>
    <w:rsid w:val="59017396"/>
    <w:rsid w:val="5903310E"/>
    <w:rsid w:val="59055760"/>
    <w:rsid w:val="5923730C"/>
    <w:rsid w:val="5939268C"/>
    <w:rsid w:val="5943175D"/>
    <w:rsid w:val="59712134"/>
    <w:rsid w:val="5988767A"/>
    <w:rsid w:val="598E07D6"/>
    <w:rsid w:val="59943D66"/>
    <w:rsid w:val="59956439"/>
    <w:rsid w:val="599975CF"/>
    <w:rsid w:val="59B77A55"/>
    <w:rsid w:val="59C83A10"/>
    <w:rsid w:val="59E3084A"/>
    <w:rsid w:val="59EA29D4"/>
    <w:rsid w:val="59F90CC7"/>
    <w:rsid w:val="5A04713E"/>
    <w:rsid w:val="5A97449C"/>
    <w:rsid w:val="5AC93EE4"/>
    <w:rsid w:val="5AD77812"/>
    <w:rsid w:val="5AF35A42"/>
    <w:rsid w:val="5B1B52A1"/>
    <w:rsid w:val="5B23480F"/>
    <w:rsid w:val="5B67511D"/>
    <w:rsid w:val="5B781624"/>
    <w:rsid w:val="5B7A6F8C"/>
    <w:rsid w:val="5BA22ABE"/>
    <w:rsid w:val="5BC36B85"/>
    <w:rsid w:val="5BD66836"/>
    <w:rsid w:val="5BE06573"/>
    <w:rsid w:val="5C090A3C"/>
    <w:rsid w:val="5C2A09B2"/>
    <w:rsid w:val="5C3A530B"/>
    <w:rsid w:val="5C501396"/>
    <w:rsid w:val="5C5D2B35"/>
    <w:rsid w:val="5C7F0CFE"/>
    <w:rsid w:val="5CA442C0"/>
    <w:rsid w:val="5CF164FE"/>
    <w:rsid w:val="5CFA4499"/>
    <w:rsid w:val="5D027239"/>
    <w:rsid w:val="5D0A12D8"/>
    <w:rsid w:val="5D1B5D1E"/>
    <w:rsid w:val="5D5F6439"/>
    <w:rsid w:val="5DC80482"/>
    <w:rsid w:val="5E08715B"/>
    <w:rsid w:val="5E987E55"/>
    <w:rsid w:val="5EA536B1"/>
    <w:rsid w:val="5F0769CB"/>
    <w:rsid w:val="5F337678"/>
    <w:rsid w:val="5F4104EC"/>
    <w:rsid w:val="5F546472"/>
    <w:rsid w:val="5F795ED8"/>
    <w:rsid w:val="5F7A1C50"/>
    <w:rsid w:val="5F8C2425"/>
    <w:rsid w:val="5F966995"/>
    <w:rsid w:val="5F9A6886"/>
    <w:rsid w:val="5F9E76ED"/>
    <w:rsid w:val="5FC627A0"/>
    <w:rsid w:val="5FD96977"/>
    <w:rsid w:val="5FEB66AA"/>
    <w:rsid w:val="5FEF6385"/>
    <w:rsid w:val="5FF76DFD"/>
    <w:rsid w:val="60003F04"/>
    <w:rsid w:val="60206354"/>
    <w:rsid w:val="606062F7"/>
    <w:rsid w:val="60795A64"/>
    <w:rsid w:val="60BE791B"/>
    <w:rsid w:val="60D4713E"/>
    <w:rsid w:val="60EA0710"/>
    <w:rsid w:val="60F26A90"/>
    <w:rsid w:val="60F41B8B"/>
    <w:rsid w:val="613D1187"/>
    <w:rsid w:val="619314C1"/>
    <w:rsid w:val="61973808"/>
    <w:rsid w:val="61CB22EF"/>
    <w:rsid w:val="61E42F96"/>
    <w:rsid w:val="61F5736C"/>
    <w:rsid w:val="620D00C3"/>
    <w:rsid w:val="6215730A"/>
    <w:rsid w:val="62521114"/>
    <w:rsid w:val="62587A58"/>
    <w:rsid w:val="626D2A9D"/>
    <w:rsid w:val="627B2B1F"/>
    <w:rsid w:val="6280757E"/>
    <w:rsid w:val="62875578"/>
    <w:rsid w:val="62DE5968"/>
    <w:rsid w:val="62E0626E"/>
    <w:rsid w:val="62E147A7"/>
    <w:rsid w:val="62F35FA1"/>
    <w:rsid w:val="62F53AC8"/>
    <w:rsid w:val="63732C3E"/>
    <w:rsid w:val="638147C2"/>
    <w:rsid w:val="63A454EE"/>
    <w:rsid w:val="63DA0F0F"/>
    <w:rsid w:val="63EB7D6E"/>
    <w:rsid w:val="63EC0484"/>
    <w:rsid w:val="63F7702D"/>
    <w:rsid w:val="643B3432"/>
    <w:rsid w:val="647153D0"/>
    <w:rsid w:val="64801AB7"/>
    <w:rsid w:val="648C220A"/>
    <w:rsid w:val="648F5856"/>
    <w:rsid w:val="649015CE"/>
    <w:rsid w:val="64B61035"/>
    <w:rsid w:val="64B87C60"/>
    <w:rsid w:val="64CD6821"/>
    <w:rsid w:val="64E5674E"/>
    <w:rsid w:val="651F290B"/>
    <w:rsid w:val="65240694"/>
    <w:rsid w:val="65555212"/>
    <w:rsid w:val="6562740E"/>
    <w:rsid w:val="656E5DB3"/>
    <w:rsid w:val="65717652"/>
    <w:rsid w:val="65864EAB"/>
    <w:rsid w:val="659349B5"/>
    <w:rsid w:val="659F0B5B"/>
    <w:rsid w:val="65A2780B"/>
    <w:rsid w:val="65A70636"/>
    <w:rsid w:val="65A73073"/>
    <w:rsid w:val="65F8742B"/>
    <w:rsid w:val="66066145"/>
    <w:rsid w:val="660C59AD"/>
    <w:rsid w:val="66111F9F"/>
    <w:rsid w:val="66501015"/>
    <w:rsid w:val="665054B9"/>
    <w:rsid w:val="667E3DD4"/>
    <w:rsid w:val="667E5B82"/>
    <w:rsid w:val="668D5A58"/>
    <w:rsid w:val="6695111E"/>
    <w:rsid w:val="669E4517"/>
    <w:rsid w:val="66C67529"/>
    <w:rsid w:val="66C814F3"/>
    <w:rsid w:val="66DF4ECA"/>
    <w:rsid w:val="66F44096"/>
    <w:rsid w:val="671B1623"/>
    <w:rsid w:val="672405DD"/>
    <w:rsid w:val="6727621A"/>
    <w:rsid w:val="673B1CC5"/>
    <w:rsid w:val="674D696D"/>
    <w:rsid w:val="675E59B4"/>
    <w:rsid w:val="676E7640"/>
    <w:rsid w:val="677C7C36"/>
    <w:rsid w:val="678F0EE4"/>
    <w:rsid w:val="67A27F96"/>
    <w:rsid w:val="67AB72C0"/>
    <w:rsid w:val="67C7335E"/>
    <w:rsid w:val="67CB129B"/>
    <w:rsid w:val="67CE6788"/>
    <w:rsid w:val="67D81546"/>
    <w:rsid w:val="67DA14DE"/>
    <w:rsid w:val="67F00D18"/>
    <w:rsid w:val="685B7696"/>
    <w:rsid w:val="6865349E"/>
    <w:rsid w:val="687400E7"/>
    <w:rsid w:val="68970ECE"/>
    <w:rsid w:val="68B25FB7"/>
    <w:rsid w:val="68F54EED"/>
    <w:rsid w:val="69003081"/>
    <w:rsid w:val="69031BC1"/>
    <w:rsid w:val="69136A00"/>
    <w:rsid w:val="69287950"/>
    <w:rsid w:val="69373CE2"/>
    <w:rsid w:val="69676DA1"/>
    <w:rsid w:val="69DE38DB"/>
    <w:rsid w:val="69E46644"/>
    <w:rsid w:val="69F024B8"/>
    <w:rsid w:val="6A132A85"/>
    <w:rsid w:val="6A2B13BB"/>
    <w:rsid w:val="6A3F1058"/>
    <w:rsid w:val="6A49294B"/>
    <w:rsid w:val="6A611A43"/>
    <w:rsid w:val="6A6E4160"/>
    <w:rsid w:val="6A721EA2"/>
    <w:rsid w:val="6A7602F3"/>
    <w:rsid w:val="6AC025ED"/>
    <w:rsid w:val="6AC32919"/>
    <w:rsid w:val="6B48023A"/>
    <w:rsid w:val="6B4A0729"/>
    <w:rsid w:val="6BC62841"/>
    <w:rsid w:val="6BC874DC"/>
    <w:rsid w:val="6C207E08"/>
    <w:rsid w:val="6C417D7E"/>
    <w:rsid w:val="6C5775A1"/>
    <w:rsid w:val="6C5A2BED"/>
    <w:rsid w:val="6C8B2133"/>
    <w:rsid w:val="6CB56FE0"/>
    <w:rsid w:val="6CB778D5"/>
    <w:rsid w:val="6CC369E5"/>
    <w:rsid w:val="6CD04C5E"/>
    <w:rsid w:val="6D08089B"/>
    <w:rsid w:val="6D136A7A"/>
    <w:rsid w:val="6D3B2A1F"/>
    <w:rsid w:val="6D656A85"/>
    <w:rsid w:val="6DBF6D9D"/>
    <w:rsid w:val="6DD762FF"/>
    <w:rsid w:val="6DE74530"/>
    <w:rsid w:val="6E162246"/>
    <w:rsid w:val="6E1702B6"/>
    <w:rsid w:val="6E396833"/>
    <w:rsid w:val="6E3B6C7C"/>
    <w:rsid w:val="6EA840E4"/>
    <w:rsid w:val="6EDC33E3"/>
    <w:rsid w:val="6EFF7A7C"/>
    <w:rsid w:val="6F0D30B9"/>
    <w:rsid w:val="6F10126E"/>
    <w:rsid w:val="6F101C89"/>
    <w:rsid w:val="6F4F79E3"/>
    <w:rsid w:val="6F852130"/>
    <w:rsid w:val="70147557"/>
    <w:rsid w:val="70217105"/>
    <w:rsid w:val="704F233D"/>
    <w:rsid w:val="705B5C66"/>
    <w:rsid w:val="7065127C"/>
    <w:rsid w:val="70785D38"/>
    <w:rsid w:val="70883E72"/>
    <w:rsid w:val="70E76A1A"/>
    <w:rsid w:val="70E80403"/>
    <w:rsid w:val="710D46D2"/>
    <w:rsid w:val="71192D04"/>
    <w:rsid w:val="71195536"/>
    <w:rsid w:val="71213CDA"/>
    <w:rsid w:val="713003C1"/>
    <w:rsid w:val="715543E4"/>
    <w:rsid w:val="7164006A"/>
    <w:rsid w:val="716702AA"/>
    <w:rsid w:val="718577B5"/>
    <w:rsid w:val="71A52B5D"/>
    <w:rsid w:val="71CC34BB"/>
    <w:rsid w:val="72161365"/>
    <w:rsid w:val="72255A4C"/>
    <w:rsid w:val="723764DA"/>
    <w:rsid w:val="728A2BC9"/>
    <w:rsid w:val="72A11576"/>
    <w:rsid w:val="72A9536C"/>
    <w:rsid w:val="72D827E1"/>
    <w:rsid w:val="72EA3030"/>
    <w:rsid w:val="72FC188C"/>
    <w:rsid w:val="732B09F9"/>
    <w:rsid w:val="733A1241"/>
    <w:rsid w:val="73412411"/>
    <w:rsid w:val="734C0DB6"/>
    <w:rsid w:val="734C55DD"/>
    <w:rsid w:val="735A15F5"/>
    <w:rsid w:val="736557E6"/>
    <w:rsid w:val="737C6A9A"/>
    <w:rsid w:val="73912EA1"/>
    <w:rsid w:val="739E2F74"/>
    <w:rsid w:val="73BE7F06"/>
    <w:rsid w:val="73CD6F4E"/>
    <w:rsid w:val="73DB0AB8"/>
    <w:rsid w:val="741B5358"/>
    <w:rsid w:val="744B48EC"/>
    <w:rsid w:val="74583DCC"/>
    <w:rsid w:val="745D7266"/>
    <w:rsid w:val="74614A86"/>
    <w:rsid w:val="74894336"/>
    <w:rsid w:val="74A0760B"/>
    <w:rsid w:val="74A91D23"/>
    <w:rsid w:val="74B84955"/>
    <w:rsid w:val="74F811F5"/>
    <w:rsid w:val="74FC0CE6"/>
    <w:rsid w:val="750202C6"/>
    <w:rsid w:val="752C17D6"/>
    <w:rsid w:val="75371D9F"/>
    <w:rsid w:val="75412B9C"/>
    <w:rsid w:val="75436915"/>
    <w:rsid w:val="755E63FC"/>
    <w:rsid w:val="75C806A2"/>
    <w:rsid w:val="76114C78"/>
    <w:rsid w:val="76401C80"/>
    <w:rsid w:val="766F7295"/>
    <w:rsid w:val="76726D86"/>
    <w:rsid w:val="76964153"/>
    <w:rsid w:val="769F0296"/>
    <w:rsid w:val="76AF7FDA"/>
    <w:rsid w:val="76B37E26"/>
    <w:rsid w:val="76BD5142"/>
    <w:rsid w:val="76C2749E"/>
    <w:rsid w:val="76C43A85"/>
    <w:rsid w:val="76D0773A"/>
    <w:rsid w:val="76F4355D"/>
    <w:rsid w:val="770C7184"/>
    <w:rsid w:val="772C04CF"/>
    <w:rsid w:val="7735228D"/>
    <w:rsid w:val="77444071"/>
    <w:rsid w:val="775B5A6C"/>
    <w:rsid w:val="77764653"/>
    <w:rsid w:val="77BC4967"/>
    <w:rsid w:val="77C96E79"/>
    <w:rsid w:val="77E51F05"/>
    <w:rsid w:val="781225CE"/>
    <w:rsid w:val="781E68CF"/>
    <w:rsid w:val="7826607A"/>
    <w:rsid w:val="78730464"/>
    <w:rsid w:val="78E4623D"/>
    <w:rsid w:val="79142376"/>
    <w:rsid w:val="79314CD6"/>
    <w:rsid w:val="793547C6"/>
    <w:rsid w:val="79404101"/>
    <w:rsid w:val="798902D8"/>
    <w:rsid w:val="799B65F3"/>
    <w:rsid w:val="79A47B9E"/>
    <w:rsid w:val="79AA7760"/>
    <w:rsid w:val="79CB0C87"/>
    <w:rsid w:val="79D22537"/>
    <w:rsid w:val="79D74D79"/>
    <w:rsid w:val="79E1128D"/>
    <w:rsid w:val="79E94DF4"/>
    <w:rsid w:val="79ED6E4F"/>
    <w:rsid w:val="79F04B91"/>
    <w:rsid w:val="7A03656F"/>
    <w:rsid w:val="7A3A2845"/>
    <w:rsid w:val="7A462A03"/>
    <w:rsid w:val="7A7255A6"/>
    <w:rsid w:val="7AAB0B58"/>
    <w:rsid w:val="7AB647FC"/>
    <w:rsid w:val="7AC83ACA"/>
    <w:rsid w:val="7B276391"/>
    <w:rsid w:val="7B3C2CDD"/>
    <w:rsid w:val="7B542C0D"/>
    <w:rsid w:val="7B6C46EB"/>
    <w:rsid w:val="7B6E5CD5"/>
    <w:rsid w:val="7BBF5057"/>
    <w:rsid w:val="7BE91898"/>
    <w:rsid w:val="7BF23A66"/>
    <w:rsid w:val="7C0A15B8"/>
    <w:rsid w:val="7C0B2946"/>
    <w:rsid w:val="7C0E12AC"/>
    <w:rsid w:val="7C14221F"/>
    <w:rsid w:val="7C701FB9"/>
    <w:rsid w:val="7C9308A2"/>
    <w:rsid w:val="7C9932BE"/>
    <w:rsid w:val="7CBE03EA"/>
    <w:rsid w:val="7CCF78A9"/>
    <w:rsid w:val="7CD06E4E"/>
    <w:rsid w:val="7CE00EED"/>
    <w:rsid w:val="7CE8354F"/>
    <w:rsid w:val="7CF3605A"/>
    <w:rsid w:val="7CFB7AD5"/>
    <w:rsid w:val="7D017254"/>
    <w:rsid w:val="7D0B12E1"/>
    <w:rsid w:val="7D755AD9"/>
    <w:rsid w:val="7D7A30EF"/>
    <w:rsid w:val="7D943A85"/>
    <w:rsid w:val="7D9B4E14"/>
    <w:rsid w:val="7DC26844"/>
    <w:rsid w:val="7DD763EB"/>
    <w:rsid w:val="7DE362F9"/>
    <w:rsid w:val="7E4C6FA8"/>
    <w:rsid w:val="7EC860DC"/>
    <w:rsid w:val="7F087B12"/>
    <w:rsid w:val="7F1B7FBA"/>
    <w:rsid w:val="7F3217A8"/>
    <w:rsid w:val="7F390D88"/>
    <w:rsid w:val="7F4A4D43"/>
    <w:rsid w:val="7F5D6825"/>
    <w:rsid w:val="7F61279E"/>
    <w:rsid w:val="7F8C0EB8"/>
    <w:rsid w:val="7FC34036"/>
    <w:rsid w:val="7FC837FA"/>
    <w:rsid w:val="7FE319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iPriority="39" w:semiHidden="0" w:name="toc 3"/>
    <w:lsdException w:qFormat="1" w:unhideWhenUsed="0" w:uiPriority="0" w:semiHidden="0" w:name="toc 4"/>
    <w:lsdException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toc 7"/>
    <w:basedOn w:val="1"/>
    <w:next w:val="1"/>
    <w:qFormat/>
    <w:uiPriority w:val="0"/>
    <w:pPr>
      <w:ind w:left="1260"/>
      <w:jc w:val="left"/>
    </w:pPr>
    <w:rPr>
      <w:rFonts w:ascii="等线" w:eastAsia="等线"/>
      <w:sz w:val="18"/>
      <w:szCs w:val="18"/>
    </w:rPr>
  </w:style>
  <w:style w:type="paragraph" w:styleId="5">
    <w:name w:val="annotation text"/>
    <w:basedOn w:val="1"/>
    <w:link w:val="29"/>
    <w:uiPriority w:val="0"/>
    <w:pPr>
      <w:jc w:val="left"/>
    </w:pPr>
  </w:style>
  <w:style w:type="paragraph" w:styleId="6">
    <w:name w:val="toc 5"/>
    <w:basedOn w:val="1"/>
    <w:next w:val="1"/>
    <w:uiPriority w:val="0"/>
    <w:pPr>
      <w:ind w:left="840"/>
      <w:jc w:val="left"/>
    </w:pPr>
    <w:rPr>
      <w:rFonts w:ascii="等线" w:eastAsia="等线"/>
      <w:sz w:val="18"/>
      <w:szCs w:val="18"/>
    </w:rPr>
  </w:style>
  <w:style w:type="paragraph" w:styleId="7">
    <w:name w:val="toc 3"/>
    <w:basedOn w:val="1"/>
    <w:next w:val="1"/>
    <w:unhideWhenUsed/>
    <w:uiPriority w:val="39"/>
    <w:pPr>
      <w:ind w:left="420"/>
      <w:jc w:val="left"/>
    </w:pPr>
    <w:rPr>
      <w:rFonts w:ascii="等线" w:eastAsia="等线"/>
      <w:i/>
      <w:iCs/>
      <w:sz w:val="20"/>
      <w:szCs w:val="20"/>
    </w:rPr>
  </w:style>
  <w:style w:type="paragraph" w:styleId="8">
    <w:name w:val="toc 8"/>
    <w:basedOn w:val="1"/>
    <w:next w:val="1"/>
    <w:qFormat/>
    <w:uiPriority w:val="0"/>
    <w:pPr>
      <w:ind w:left="1470"/>
      <w:jc w:val="left"/>
    </w:pPr>
    <w:rPr>
      <w:rFonts w:ascii="等线" w:eastAsia="等线"/>
      <w:sz w:val="18"/>
      <w:szCs w:val="18"/>
    </w:rPr>
  </w:style>
  <w:style w:type="paragraph" w:styleId="9">
    <w:name w:val="footer"/>
    <w:basedOn w:val="1"/>
    <w:link w:val="30"/>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120" w:after="120"/>
      <w:jc w:val="left"/>
    </w:pPr>
    <w:rPr>
      <w:rFonts w:ascii="等线" w:eastAsia="等线"/>
      <w:b/>
      <w:bCs/>
      <w:caps/>
      <w:sz w:val="20"/>
      <w:szCs w:val="20"/>
    </w:rPr>
  </w:style>
  <w:style w:type="paragraph" w:styleId="12">
    <w:name w:val="toc 4"/>
    <w:basedOn w:val="1"/>
    <w:next w:val="1"/>
    <w:qFormat/>
    <w:uiPriority w:val="0"/>
    <w:pPr>
      <w:ind w:left="630"/>
      <w:jc w:val="left"/>
    </w:pPr>
    <w:rPr>
      <w:rFonts w:ascii="等线" w:eastAsia="等线"/>
      <w:sz w:val="18"/>
      <w:szCs w:val="18"/>
    </w:rPr>
  </w:style>
  <w:style w:type="paragraph" w:styleId="13">
    <w:name w:val="footnote text"/>
    <w:basedOn w:val="1"/>
    <w:qFormat/>
    <w:uiPriority w:val="0"/>
    <w:pPr>
      <w:snapToGrid w:val="0"/>
      <w:jc w:val="left"/>
    </w:pPr>
    <w:rPr>
      <w:sz w:val="18"/>
    </w:rPr>
  </w:style>
  <w:style w:type="paragraph" w:styleId="14">
    <w:name w:val="toc 6"/>
    <w:basedOn w:val="1"/>
    <w:next w:val="1"/>
    <w:qFormat/>
    <w:uiPriority w:val="0"/>
    <w:pPr>
      <w:ind w:left="1050"/>
      <w:jc w:val="left"/>
    </w:pPr>
    <w:rPr>
      <w:rFonts w:ascii="等线" w:eastAsia="等线"/>
      <w:sz w:val="18"/>
      <w:szCs w:val="18"/>
    </w:rPr>
  </w:style>
  <w:style w:type="paragraph" w:styleId="15">
    <w:name w:val="toc 2"/>
    <w:basedOn w:val="1"/>
    <w:next w:val="1"/>
    <w:qFormat/>
    <w:uiPriority w:val="39"/>
    <w:pPr>
      <w:ind w:left="210"/>
      <w:jc w:val="left"/>
    </w:pPr>
    <w:rPr>
      <w:rFonts w:ascii="等线" w:eastAsia="等线"/>
      <w:smallCaps/>
      <w:sz w:val="20"/>
      <w:szCs w:val="20"/>
    </w:rPr>
  </w:style>
  <w:style w:type="paragraph" w:styleId="16">
    <w:name w:val="toc 9"/>
    <w:basedOn w:val="1"/>
    <w:next w:val="1"/>
    <w:qFormat/>
    <w:uiPriority w:val="0"/>
    <w:pPr>
      <w:ind w:left="1680"/>
      <w:jc w:val="left"/>
    </w:pPr>
    <w:rPr>
      <w:rFonts w:ascii="等线" w:eastAsia="等线"/>
      <w:sz w:val="18"/>
      <w:szCs w:val="18"/>
    </w:rPr>
  </w:style>
  <w:style w:type="paragraph" w:styleId="17">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18">
    <w:name w:val="annotation subject"/>
    <w:basedOn w:val="5"/>
    <w:next w:val="5"/>
    <w:link w:val="31"/>
    <w:qFormat/>
    <w:uiPriority w:val="0"/>
    <w:rPr>
      <w:b/>
      <w:bCs/>
    </w:rPr>
  </w:style>
  <w:style w:type="character" w:styleId="21">
    <w:name w:val="Strong"/>
    <w:qFormat/>
    <w:uiPriority w:val="0"/>
    <w:rPr>
      <w:b/>
    </w:rPr>
  </w:style>
  <w:style w:type="character" w:styleId="22">
    <w:name w:val="page number"/>
    <w:qFormat/>
    <w:uiPriority w:val="0"/>
  </w:style>
  <w:style w:type="character" w:styleId="23">
    <w:name w:val="line number"/>
    <w:qFormat/>
    <w:uiPriority w:val="0"/>
  </w:style>
  <w:style w:type="character" w:styleId="24">
    <w:name w:val="Hyperlink"/>
    <w:qFormat/>
    <w:uiPriority w:val="99"/>
    <w:rPr>
      <w:color w:val="0000FF"/>
      <w:u w:val="single"/>
    </w:rPr>
  </w:style>
  <w:style w:type="character" w:styleId="25">
    <w:name w:val="annotation reference"/>
    <w:uiPriority w:val="0"/>
    <w:rPr>
      <w:sz w:val="21"/>
      <w:szCs w:val="21"/>
    </w:rPr>
  </w:style>
  <w:style w:type="character" w:styleId="26">
    <w:name w:val="footnote reference"/>
    <w:qFormat/>
    <w:uiPriority w:val="0"/>
    <w:rPr>
      <w:vertAlign w:val="superscript"/>
    </w:rPr>
  </w:style>
  <w:style w:type="character" w:customStyle="1" w:styleId="27">
    <w:name w:val="标题 1 字符"/>
    <w:link w:val="2"/>
    <w:qFormat/>
    <w:uiPriority w:val="0"/>
    <w:rPr>
      <w:b/>
      <w:bCs/>
      <w:kern w:val="44"/>
      <w:sz w:val="44"/>
      <w:szCs w:val="44"/>
    </w:rPr>
  </w:style>
  <w:style w:type="character" w:customStyle="1" w:styleId="28">
    <w:name w:val="标题 2 字符"/>
    <w:link w:val="3"/>
    <w:qFormat/>
    <w:uiPriority w:val="0"/>
    <w:rPr>
      <w:rFonts w:ascii="Arial" w:hAnsi="Arial" w:eastAsia="黑体"/>
      <w:b/>
      <w:sz w:val="32"/>
    </w:rPr>
  </w:style>
  <w:style w:type="character" w:customStyle="1" w:styleId="29">
    <w:name w:val="批注文字 字符"/>
    <w:link w:val="5"/>
    <w:uiPriority w:val="0"/>
    <w:rPr>
      <w:kern w:val="2"/>
      <w:sz w:val="21"/>
      <w:szCs w:val="24"/>
    </w:rPr>
  </w:style>
  <w:style w:type="character" w:customStyle="1" w:styleId="30">
    <w:name w:val="页脚 字符"/>
    <w:link w:val="9"/>
    <w:uiPriority w:val="99"/>
    <w:rPr>
      <w:kern w:val="2"/>
      <w:sz w:val="18"/>
      <w:szCs w:val="18"/>
    </w:rPr>
  </w:style>
  <w:style w:type="character" w:customStyle="1" w:styleId="31">
    <w:name w:val="批注主题 字符"/>
    <w:link w:val="18"/>
    <w:uiPriority w:val="0"/>
    <w:rPr>
      <w:b/>
      <w:bCs/>
      <w:kern w:val="2"/>
      <w:sz w:val="21"/>
      <w:szCs w:val="24"/>
    </w:rPr>
  </w:style>
  <w:style w:type="paragraph" w:customStyle="1" w:styleId="32">
    <w:name w:val="正文-公1"/>
    <w:basedOn w:val="1"/>
    <w:next w:val="1"/>
    <w:qFormat/>
    <w:uiPriority w:val="0"/>
    <w:pPr>
      <w:ind w:firstLine="200" w:firstLineChars="200"/>
      <w:jc w:val="left"/>
    </w:pPr>
    <w:rPr>
      <w:rFonts w:eastAsia="仿宋_GB2312"/>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Chars="200"/>
    </w:pPr>
    <w:rPr>
      <w:rFonts w:ascii="Times New Roman" w:hAnsi="Times New Roman" w:eastAsia="宋体" w:cs="Times New Roman"/>
      <w:lang w:val="en-US" w:eastAsia="zh-CN" w:bidi="ar-SA"/>
    </w:rPr>
  </w:style>
  <w:style w:type="paragraph" w:styleId="35">
    <w:name w:val="List Paragraph"/>
    <w:basedOn w:val="1"/>
    <w:qFormat/>
    <w:uiPriority w:val="34"/>
    <w:pPr>
      <w:ind w:firstLine="420" w:firstLineChars="200"/>
    </w:pPr>
    <w:rPr>
      <w:rFonts w:ascii="Calibri" w:hAnsi="Calibri" w:eastAsia="宋体" w:cs="Times New Roman"/>
    </w:rPr>
  </w:style>
  <w:style w:type="paragraph" w:customStyle="1" w:styleId="36">
    <w:name w:val="_Style 35"/>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5035</Words>
  <Characters>5243</Characters>
  <Lines>49</Lines>
  <Paragraphs>13</Paragraphs>
  <TotalTime>0</TotalTime>
  <ScaleCrop>false</ScaleCrop>
  <LinksUpToDate>false</LinksUpToDate>
  <CharactersWithSpaces>5315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2024-04-19T06:12:00Z</dcterms:created>
  <dc:creator>Administrator</dc:creator>
  <cp:lastModifiedBy>小笼包</cp:lastModifiedBy>
  <cp:lastPrinted>2023-11-21T02:37:00Z</cp:lastPrinted>
  <dcterms:modified xsi:type="dcterms:W3CDTF">2024-10-31T01:35:50Z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920FD67C85D043F29D641D0CB7FEDBFF_13</vt:lpwstr>
  </property>
</Properties>
</file>