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429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江苏省入河排污口整治公示</w:t>
      </w:r>
    </w:p>
    <w:p w14:paraId="5F33D6DF">
      <w:pPr>
        <w:pStyle w:val="2"/>
        <w:spacing w:line="266" w:lineRule="auto"/>
        <w:rPr>
          <w:rFonts w:eastAsiaTheme="minorEastAsia"/>
          <w:lang w:eastAsia="zh-CN"/>
        </w:rPr>
      </w:pPr>
    </w:p>
    <w:p w14:paraId="6686BB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6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溧阳市太湖流域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入河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（湖）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排污口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规划化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整治工作方案》涉及的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en-US"/>
        </w:rPr>
        <w:t>埭头镇湖头村东南侧400米处华圩排涝站沟渠涵闸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排口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、埭头污水处理厂集中处理设施排污口排口、埭头镇腾飞路北侧75米沟渠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排口整治任务已完成，根据《江苏省入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河排污口整治销号工作办法（试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行）》，现将该入河排污口整治完成情况向社会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公示，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详情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见附表。</w:t>
      </w:r>
    </w:p>
    <w:p w14:paraId="1CA4B9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如对以下入河排污口整治完成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情况有异议，请在公示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29日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）向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溧阳市水利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反映，我们将严格执行保密要求。</w:t>
      </w:r>
    </w:p>
    <w:p w14:paraId="34155D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1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胡政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；联系方式：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18052506978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（上述个人信息由于工作需要经本人同意对外公布）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 w14:paraId="6C9C26D1">
      <w:pPr>
        <w:spacing w:before="214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tbl>
      <w:tblPr>
        <w:tblStyle w:val="7"/>
        <w:tblW w:w="92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711"/>
        <w:gridCol w:w="1437"/>
        <w:gridCol w:w="1499"/>
        <w:gridCol w:w="1582"/>
        <w:gridCol w:w="2126"/>
      </w:tblGrid>
      <w:tr w14:paraId="584A9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60" w:type="dxa"/>
          </w:tcPr>
          <w:p w14:paraId="770A28C7">
            <w:pPr>
              <w:spacing w:before="157" w:line="366" w:lineRule="exact"/>
              <w:ind w:left="154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7"/>
                <w:szCs w:val="27"/>
              </w:rPr>
              <w:t>序号</w:t>
            </w:r>
          </w:p>
        </w:tc>
        <w:tc>
          <w:tcPr>
            <w:tcW w:w="1711" w:type="dxa"/>
          </w:tcPr>
          <w:p w14:paraId="3515945C">
            <w:pPr>
              <w:spacing w:before="157" w:line="363" w:lineRule="exact"/>
              <w:ind w:left="15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7"/>
                <w:szCs w:val="27"/>
              </w:rPr>
              <w:t>排污口名称</w:t>
            </w:r>
          </w:p>
        </w:tc>
        <w:tc>
          <w:tcPr>
            <w:tcW w:w="1437" w:type="dxa"/>
          </w:tcPr>
          <w:p w14:paraId="5ABBDF37">
            <w:pPr>
              <w:spacing w:before="157" w:line="362" w:lineRule="exact"/>
              <w:ind w:left="17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7"/>
                <w:szCs w:val="27"/>
              </w:rPr>
              <w:t>责任主体</w:t>
            </w:r>
          </w:p>
        </w:tc>
        <w:tc>
          <w:tcPr>
            <w:tcW w:w="1499" w:type="dxa"/>
          </w:tcPr>
          <w:p w14:paraId="699298D0">
            <w:pPr>
              <w:spacing w:before="157" w:line="363" w:lineRule="exact"/>
              <w:ind w:left="193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7"/>
                <w:szCs w:val="27"/>
              </w:rPr>
              <w:t>存在问题</w:t>
            </w:r>
          </w:p>
        </w:tc>
        <w:tc>
          <w:tcPr>
            <w:tcW w:w="1582" w:type="dxa"/>
          </w:tcPr>
          <w:p w14:paraId="3CA407BC">
            <w:pPr>
              <w:spacing w:before="157" w:line="363" w:lineRule="exact"/>
              <w:ind w:firstLine="282" w:firstLineChars="10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7"/>
                <w:szCs w:val="27"/>
              </w:rPr>
              <w:t>整改措施</w:t>
            </w:r>
          </w:p>
        </w:tc>
        <w:tc>
          <w:tcPr>
            <w:tcW w:w="2126" w:type="dxa"/>
          </w:tcPr>
          <w:p w14:paraId="0626B870">
            <w:pPr>
              <w:spacing w:before="157" w:line="362" w:lineRule="exact"/>
              <w:ind w:left="253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7"/>
                <w:szCs w:val="27"/>
              </w:rPr>
              <w:t>整治完成情况</w:t>
            </w:r>
          </w:p>
        </w:tc>
      </w:tr>
      <w:tr w14:paraId="353E5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60" w:type="dxa"/>
            <w:vAlign w:val="center"/>
          </w:tcPr>
          <w:p w14:paraId="1CAADFB9">
            <w:pPr>
              <w:spacing w:before="218" w:line="193" w:lineRule="auto"/>
              <w:jc w:val="center"/>
              <w:rPr>
                <w:rFonts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14:paraId="64D4899A">
            <w:pPr>
              <w:spacing w:before="218" w:line="193" w:lineRule="auto"/>
              <w:jc w:val="both"/>
              <w:rPr>
                <w:rFonts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埭头镇湖头村东南侧400米处华圩排涝站沟渠涵闸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排口</w:t>
            </w:r>
          </w:p>
        </w:tc>
        <w:tc>
          <w:tcPr>
            <w:tcW w:w="1437" w:type="dxa"/>
            <w:vAlign w:val="center"/>
          </w:tcPr>
          <w:p w14:paraId="46F4E5C3">
            <w:pPr>
              <w:spacing w:before="218" w:line="193" w:lineRule="auto"/>
              <w:jc w:val="both"/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埭头镇人民政府</w:t>
            </w:r>
          </w:p>
        </w:tc>
        <w:tc>
          <w:tcPr>
            <w:tcW w:w="1499" w:type="dxa"/>
            <w:vAlign w:val="center"/>
          </w:tcPr>
          <w:p w14:paraId="4E661015">
            <w:pPr>
              <w:spacing w:before="218" w:line="193" w:lineRule="auto"/>
              <w:jc w:val="center"/>
              <w:rPr>
                <w:rFonts w:ascii="仿宋_GB2312" w:hAnsi="Times New Roman" w:eastAsia="仿宋_GB2312" w:cs="Times New Roman"/>
                <w:sz w:val="27"/>
                <w:szCs w:val="27"/>
              </w:rPr>
            </w:pPr>
            <w:bookmarkStart w:id="0" w:name="OLE_LINK14"/>
            <w:bookmarkStart w:id="1" w:name="OLE_LINK13"/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未设立标识牌</w:t>
            </w:r>
            <w:bookmarkEnd w:id="0"/>
            <w:bookmarkEnd w:id="1"/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，超标排放（氨氮9.3mg/L，超标3.65倍）</w:t>
            </w:r>
          </w:p>
        </w:tc>
        <w:tc>
          <w:tcPr>
            <w:tcW w:w="1582" w:type="dxa"/>
            <w:vAlign w:val="center"/>
          </w:tcPr>
          <w:p w14:paraId="005268A5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1、制作设立标志牌，2022年整改完成。</w:t>
            </w:r>
          </w:p>
          <w:p w14:paraId="09F72701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2、对河道进行清淤。</w:t>
            </w:r>
          </w:p>
          <w:p w14:paraId="6695D975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bookmarkStart w:id="2" w:name="OLE_LINK21"/>
            <w:bookmarkStart w:id="3" w:name="OLE_LINK22"/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3、开展日常监管，保证水质达到相应标准</w:t>
            </w:r>
            <w:bookmarkEnd w:id="2"/>
            <w:bookmarkEnd w:id="3"/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。</w:t>
            </w:r>
            <w:bookmarkStart w:id="4" w:name="OLE_LINK9"/>
            <w:bookmarkStart w:id="5" w:name="OLE_LINK10"/>
          </w:p>
          <w:bookmarkEnd w:id="4"/>
          <w:bookmarkEnd w:id="5"/>
          <w:p w14:paraId="37FF16F9">
            <w:pPr>
              <w:spacing w:before="218" w:line="193" w:lineRule="auto"/>
              <w:jc w:val="both"/>
              <w:rPr>
                <w:rFonts w:ascii="仿宋_GB2312" w:hAnsi="Times New Roman" w:eastAsia="仿宋_GB2312" w:cs="Times New Roman"/>
                <w:sz w:val="27"/>
                <w:szCs w:val="27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13EC9BCF">
            <w:pPr>
              <w:spacing w:before="218" w:line="193" w:lineRule="auto"/>
              <w:jc w:val="both"/>
              <w:rPr>
                <w:rFonts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1、已按要求设立标志牌；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2、已完成河道清淤。3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、开展日常监管，水质监测达标。</w:t>
            </w:r>
          </w:p>
        </w:tc>
      </w:tr>
      <w:tr w14:paraId="49082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860" w:type="dxa"/>
            <w:vAlign w:val="center"/>
          </w:tcPr>
          <w:p w14:paraId="2FFF5DCC">
            <w:pPr>
              <w:spacing w:before="219" w:line="193" w:lineRule="auto"/>
              <w:jc w:val="center"/>
              <w:rPr>
                <w:rFonts w:hint="eastAsia" w:ascii="Times New Roman" w:hAnsi="Times New Roman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711" w:type="dxa"/>
            <w:vAlign w:val="center"/>
          </w:tcPr>
          <w:p w14:paraId="5A14E6D8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埭头污水处理厂集中处理设施排污口排口</w:t>
            </w:r>
          </w:p>
        </w:tc>
        <w:tc>
          <w:tcPr>
            <w:tcW w:w="1437" w:type="dxa"/>
            <w:vAlign w:val="center"/>
          </w:tcPr>
          <w:p w14:paraId="59A05136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埭头污水处理厂</w:t>
            </w:r>
          </w:p>
        </w:tc>
        <w:tc>
          <w:tcPr>
            <w:tcW w:w="1499" w:type="dxa"/>
            <w:vAlign w:val="center"/>
          </w:tcPr>
          <w:p w14:paraId="22CEE396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未设立标识牌</w:t>
            </w:r>
          </w:p>
        </w:tc>
        <w:tc>
          <w:tcPr>
            <w:tcW w:w="1582" w:type="dxa"/>
            <w:vAlign w:val="center"/>
          </w:tcPr>
          <w:p w14:paraId="3F9F3121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.制作设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立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标志牌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，2022年整改完成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。</w:t>
            </w:r>
          </w:p>
          <w:p w14:paraId="34FE0805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.开展日常监管，保证水质达到相应标准。</w:t>
            </w:r>
          </w:p>
        </w:tc>
        <w:tc>
          <w:tcPr>
            <w:tcW w:w="2126" w:type="dxa"/>
            <w:vAlign w:val="center"/>
          </w:tcPr>
          <w:p w14:paraId="6D2A672F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</w:rPr>
              <w:t>1、已按要求设立标志牌；2、开展日常监管，水质监测达标。</w:t>
            </w:r>
          </w:p>
          <w:p w14:paraId="1531687F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</w:p>
        </w:tc>
      </w:tr>
      <w:tr w14:paraId="62C9F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860" w:type="dxa"/>
            <w:vAlign w:val="center"/>
          </w:tcPr>
          <w:p w14:paraId="5EA0BA94">
            <w:pPr>
              <w:spacing w:before="219" w:line="193" w:lineRule="auto"/>
              <w:jc w:val="center"/>
              <w:rPr>
                <w:rFonts w:hint="default" w:ascii="Times New Roman" w:hAnsi="Times New Roman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1711" w:type="dxa"/>
            <w:vAlign w:val="center"/>
          </w:tcPr>
          <w:p w14:paraId="73327EA1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埭头镇腾飞路北侧75米沟渠排口</w:t>
            </w:r>
          </w:p>
        </w:tc>
        <w:tc>
          <w:tcPr>
            <w:tcW w:w="1437" w:type="dxa"/>
            <w:vAlign w:val="center"/>
          </w:tcPr>
          <w:p w14:paraId="6C44844C">
            <w:pPr>
              <w:spacing w:before="218" w:line="193" w:lineRule="auto"/>
              <w:jc w:val="both"/>
              <w:rPr>
                <w:rFonts w:hint="default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埭头镇人民政府</w:t>
            </w:r>
          </w:p>
        </w:tc>
        <w:tc>
          <w:tcPr>
            <w:tcW w:w="1499" w:type="dxa"/>
            <w:vAlign w:val="center"/>
          </w:tcPr>
          <w:p w14:paraId="43478D3F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未设立标识牌，超标排放（总磷0.43mg/L，超标1.15倍）</w:t>
            </w:r>
          </w:p>
        </w:tc>
        <w:tc>
          <w:tcPr>
            <w:tcW w:w="1582" w:type="dxa"/>
            <w:vAlign w:val="center"/>
          </w:tcPr>
          <w:p w14:paraId="11E94214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制作设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立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标志牌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，2022年整改完成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。</w:t>
            </w:r>
          </w:p>
          <w:p w14:paraId="2B95D7BB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2、对沟渠及池塘进行改造。</w:t>
            </w:r>
          </w:p>
          <w:p w14:paraId="5808B991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en-US"/>
              </w:rPr>
              <w:t>开展日常监管，保证水质达到相应标准。</w:t>
            </w:r>
          </w:p>
        </w:tc>
        <w:tc>
          <w:tcPr>
            <w:tcW w:w="2126" w:type="dxa"/>
            <w:vAlign w:val="center"/>
          </w:tcPr>
          <w:p w14:paraId="522570EE">
            <w:pPr>
              <w:spacing w:before="218" w:line="193" w:lineRule="auto"/>
              <w:jc w:val="both"/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7"/>
                <w:szCs w:val="27"/>
                <w:lang w:val="en-US" w:eastAsia="zh-CN"/>
              </w:rPr>
              <w:t>1、已按要求设立标志牌；2、沟渠及池塘改造已完成；3、开展日常监管，水质监测达标。</w:t>
            </w:r>
          </w:p>
        </w:tc>
      </w:tr>
    </w:tbl>
    <w:p w14:paraId="3E15977F">
      <w:pPr>
        <w:pStyle w:val="2"/>
        <w:rPr>
          <w:rFonts w:eastAsiaTheme="minorEastAsia"/>
          <w:lang w:eastAsia="zh-CN"/>
        </w:rPr>
      </w:pPr>
    </w:p>
    <w:sectPr>
      <w:footerReference r:id="rId3" w:type="default"/>
      <w:pgSz w:w="11900" w:h="16838"/>
      <w:pgMar w:top="1587" w:right="1417" w:bottom="1587" w:left="1417" w:header="0" w:footer="975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17D9D">
    <w:pPr>
      <w:spacing w:line="187" w:lineRule="auto"/>
      <w:ind w:left="13353"/>
      <w:rPr>
        <w:rFonts w:ascii="等线" w:hAnsi="等线" w:eastAsia="等线" w:cs="等线"/>
        <w:sz w:val="27"/>
        <w:szCs w:val="27"/>
      </w:rPr>
    </w:pPr>
    <w:r>
      <w:rPr>
        <w:rFonts w:ascii="等线" w:hAnsi="等线" w:eastAsia="等线" w:cs="等线"/>
        <w:spacing w:val="5"/>
        <w:sz w:val="27"/>
        <w:szCs w:val="27"/>
      </w:rPr>
      <w:t xml:space="preserve">— </w:t>
    </w:r>
    <w:r>
      <w:rPr>
        <w:rFonts w:ascii="Times New Roman" w:hAnsi="Times New Roman" w:eastAsia="Times New Roman" w:cs="Times New Roman"/>
        <w:spacing w:val="5"/>
        <w:sz w:val="27"/>
        <w:szCs w:val="27"/>
      </w:rPr>
      <w:t>25</w:t>
    </w:r>
    <w:r>
      <w:rPr>
        <w:rFonts w:ascii="Times New Roman" w:hAnsi="Times New Roman" w:eastAsia="Times New Roman" w:cs="Times New Roman"/>
        <w:spacing w:val="11"/>
        <w:sz w:val="27"/>
        <w:szCs w:val="27"/>
      </w:rPr>
      <w:t xml:space="preserve"> </w:t>
    </w:r>
    <w:r>
      <w:rPr>
        <w:rFonts w:ascii="等线" w:hAnsi="等线" w:eastAsia="等线" w:cs="等线"/>
        <w:spacing w:val="5"/>
        <w:sz w:val="27"/>
        <w:szCs w:val="27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Mjg3YzU2Y2U4MmJmZTY0MzRhZGU4MTg5ZTI1MzYifQ=="/>
  </w:docVars>
  <w:rsids>
    <w:rsidRoot w:val="00364905"/>
    <w:rsid w:val="000C0E86"/>
    <w:rsid w:val="00120212"/>
    <w:rsid w:val="001251C0"/>
    <w:rsid w:val="001A60E9"/>
    <w:rsid w:val="00364905"/>
    <w:rsid w:val="00371557"/>
    <w:rsid w:val="004976D1"/>
    <w:rsid w:val="00577941"/>
    <w:rsid w:val="00632834"/>
    <w:rsid w:val="00665858"/>
    <w:rsid w:val="00687D4C"/>
    <w:rsid w:val="006B6A4B"/>
    <w:rsid w:val="00771838"/>
    <w:rsid w:val="00A16C42"/>
    <w:rsid w:val="00A5675A"/>
    <w:rsid w:val="00DB08C5"/>
    <w:rsid w:val="00E52984"/>
    <w:rsid w:val="00E57FDC"/>
    <w:rsid w:val="00E6790E"/>
    <w:rsid w:val="00F00A6D"/>
    <w:rsid w:val="00F32D7B"/>
    <w:rsid w:val="00F977DB"/>
    <w:rsid w:val="00FA16AE"/>
    <w:rsid w:val="11AF2FD4"/>
    <w:rsid w:val="11B23431"/>
    <w:rsid w:val="149A2E5A"/>
    <w:rsid w:val="18F103B0"/>
    <w:rsid w:val="22506044"/>
    <w:rsid w:val="26B47E69"/>
    <w:rsid w:val="34F07398"/>
    <w:rsid w:val="3C663387"/>
    <w:rsid w:val="3D33715F"/>
    <w:rsid w:val="3F524B29"/>
    <w:rsid w:val="405F5AC6"/>
    <w:rsid w:val="42B719A4"/>
    <w:rsid w:val="43322835"/>
    <w:rsid w:val="46853841"/>
    <w:rsid w:val="4B8569F2"/>
    <w:rsid w:val="50B765E8"/>
    <w:rsid w:val="58AA0596"/>
    <w:rsid w:val="60E46A4F"/>
    <w:rsid w:val="6ED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_GB2312" w:hAnsi="仿宋_GB2312" w:eastAsia="仿宋_GB2312" w:cs="仿宋_GB2312"/>
      <w:sz w:val="27"/>
      <w:szCs w:val="27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703</Characters>
  <Lines>2</Lines>
  <Paragraphs>1</Paragraphs>
  <TotalTime>4</TotalTime>
  <ScaleCrop>false</ScaleCrop>
  <LinksUpToDate>false</LinksUpToDate>
  <CharactersWithSpaces>704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2024-05-27T06:55:00Z</dcterms:created>
  <dc:creator>Administrator</dc:creator>
  <cp:lastModifiedBy>lenovo</cp:lastModifiedBy>
  <dcterms:modified xsi:type="dcterms:W3CDTF">2024-11-20T02:21:49Z</dcterms:modified>
  <dc:title>8048.doc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2024-05-27T14:55:01Z</vt:filetime>
  </property>
  <property fmtid="{D5CDD505-2E9C-101B-9397-08002B2CF9AE}" pid="4" name="KSOProductBuildVer">
    <vt:lpwstr>2052-12.1.0.18912</vt:lpwstr>
  </property>
  <property fmtid="{D5CDD505-2E9C-101B-9397-08002B2CF9AE}" pid="5" name="ICV">
    <vt:lpwstr>50CD4F53E5A2451989EDDEBE4D1A8F94_13</vt:lpwstr>
  </property>
</Properties>
</file>