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A6" w:rsidRDefault="00CD1FA6" w:rsidP="00CD1FA6">
      <w:pPr>
        <w:rPr>
          <w:rFonts w:cs="仿宋_GB2312"/>
          <w:color w:val="333333"/>
          <w:shd w:val="clear" w:color="auto" w:fill="FFFFFF"/>
        </w:rPr>
      </w:pPr>
      <w:r>
        <w:rPr>
          <w:rFonts w:cs="仿宋_GB2312" w:hint="eastAsia"/>
          <w:color w:val="333333"/>
          <w:shd w:val="clear" w:color="auto" w:fill="FFFFFF"/>
        </w:rPr>
        <w:t>附件</w:t>
      </w:r>
    </w:p>
    <w:tbl>
      <w:tblPr>
        <w:tblW w:w="14480" w:type="dxa"/>
        <w:tblInd w:w="93" w:type="dxa"/>
        <w:tblLayout w:type="fixed"/>
        <w:tblLook w:val="04A0" w:firstRow="1" w:lastRow="0" w:firstColumn="1" w:lastColumn="0" w:noHBand="0" w:noVBand="1"/>
      </w:tblPr>
      <w:tblGrid>
        <w:gridCol w:w="505"/>
        <w:gridCol w:w="2967"/>
        <w:gridCol w:w="875"/>
        <w:gridCol w:w="9218"/>
        <w:gridCol w:w="915"/>
      </w:tblGrid>
      <w:tr w:rsidR="00CD1FA6" w:rsidTr="005E1D26">
        <w:trPr>
          <w:trHeight w:val="90"/>
        </w:trPr>
        <w:tc>
          <w:tcPr>
            <w:tcW w:w="14480" w:type="dxa"/>
            <w:gridSpan w:val="5"/>
            <w:tcBorders>
              <w:top w:val="nil"/>
              <w:left w:val="nil"/>
              <w:bottom w:val="nil"/>
              <w:right w:val="nil"/>
            </w:tcBorders>
            <w:shd w:val="clear" w:color="auto" w:fill="auto"/>
            <w:noWrap/>
            <w:vAlign w:val="center"/>
          </w:tcPr>
          <w:p w:rsidR="00CD1FA6" w:rsidRDefault="00CD1FA6" w:rsidP="005E1D26">
            <w:pPr>
              <w:widowControl/>
              <w:spacing w:line="400" w:lineRule="exact"/>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2025年度扶持发展新型农村集体经济项目实施计划表</w:t>
            </w:r>
          </w:p>
        </w:tc>
      </w:tr>
      <w:tr w:rsidR="00CD1FA6" w:rsidTr="005E1D26">
        <w:trPr>
          <w:trHeight w:val="493"/>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序号</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kern w:val="0"/>
                <w:sz w:val="21"/>
                <w:szCs w:val="21"/>
                <w:lang w:bidi="ar"/>
              </w:rPr>
              <w:t>项目名称</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kern w:val="0"/>
                <w:sz w:val="21"/>
                <w:szCs w:val="21"/>
                <w:lang w:bidi="ar"/>
              </w:rPr>
              <w:t>村</w:t>
            </w:r>
          </w:p>
        </w:tc>
        <w:tc>
          <w:tcPr>
            <w:tcW w:w="9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kern w:val="0"/>
                <w:sz w:val="21"/>
                <w:szCs w:val="21"/>
                <w:lang w:bidi="ar"/>
              </w:rPr>
              <w:t>项目建设主要内容</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方正书宋_GBK" w:eastAsia="方正书宋_GBK" w:hAnsi="方正书宋_GBK" w:cs="方正书宋_GBK"/>
                <w:b/>
                <w:bCs/>
                <w:color w:val="000000"/>
                <w:sz w:val="21"/>
                <w:szCs w:val="21"/>
              </w:rPr>
            </w:pPr>
            <w:r>
              <w:rPr>
                <w:rFonts w:ascii="方正书宋_GBK" w:eastAsia="方正书宋_GBK" w:hAnsi="方正书宋_GBK" w:cs="方正书宋_GBK"/>
                <w:b/>
                <w:bCs/>
                <w:color w:val="000000"/>
                <w:kern w:val="0"/>
                <w:sz w:val="21"/>
                <w:szCs w:val="21"/>
                <w:lang w:bidi="ar"/>
              </w:rPr>
              <w:t>总投资</w:t>
            </w:r>
            <w:r>
              <w:rPr>
                <w:rFonts w:ascii="方正书宋_GBK" w:eastAsia="方正书宋_GBK" w:hAnsi="方正书宋_GBK" w:cs="方正书宋_GBK"/>
                <w:b/>
                <w:bCs/>
                <w:color w:val="000000"/>
                <w:kern w:val="0"/>
                <w:sz w:val="21"/>
                <w:szCs w:val="21"/>
                <w:lang w:bidi="ar"/>
              </w:rPr>
              <w:br/>
              <w:t>万元</w:t>
            </w:r>
          </w:p>
        </w:tc>
      </w:tr>
      <w:tr w:rsidR="00CD1FA6" w:rsidTr="005E1D26">
        <w:trPr>
          <w:trHeight w:val="845"/>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昆仑街道古渎菜场改造工程</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古渎村</w:t>
            </w:r>
          </w:p>
        </w:tc>
        <w:tc>
          <w:tcPr>
            <w:tcW w:w="9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为了盘活村集体资产，经村两委集体研究决定，对原古渎菜场进行改造，主要包括：1、将原古渎菜场北区进行规范化改造发包给专人经营，2、对原古渎菜场南区改造成3至4间店面用于对外出租，投资约92万元。预计每年能增加村集体收入15万元。</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92</w:t>
            </w:r>
          </w:p>
        </w:tc>
      </w:tr>
      <w:tr w:rsidR="00CD1FA6" w:rsidTr="005E1D26">
        <w:trPr>
          <w:trHeight w:val="863"/>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2</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天目湖镇梅岭村购买清洁打捞船项目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梅岭村</w:t>
            </w:r>
          </w:p>
        </w:tc>
        <w:tc>
          <w:tcPr>
            <w:tcW w:w="9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溧阳市梅岭劳务管理有限公司是村全资公司，于2024年购买全自动清洁船2艘、子母打捞船1艘。主要用于打捞河道、湖泊内的垃圾、水草，收集水域内生活垃圾及蓝藻，大大提升了水域内水质。预计每年可增加村集体经营性收入50万元。</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96</w:t>
            </w:r>
          </w:p>
        </w:tc>
      </w:tr>
      <w:tr w:rsidR="00CD1FA6" w:rsidTr="005E1D26">
        <w:trPr>
          <w:trHeight w:val="536"/>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天目湖平桥石坝综合停车场新建工程</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平桥村</w:t>
            </w:r>
          </w:p>
        </w:tc>
        <w:tc>
          <w:tcPr>
            <w:tcW w:w="9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新建停车场约1700平方米，停车位500个，建成后预计每年可增加村集体经营性收入30万元。</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346.8</w:t>
            </w:r>
          </w:p>
        </w:tc>
      </w:tr>
      <w:tr w:rsidR="00CD1FA6" w:rsidTr="005E1D26">
        <w:trPr>
          <w:trHeight w:val="597"/>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4</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天目湖镇桂林村新建中西茶厂钢结构标准厂房项目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桂林村</w:t>
            </w:r>
          </w:p>
        </w:tc>
        <w:tc>
          <w:tcPr>
            <w:tcW w:w="9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于桂林村委石街头村新建中西茶场标准钢结构厂房，建筑面积约700平方，目前已开工，建成后预计每年可增加村集体经营性收入20万元。</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120</w:t>
            </w:r>
          </w:p>
        </w:tc>
      </w:tr>
      <w:tr w:rsidR="00CD1FA6" w:rsidTr="005E1D26">
        <w:trPr>
          <w:trHeight w:val="622"/>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5</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上兴镇缪巷村老村委重建项目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缪巷村</w:t>
            </w:r>
          </w:p>
        </w:tc>
        <w:tc>
          <w:tcPr>
            <w:tcW w:w="9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拟对缪巷村老村委房屋进行翻建，建筑面积约260平方，水泥场地约200平方，建成后对外出租，预估年收入在6-8万元。</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85</w:t>
            </w:r>
          </w:p>
        </w:tc>
      </w:tr>
      <w:tr w:rsidR="00CD1FA6" w:rsidTr="005E1D26">
        <w:trPr>
          <w:trHeight w:val="922"/>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6</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社渚镇固废处理设备采购项目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殷桥村</w:t>
            </w:r>
          </w:p>
        </w:tc>
        <w:tc>
          <w:tcPr>
            <w:tcW w:w="9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由殷桥村委投资建设的溧阳市国大再生资源回收利用有限公司，按照国家有关固废运营的标准和规范运营建筑垃圾、大件垃圾、园林垃圾等固体废物。需购买固废处理相关设备约130万元，项目建成后每年可为村集体增收40万元左右。</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130</w:t>
            </w:r>
          </w:p>
        </w:tc>
      </w:tr>
      <w:tr w:rsidR="00CD1FA6" w:rsidTr="005E1D26">
        <w:trPr>
          <w:trHeight w:val="598"/>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7</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埭头镇农机配套服务</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余家坝村</w:t>
            </w:r>
          </w:p>
        </w:tc>
        <w:tc>
          <w:tcPr>
            <w:tcW w:w="9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余家坝村为提供秸秆离田服务，购买优牧达6314圆困打草机两台、乐星1004、常发1804拖拉机一台、常发904拖拉机一台、指盘式搂草机8盘、装载机一台。预计为集体经济年增收10万元</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83</w:t>
            </w:r>
          </w:p>
        </w:tc>
      </w:tr>
      <w:tr w:rsidR="00CD1FA6" w:rsidTr="005E1D26">
        <w:trPr>
          <w:trHeight w:val="679"/>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8</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竹箦镇下宅村仓储工程</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下宅村</w:t>
            </w:r>
          </w:p>
        </w:tc>
        <w:tc>
          <w:tcPr>
            <w:tcW w:w="9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该项目总用地面积180平方米，建筑面积360平方米，主要建设内容为仓储用房,建成后进行出租，预计年收租金约10万元。</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109</w:t>
            </w:r>
          </w:p>
        </w:tc>
      </w:tr>
      <w:tr w:rsidR="00CD1FA6" w:rsidTr="005E1D26">
        <w:trPr>
          <w:trHeight w:val="1961"/>
        </w:trPr>
        <w:tc>
          <w:tcPr>
            <w:tcW w:w="5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9</w:t>
            </w:r>
          </w:p>
        </w:tc>
        <w:tc>
          <w:tcPr>
            <w:tcW w:w="2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上黄镇西埝村新型数字化大闸蟹养殖项目</w:t>
            </w: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西埝村</w:t>
            </w:r>
          </w:p>
        </w:tc>
        <w:tc>
          <w:tcPr>
            <w:tcW w:w="9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hAnsi="宋体" w:cs="仿宋_GB2312"/>
                <w:color w:val="000000"/>
                <w:sz w:val="21"/>
                <w:szCs w:val="21"/>
              </w:rPr>
            </w:pPr>
            <w:r>
              <w:rPr>
                <w:rFonts w:hAnsi="宋体" w:cs="仿宋_GB2312" w:hint="eastAsia"/>
                <w:color w:val="000000"/>
                <w:kern w:val="0"/>
                <w:sz w:val="21"/>
                <w:szCs w:val="21"/>
                <w:lang w:bidi="ar"/>
              </w:rPr>
              <w:t>溧阳市上黄西埝村农业科技发展有限公司由溧阳市上黄镇西埝村股份经济合作社出资于2022年11月份成立。西埝村大闸蟹数字化养殖基地于2024年初承包，地点位于上黄镇杨树滩区域，养殖面积为226亩，采用低密度方式养殖精品蟹。资金投入主要用于采购无人机投饵设备，太阳能水质环境监测系统，微孔曝气增氧设备及自动化控制系统、玻璃钢船等生产用具、防逃设施等。通过提高养殖的自动化和智能化水平，降低人力成本，提高生产效率，产量效益提升幅度在10%左右。同时也可以将先进的技术设备通过对外开发，参观培训，带动周边普通养殖散户了解学会运用，提高养殖技能，增加产量及收入。项目建成后每年可为村集体增收20万元左右。</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100.5</w:t>
            </w:r>
          </w:p>
        </w:tc>
      </w:tr>
      <w:tr w:rsidR="00CD1FA6" w:rsidTr="005E1D26">
        <w:trPr>
          <w:trHeight w:val="343"/>
        </w:trPr>
        <w:tc>
          <w:tcPr>
            <w:tcW w:w="1356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D1FA6" w:rsidRDefault="00CD1FA6" w:rsidP="005E1D26">
            <w:pPr>
              <w:widowControl/>
              <w:spacing w:line="28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FA6" w:rsidRDefault="00CD1FA6" w:rsidP="005E1D26">
            <w:pPr>
              <w:widowControl/>
              <w:spacing w:line="2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bidi="ar"/>
              </w:rPr>
              <w:t>1162.3</w:t>
            </w:r>
          </w:p>
        </w:tc>
      </w:tr>
    </w:tbl>
    <w:p w:rsidR="00E501A1" w:rsidRDefault="00E501A1">
      <w:bookmarkStart w:id="0" w:name="_GoBack"/>
      <w:bookmarkEnd w:id="0"/>
    </w:p>
    <w:sectPr w:rsidR="00E501A1" w:rsidSect="00CD1FA6">
      <w:pgSz w:w="16838" w:h="11906" w:orient="landscape"/>
      <w:pgMar w:top="663" w:right="1440" w:bottom="66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F9A" w:rsidRDefault="00247F9A" w:rsidP="00CD1FA6">
      <w:pPr>
        <w:spacing w:line="240" w:lineRule="auto"/>
      </w:pPr>
      <w:r>
        <w:separator/>
      </w:r>
    </w:p>
  </w:endnote>
  <w:endnote w:type="continuationSeparator" w:id="0">
    <w:p w:rsidR="00247F9A" w:rsidRDefault="00247F9A" w:rsidP="00CD1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F9A" w:rsidRDefault="00247F9A" w:rsidP="00CD1FA6">
      <w:pPr>
        <w:spacing w:line="240" w:lineRule="auto"/>
      </w:pPr>
      <w:r>
        <w:separator/>
      </w:r>
    </w:p>
  </w:footnote>
  <w:footnote w:type="continuationSeparator" w:id="0">
    <w:p w:rsidR="00247F9A" w:rsidRDefault="00247F9A" w:rsidP="00CD1F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64"/>
    <w:rsid w:val="00247F9A"/>
    <w:rsid w:val="00CD1FA6"/>
    <w:rsid w:val="00E501A1"/>
    <w:rsid w:val="00F3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5E5E24-E00B-45D9-8A9F-7BA0AC01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FA6"/>
    <w:pPr>
      <w:widowControl w:val="0"/>
      <w:spacing w:line="560" w:lineRule="exact"/>
      <w:jc w:val="both"/>
    </w:pPr>
    <w:rPr>
      <w:rFonts w:ascii="仿宋_GB2312" w:eastAsia="仿宋_GB2312" w:hAnsi="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FA6"/>
    <w:pPr>
      <w:pBdr>
        <w:bottom w:val="single" w:sz="6" w:space="1" w:color="auto"/>
      </w:pBdr>
      <w:tabs>
        <w:tab w:val="center" w:pos="4153"/>
        <w:tab w:val="right" w:pos="8306"/>
      </w:tabs>
      <w:snapToGrid w:val="0"/>
      <w:spacing w:line="240" w:lineRule="auto"/>
      <w:jc w:val="center"/>
    </w:pPr>
    <w:rPr>
      <w:rFonts w:asciiTheme="minorHAnsi" w:eastAsiaTheme="minorEastAsia" w:hAnsiTheme="minorHAnsi"/>
      <w:sz w:val="18"/>
      <w:szCs w:val="18"/>
    </w:rPr>
  </w:style>
  <w:style w:type="character" w:customStyle="1" w:styleId="a4">
    <w:name w:val="页眉 字符"/>
    <w:basedOn w:val="a0"/>
    <w:link w:val="a3"/>
    <w:uiPriority w:val="99"/>
    <w:rsid w:val="00CD1FA6"/>
    <w:rPr>
      <w:sz w:val="18"/>
      <w:szCs w:val="18"/>
    </w:rPr>
  </w:style>
  <w:style w:type="paragraph" w:styleId="a5">
    <w:name w:val="footer"/>
    <w:basedOn w:val="a"/>
    <w:link w:val="a6"/>
    <w:uiPriority w:val="99"/>
    <w:unhideWhenUsed/>
    <w:rsid w:val="00CD1FA6"/>
    <w:pPr>
      <w:tabs>
        <w:tab w:val="center" w:pos="4153"/>
        <w:tab w:val="right" w:pos="8306"/>
      </w:tabs>
      <w:snapToGrid w:val="0"/>
      <w:spacing w:line="240" w:lineRule="auto"/>
      <w:jc w:val="left"/>
    </w:pPr>
    <w:rPr>
      <w:rFonts w:asciiTheme="minorHAnsi" w:eastAsiaTheme="minorEastAsia" w:hAnsiTheme="minorHAnsi"/>
      <w:sz w:val="18"/>
      <w:szCs w:val="18"/>
    </w:rPr>
  </w:style>
  <w:style w:type="character" w:customStyle="1" w:styleId="a6">
    <w:name w:val="页脚 字符"/>
    <w:basedOn w:val="a0"/>
    <w:link w:val="a5"/>
    <w:uiPriority w:val="99"/>
    <w:rsid w:val="00CD1F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2025-01-17T01:57:00Z</dcterms:created>
  <dcterms:modified xsi:type="dcterms:W3CDTF">2025-01-17T01:58:00Z</dcterms:modified>
</cp:coreProperties>
</file>