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A9B77">
      <w:pPr>
        <w:jc w:val="center"/>
        <w:rPr>
          <w:rFonts w:hint="eastAsia" w:ascii="方正小标宋简体" w:hAnsi="方正小标宋简体" w:eastAsia="方正小标宋简体" w:cs="方正小标宋简体"/>
          <w:b w:val="0"/>
          <w:bCs w:val="0"/>
          <w:sz w:val="44"/>
          <w:szCs w:val="44"/>
        </w:rPr>
      </w:pPr>
    </w:p>
    <w:p w14:paraId="4F89B3EC">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溧阳</w:t>
      </w:r>
      <w:r>
        <w:rPr>
          <w:rFonts w:hint="eastAsia" w:ascii="方正小标宋简体" w:hAnsi="方正小标宋简体" w:eastAsia="方正小标宋简体" w:cs="方正小标宋简体"/>
          <w:b w:val="0"/>
          <w:bCs w:val="0"/>
          <w:sz w:val="44"/>
          <w:szCs w:val="44"/>
          <w:lang w:eastAsia="zh-CN"/>
        </w:rPr>
        <w:t>市</w:t>
      </w:r>
      <w:r>
        <w:rPr>
          <w:rFonts w:hint="eastAsia" w:ascii="方正小标宋简体" w:hAnsi="方正小标宋简体" w:eastAsia="方正小标宋简体" w:cs="方正小标宋简体"/>
          <w:b w:val="0"/>
          <w:bCs w:val="0"/>
          <w:sz w:val="44"/>
          <w:szCs w:val="44"/>
        </w:rPr>
        <w:t>上黄志龙钣金修理部“</w:t>
      </w:r>
      <w:r>
        <w:rPr>
          <w:rFonts w:hint="eastAsia" w:ascii="方正小标宋简体" w:hAnsi="方正小标宋简体" w:eastAsia="方正小标宋简体" w:cs="方正小标宋简体"/>
          <w:b w:val="0"/>
          <w:bCs w:val="0"/>
          <w:sz w:val="44"/>
          <w:szCs w:val="44"/>
          <w:lang w:eastAsia="zh-CN"/>
        </w:rPr>
        <w:t>1</w:t>
      </w:r>
      <w:r>
        <w:rPr>
          <w:rFonts w:hint="eastAsia" w:ascii="方正小标宋简体" w:hAnsi="方正小标宋简体" w:eastAsia="方正小标宋简体" w:cs="方正小标宋简体"/>
          <w:b w:val="0"/>
          <w:bCs w:val="0"/>
          <w:sz w:val="44"/>
          <w:szCs w:val="44"/>
          <w:lang w:val="en-US" w:eastAsia="zh-CN"/>
        </w:rPr>
        <w:t>0</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15</w:t>
      </w:r>
      <w:r>
        <w:rPr>
          <w:rFonts w:hint="eastAsia" w:ascii="方正小标宋简体" w:hAnsi="方正小标宋简体" w:eastAsia="方正小标宋简体" w:cs="方正小标宋简体"/>
          <w:b w:val="0"/>
          <w:bCs w:val="0"/>
          <w:sz w:val="44"/>
          <w:szCs w:val="44"/>
        </w:rPr>
        <w:t>”一般</w:t>
      </w:r>
    </w:p>
    <w:p w14:paraId="120172CD">
      <w:pPr>
        <w:jc w:val="center"/>
        <w:outlineLvl w:val="9"/>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物体打击</w:t>
      </w:r>
      <w:r>
        <w:rPr>
          <w:rFonts w:hint="eastAsia" w:ascii="方正小标宋简体" w:hAnsi="方正小标宋简体" w:eastAsia="方正小标宋简体" w:cs="方正小标宋简体"/>
          <w:b w:val="0"/>
          <w:bCs w:val="0"/>
          <w:sz w:val="44"/>
          <w:szCs w:val="44"/>
        </w:rPr>
        <w:t>事故</w:t>
      </w:r>
      <w:r>
        <w:rPr>
          <w:rFonts w:hint="eastAsia" w:ascii="方正小标宋简体" w:hAnsi="方正小标宋简体" w:eastAsia="方正小标宋简体" w:cs="方正小标宋简体"/>
          <w:b w:val="0"/>
          <w:bCs w:val="0"/>
          <w:sz w:val="44"/>
          <w:szCs w:val="44"/>
          <w:lang w:eastAsia="zh-CN"/>
        </w:rPr>
        <w:t>调查</w:t>
      </w:r>
      <w:r>
        <w:rPr>
          <w:rFonts w:hint="eastAsia" w:ascii="方正小标宋简体" w:hAnsi="方正小标宋简体" w:eastAsia="方正小标宋简体" w:cs="方正小标宋简体"/>
          <w:b w:val="0"/>
          <w:bCs w:val="0"/>
          <w:sz w:val="44"/>
          <w:szCs w:val="44"/>
        </w:rPr>
        <w:t>报告</w:t>
      </w:r>
    </w:p>
    <w:p w14:paraId="1C6268EB">
      <w:pPr>
        <w:jc w:val="center"/>
      </w:pPr>
    </w:p>
    <w:p w14:paraId="073C5C89">
      <w:pPr>
        <w:jc w:val="center"/>
      </w:pPr>
    </w:p>
    <w:p w14:paraId="3D328269">
      <w:pPr>
        <w:jc w:val="center"/>
      </w:pPr>
    </w:p>
    <w:p w14:paraId="4C396CDD">
      <w:pPr>
        <w:jc w:val="center"/>
      </w:pPr>
    </w:p>
    <w:p w14:paraId="3C9197FB">
      <w:pPr>
        <w:jc w:val="center"/>
      </w:pPr>
    </w:p>
    <w:p w14:paraId="7E7F817D">
      <w:pPr>
        <w:jc w:val="center"/>
      </w:pPr>
    </w:p>
    <w:p w14:paraId="7F2A6974">
      <w:pPr>
        <w:jc w:val="center"/>
      </w:pPr>
    </w:p>
    <w:p w14:paraId="7CFFD14F">
      <w:pPr>
        <w:jc w:val="center"/>
      </w:pPr>
    </w:p>
    <w:p w14:paraId="6BA464BF">
      <w:pPr>
        <w:jc w:val="center"/>
      </w:pPr>
    </w:p>
    <w:p w14:paraId="2A5B6F56">
      <w:pPr>
        <w:jc w:val="center"/>
      </w:pPr>
    </w:p>
    <w:p w14:paraId="1A0B3121">
      <w:pPr>
        <w:jc w:val="center"/>
      </w:pPr>
    </w:p>
    <w:p w14:paraId="43F3A6AC">
      <w:pPr>
        <w:jc w:val="center"/>
      </w:pPr>
    </w:p>
    <w:p w14:paraId="156B5BE1">
      <w:pPr>
        <w:jc w:val="center"/>
      </w:pPr>
    </w:p>
    <w:p w14:paraId="51CD4D78">
      <w:pPr>
        <w:jc w:val="center"/>
      </w:pPr>
    </w:p>
    <w:p w14:paraId="2AE57255">
      <w:pPr>
        <w:jc w:val="center"/>
      </w:pPr>
    </w:p>
    <w:p w14:paraId="7FC835CA">
      <w:pPr>
        <w:jc w:val="center"/>
      </w:pPr>
    </w:p>
    <w:p w14:paraId="500BEFFF">
      <w:pPr>
        <w:jc w:val="center"/>
      </w:pPr>
    </w:p>
    <w:p w14:paraId="78F28D75">
      <w:pPr>
        <w:jc w:val="center"/>
      </w:pPr>
    </w:p>
    <w:p w14:paraId="4ECA92B5">
      <w:pPr>
        <w:jc w:val="center"/>
      </w:pPr>
    </w:p>
    <w:p w14:paraId="51A41709">
      <w:pPr>
        <w:jc w:val="center"/>
      </w:pPr>
    </w:p>
    <w:p w14:paraId="071B49D9">
      <w:pPr>
        <w:jc w:val="center"/>
      </w:pPr>
    </w:p>
    <w:p w14:paraId="4C067F95">
      <w:pPr>
        <w:jc w:val="center"/>
      </w:pPr>
    </w:p>
    <w:p w14:paraId="7F7D47F2">
      <w:pPr>
        <w:jc w:val="center"/>
      </w:pPr>
    </w:p>
    <w:p w14:paraId="05ABA6A0">
      <w:pPr>
        <w:jc w:val="center"/>
      </w:pPr>
    </w:p>
    <w:p w14:paraId="529FFEDE">
      <w:pPr>
        <w:jc w:val="both"/>
        <w:rPr>
          <w:rFonts w:hint="eastAsia"/>
          <w:sz w:val="28"/>
          <w:szCs w:val="28"/>
          <w:lang w:eastAsia="zh-CN"/>
        </w:rPr>
      </w:pPr>
    </w:p>
    <w:p w14:paraId="58057E9A">
      <w:pPr>
        <w:jc w:val="both"/>
        <w:rPr>
          <w:rFonts w:hint="eastAsia"/>
          <w:sz w:val="28"/>
          <w:szCs w:val="28"/>
          <w:lang w:eastAsia="zh-CN"/>
        </w:rPr>
      </w:pPr>
    </w:p>
    <w:p w14:paraId="2190FBF5">
      <w:pPr>
        <w:jc w:val="center"/>
        <w:outlineLvl w:val="9"/>
        <w:rPr>
          <w:rFonts w:hint="eastAsia" w:ascii="宋体" w:hAnsi="宋体" w:eastAsia="宋体" w:cs="宋体"/>
          <w:sz w:val="32"/>
          <w:szCs w:val="32"/>
          <w:lang w:eastAsia="zh-CN"/>
        </w:rPr>
      </w:pPr>
      <w:r>
        <w:rPr>
          <w:rFonts w:hint="eastAsia" w:ascii="宋体" w:hAnsi="宋体" w:eastAsia="宋体" w:cs="宋体"/>
          <w:sz w:val="32"/>
          <w:szCs w:val="32"/>
          <w:lang w:eastAsia="zh-CN"/>
        </w:rPr>
        <w:t>溧阳市政府事故调查组</w:t>
      </w:r>
    </w:p>
    <w:p w14:paraId="709E5C9B">
      <w:pPr>
        <w:jc w:val="center"/>
        <w:rPr>
          <w:rFonts w:hint="eastAsia" w:ascii="方正小标宋_GBK" w:hAnsi="方正小标宋_GBK" w:eastAsia="方正小标宋_GBK" w:cs="宋体"/>
          <w:b/>
          <w:bCs/>
          <w:sz w:val="44"/>
          <w:szCs w:val="44"/>
        </w:rPr>
      </w:pPr>
      <w:r>
        <w:rPr>
          <w:rFonts w:hint="eastAsia" w:ascii="宋体" w:hAnsi="宋体" w:eastAsia="宋体" w:cs="宋体"/>
          <w:sz w:val="32"/>
          <w:szCs w:val="32"/>
          <w:lang w:val="en-US" w:eastAsia="zh-CN"/>
        </w:rPr>
        <w:t>2025年1月</w:t>
      </w:r>
    </w:p>
    <w:p w14:paraId="7165B59E">
      <w:pPr>
        <w:spacing w:line="580" w:lineRule="exact"/>
        <w:ind w:firstLine="883"/>
        <w:jc w:val="center"/>
        <w:rPr>
          <w:rFonts w:hint="eastAsia" w:ascii="方正小标宋_GBK" w:hAnsi="方正小标宋_GBK" w:eastAsia="方正小标宋_GBK" w:cs="宋体"/>
          <w:b/>
          <w:bCs/>
          <w:sz w:val="44"/>
          <w:szCs w:val="44"/>
        </w:rPr>
        <w:sectPr>
          <w:pgSz w:w="11906" w:h="16838"/>
          <w:pgMar w:top="1440" w:right="1800" w:bottom="1440" w:left="1800" w:header="851" w:footer="992" w:gutter="0"/>
          <w:cols w:space="425" w:num="1"/>
          <w:docGrid w:type="lines" w:linePitch="312" w:charSpace="0"/>
        </w:sectPr>
      </w:pPr>
    </w:p>
    <w:sdt>
      <w:sdtPr>
        <w:rPr>
          <w:rFonts w:hint="eastAsia" w:ascii="方正仿宋_GB2312" w:hAnsi="方正仿宋_GB2312" w:eastAsia="方正仿宋_GB2312" w:cs="方正仿宋_GB2312"/>
          <w:b/>
          <w:bCs/>
          <w:kern w:val="2"/>
          <w:sz w:val="44"/>
          <w:szCs w:val="44"/>
          <w:lang w:val="en-US" w:eastAsia="zh-CN" w:bidi="ar-SA"/>
        </w:rPr>
        <w:id w:val="257639919"/>
        <w15:color w:val="DBDBDB"/>
        <w:docPartObj>
          <w:docPartGallery w:val="Table of Contents"/>
          <w:docPartUnique/>
        </w:docPartObj>
      </w:sdtPr>
      <w:sdtEndPr>
        <w:rPr>
          <w:rFonts w:hint="eastAsia" w:ascii="方正小标宋简体" w:hAnsi="方正小标宋简体" w:eastAsia="方正小标宋简体" w:cs="方正小标宋简体"/>
          <w:b/>
          <w:bCs w:val="0"/>
          <w:kern w:val="2"/>
          <w:sz w:val="21"/>
          <w:szCs w:val="44"/>
          <w:lang w:val="en-US" w:eastAsia="zh-CN" w:bidi="ar-SA"/>
        </w:rPr>
      </w:sdtEndPr>
      <w:sdtContent>
        <w:p w14:paraId="2704B59B">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b/>
              <w:bCs/>
              <w:sz w:val="44"/>
              <w:szCs w:val="44"/>
            </w:rPr>
          </w:pPr>
          <w:r>
            <w:rPr>
              <w:rFonts w:hint="eastAsia" w:ascii="方正仿宋_GB2312" w:hAnsi="方正仿宋_GB2312" w:eastAsia="方正仿宋_GB2312" w:cs="方正仿宋_GB2312"/>
              <w:b/>
              <w:bCs/>
              <w:sz w:val="44"/>
              <w:szCs w:val="44"/>
            </w:rPr>
            <w:t>目录</w:t>
          </w:r>
        </w:p>
        <w:p w14:paraId="3CA1FDE6">
          <w:pPr>
            <w:pStyle w:val="4"/>
            <w:tabs>
              <w:tab w:val="right" w:leader="dot" w:pos="8306"/>
            </w:tabs>
            <w:rPr>
              <w:rFonts w:hint="eastAsia" w:ascii="宋体" w:hAnsi="宋体" w:eastAsia="宋体" w:cs="宋体"/>
              <w:sz w:val="28"/>
              <w:szCs w:val="32"/>
            </w:rPr>
          </w:pPr>
          <w:r>
            <w:rPr>
              <w:rFonts w:hint="eastAsia" w:ascii="方正小标宋简体" w:hAnsi="方正小标宋简体" w:eastAsia="方正小标宋简体" w:cs="方正小标宋简体"/>
              <w:b w:val="0"/>
              <w:bCs w:val="0"/>
              <w:sz w:val="44"/>
              <w:szCs w:val="44"/>
            </w:rPr>
            <w:fldChar w:fldCharType="begin"/>
          </w:r>
          <w:r>
            <w:rPr>
              <w:rFonts w:hint="eastAsia" w:ascii="方正小标宋简体" w:hAnsi="方正小标宋简体" w:eastAsia="方正小标宋简体" w:cs="方正小标宋简体"/>
              <w:b w:val="0"/>
              <w:bCs w:val="0"/>
              <w:sz w:val="44"/>
              <w:szCs w:val="44"/>
            </w:rPr>
            <w:instrText xml:space="preserve">TOC \o "1-3" \h \u </w:instrText>
          </w:r>
          <w:r>
            <w:rPr>
              <w:rFonts w:hint="eastAsia" w:ascii="方正小标宋简体" w:hAnsi="方正小标宋简体" w:eastAsia="方正小标宋简体" w:cs="方正小标宋简体"/>
              <w:b w:val="0"/>
              <w:bCs w:val="0"/>
              <w:sz w:val="44"/>
              <w:szCs w:val="44"/>
            </w:rPr>
            <w:fldChar w:fldCharType="separate"/>
          </w: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_Toc1413782226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一、事故基本情况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_Toc1413782226 \h </w:instrText>
          </w:r>
          <w:r>
            <w:rPr>
              <w:rFonts w:hint="eastAsia" w:ascii="宋体" w:hAnsi="宋体" w:eastAsia="宋体" w:cs="宋体"/>
              <w:sz w:val="28"/>
              <w:szCs w:val="32"/>
            </w:rPr>
            <w:fldChar w:fldCharType="separate"/>
          </w:r>
          <w:r>
            <w:rPr>
              <w:rFonts w:hint="eastAsia" w:ascii="宋体" w:hAnsi="宋体" w:eastAsia="宋体" w:cs="宋体"/>
              <w:sz w:val="28"/>
              <w:szCs w:val="32"/>
            </w:rPr>
            <w:t>- 2 -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44D8F5F5">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_Toc1678801974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（一）事故发生相关单位概况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_Toc1678801974 \h </w:instrText>
          </w:r>
          <w:r>
            <w:rPr>
              <w:rFonts w:hint="eastAsia" w:ascii="宋体" w:hAnsi="宋体" w:eastAsia="宋体" w:cs="宋体"/>
              <w:sz w:val="28"/>
              <w:szCs w:val="32"/>
            </w:rPr>
            <w:fldChar w:fldCharType="separate"/>
          </w:r>
          <w:r>
            <w:rPr>
              <w:rFonts w:hint="eastAsia" w:ascii="宋体" w:hAnsi="宋体" w:eastAsia="宋体" w:cs="宋体"/>
              <w:sz w:val="28"/>
              <w:szCs w:val="32"/>
            </w:rPr>
            <w:t>- 2 -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5D0FB782">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_Toc1984622732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lang w:eastAsia="zh-CN"/>
            </w:rPr>
            <w:t>（二）检维修作业合同情况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_Toc1984622732 \h </w:instrText>
          </w:r>
          <w:r>
            <w:rPr>
              <w:rFonts w:hint="eastAsia" w:ascii="宋体" w:hAnsi="宋体" w:eastAsia="宋体" w:cs="宋体"/>
              <w:sz w:val="28"/>
              <w:szCs w:val="32"/>
            </w:rPr>
            <w:fldChar w:fldCharType="separate"/>
          </w:r>
          <w:r>
            <w:rPr>
              <w:rFonts w:hint="eastAsia" w:ascii="宋体" w:hAnsi="宋体" w:eastAsia="宋体" w:cs="宋体"/>
              <w:sz w:val="28"/>
              <w:szCs w:val="32"/>
            </w:rPr>
            <w:t>- 3 -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4773BE0B">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_Toc838251520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w:t>
          </w:r>
          <w:r>
            <w:rPr>
              <w:rFonts w:hint="eastAsia" w:ascii="宋体" w:hAnsi="宋体" w:eastAsia="宋体" w:cs="宋体"/>
              <w:bCs/>
              <w:sz w:val="28"/>
              <w:szCs w:val="44"/>
              <w:lang w:eastAsia="zh-CN"/>
            </w:rPr>
            <w:t>三</w:t>
          </w:r>
          <w:r>
            <w:rPr>
              <w:rFonts w:hint="eastAsia" w:ascii="宋体" w:hAnsi="宋体" w:eastAsia="宋体" w:cs="宋体"/>
              <w:bCs/>
              <w:sz w:val="28"/>
              <w:szCs w:val="44"/>
            </w:rPr>
            <w:t>）人员伤亡和直接经济损失情况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_Toc838251520 \h </w:instrText>
          </w:r>
          <w:r>
            <w:rPr>
              <w:rFonts w:hint="eastAsia" w:ascii="宋体" w:hAnsi="宋体" w:eastAsia="宋体" w:cs="宋体"/>
              <w:sz w:val="28"/>
              <w:szCs w:val="32"/>
            </w:rPr>
            <w:fldChar w:fldCharType="separate"/>
          </w:r>
          <w:r>
            <w:rPr>
              <w:rFonts w:hint="eastAsia" w:ascii="宋体" w:hAnsi="宋体" w:eastAsia="宋体" w:cs="宋体"/>
              <w:sz w:val="28"/>
              <w:szCs w:val="32"/>
            </w:rPr>
            <w:t>- 3 -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17D46045">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_Toc1000572320 </w:instrText>
          </w:r>
          <w:r>
            <w:rPr>
              <w:rFonts w:hint="eastAsia" w:ascii="宋体" w:hAnsi="宋体" w:eastAsia="宋体" w:cs="宋体"/>
              <w:bCs w:val="0"/>
              <w:sz w:val="28"/>
              <w:szCs w:val="56"/>
            </w:rPr>
            <w:fldChar w:fldCharType="separate"/>
          </w:r>
          <w:r>
            <w:rPr>
              <w:rFonts w:hint="eastAsia" w:ascii="宋体" w:hAnsi="宋体" w:eastAsia="宋体" w:cs="宋体"/>
              <w:sz w:val="28"/>
              <w:szCs w:val="44"/>
              <w:lang w:eastAsia="zh-CN"/>
            </w:rPr>
            <w:t>（四）</w:t>
          </w:r>
          <w:r>
            <w:rPr>
              <w:rFonts w:hint="eastAsia" w:ascii="宋体" w:hAnsi="宋体" w:eastAsia="宋体" w:cs="宋体"/>
              <w:sz w:val="28"/>
              <w:szCs w:val="44"/>
            </w:rPr>
            <w:t>涉事企业安全管理情况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_Toc1000572320 \h </w:instrText>
          </w:r>
          <w:r>
            <w:rPr>
              <w:rFonts w:hint="eastAsia" w:ascii="宋体" w:hAnsi="宋体" w:eastAsia="宋体" w:cs="宋体"/>
              <w:sz w:val="28"/>
              <w:szCs w:val="32"/>
            </w:rPr>
            <w:fldChar w:fldCharType="separate"/>
          </w:r>
          <w:r>
            <w:rPr>
              <w:rFonts w:hint="eastAsia" w:ascii="宋体" w:hAnsi="宋体" w:eastAsia="宋体" w:cs="宋体"/>
              <w:sz w:val="28"/>
              <w:szCs w:val="32"/>
            </w:rPr>
            <w:t>- 4 -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66916956">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_Toc1822026230 </w:instrText>
          </w:r>
          <w:r>
            <w:rPr>
              <w:rFonts w:hint="eastAsia" w:ascii="宋体" w:hAnsi="宋体" w:eastAsia="宋体" w:cs="宋体"/>
              <w:bCs w:val="0"/>
              <w:sz w:val="28"/>
              <w:szCs w:val="56"/>
            </w:rPr>
            <w:fldChar w:fldCharType="separate"/>
          </w:r>
          <w:r>
            <w:rPr>
              <w:rFonts w:hint="eastAsia" w:ascii="宋体" w:hAnsi="宋体" w:eastAsia="宋体" w:cs="宋体"/>
              <w:sz w:val="28"/>
              <w:szCs w:val="44"/>
              <w:highlight w:val="none"/>
              <w:lang w:val="en-US" w:eastAsia="zh-CN"/>
            </w:rPr>
            <w:t>（五）涉事设备情况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_Toc1822026230 \h </w:instrText>
          </w:r>
          <w:r>
            <w:rPr>
              <w:rFonts w:hint="eastAsia" w:ascii="宋体" w:hAnsi="宋体" w:eastAsia="宋体" w:cs="宋体"/>
              <w:sz w:val="28"/>
              <w:szCs w:val="32"/>
            </w:rPr>
            <w:fldChar w:fldCharType="separate"/>
          </w:r>
          <w:r>
            <w:rPr>
              <w:rFonts w:hint="eastAsia" w:ascii="宋体" w:hAnsi="宋体" w:eastAsia="宋体" w:cs="宋体"/>
              <w:sz w:val="28"/>
              <w:szCs w:val="32"/>
            </w:rPr>
            <w:t>- 4 -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5620F462">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_Toc1825525037 </w:instrText>
          </w:r>
          <w:r>
            <w:rPr>
              <w:rFonts w:hint="eastAsia" w:ascii="宋体" w:hAnsi="宋体" w:eastAsia="宋体" w:cs="宋体"/>
              <w:bCs w:val="0"/>
              <w:sz w:val="28"/>
              <w:szCs w:val="56"/>
            </w:rPr>
            <w:fldChar w:fldCharType="separate"/>
          </w:r>
          <w:r>
            <w:rPr>
              <w:rFonts w:hint="eastAsia" w:ascii="宋体" w:hAnsi="宋体" w:eastAsia="宋体" w:cs="宋体"/>
              <w:sz w:val="28"/>
              <w:szCs w:val="44"/>
              <w:lang w:val="en-US" w:eastAsia="zh-CN"/>
            </w:rPr>
            <w:t>（六）事故现场情况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_Toc1825525037 \h </w:instrText>
          </w:r>
          <w:r>
            <w:rPr>
              <w:rFonts w:hint="eastAsia" w:ascii="宋体" w:hAnsi="宋体" w:eastAsia="宋体" w:cs="宋体"/>
              <w:sz w:val="28"/>
              <w:szCs w:val="32"/>
            </w:rPr>
            <w:fldChar w:fldCharType="separate"/>
          </w:r>
          <w:r>
            <w:rPr>
              <w:rFonts w:hint="eastAsia" w:ascii="宋体" w:hAnsi="宋体" w:eastAsia="宋体" w:cs="宋体"/>
              <w:sz w:val="28"/>
              <w:szCs w:val="32"/>
            </w:rPr>
            <w:t>- 4 -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0CF47426">
          <w:pPr>
            <w:pStyle w:val="4"/>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_Toc500432170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二、事故发生经过及应急处置</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_Toc500432170 \h </w:instrText>
          </w:r>
          <w:r>
            <w:rPr>
              <w:rFonts w:hint="eastAsia" w:ascii="宋体" w:hAnsi="宋体" w:eastAsia="宋体" w:cs="宋体"/>
              <w:sz w:val="28"/>
              <w:szCs w:val="32"/>
            </w:rPr>
            <w:fldChar w:fldCharType="separate"/>
          </w:r>
          <w:r>
            <w:rPr>
              <w:rFonts w:hint="eastAsia" w:ascii="宋体" w:hAnsi="宋体" w:eastAsia="宋体" w:cs="宋体"/>
              <w:sz w:val="28"/>
              <w:szCs w:val="32"/>
            </w:rPr>
            <w:t>- 6 -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60C6DCC1">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_Toc1217519538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（一）事故发生经过</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_Toc1217519538 \h </w:instrText>
          </w:r>
          <w:r>
            <w:rPr>
              <w:rFonts w:hint="eastAsia" w:ascii="宋体" w:hAnsi="宋体" w:eastAsia="宋体" w:cs="宋体"/>
              <w:sz w:val="28"/>
              <w:szCs w:val="32"/>
            </w:rPr>
            <w:fldChar w:fldCharType="separate"/>
          </w:r>
          <w:r>
            <w:rPr>
              <w:rFonts w:hint="eastAsia" w:ascii="宋体" w:hAnsi="宋体" w:eastAsia="宋体" w:cs="宋体"/>
              <w:sz w:val="28"/>
              <w:szCs w:val="32"/>
            </w:rPr>
            <w:t>- 6 -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759B2A6C">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_Toc1626686550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（二）现场处置情况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_Toc1626686550 \h </w:instrText>
          </w:r>
          <w:r>
            <w:rPr>
              <w:rFonts w:hint="eastAsia" w:ascii="宋体" w:hAnsi="宋体" w:eastAsia="宋体" w:cs="宋体"/>
              <w:sz w:val="28"/>
              <w:szCs w:val="32"/>
            </w:rPr>
            <w:fldChar w:fldCharType="separate"/>
          </w:r>
          <w:r>
            <w:rPr>
              <w:rFonts w:hint="eastAsia" w:ascii="宋体" w:hAnsi="宋体" w:eastAsia="宋体" w:cs="宋体"/>
              <w:sz w:val="28"/>
              <w:szCs w:val="32"/>
            </w:rPr>
            <w:t>- 7 -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77B8EEED">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_Toc106535893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（三）善后情况</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_Toc106535893 \h </w:instrText>
          </w:r>
          <w:r>
            <w:rPr>
              <w:rFonts w:hint="eastAsia" w:ascii="宋体" w:hAnsi="宋体" w:eastAsia="宋体" w:cs="宋体"/>
              <w:sz w:val="28"/>
              <w:szCs w:val="32"/>
            </w:rPr>
            <w:fldChar w:fldCharType="separate"/>
          </w:r>
          <w:r>
            <w:rPr>
              <w:rFonts w:hint="eastAsia" w:ascii="宋体" w:hAnsi="宋体" w:eastAsia="宋体" w:cs="宋体"/>
              <w:sz w:val="28"/>
              <w:szCs w:val="32"/>
            </w:rPr>
            <w:t>- 7 -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47EB0ADE">
          <w:pPr>
            <w:pStyle w:val="4"/>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_Toc1694875700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三、事故原因分析</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_Toc1694875700 \h </w:instrText>
          </w:r>
          <w:r>
            <w:rPr>
              <w:rFonts w:hint="eastAsia" w:ascii="宋体" w:hAnsi="宋体" w:eastAsia="宋体" w:cs="宋体"/>
              <w:sz w:val="28"/>
              <w:szCs w:val="32"/>
            </w:rPr>
            <w:fldChar w:fldCharType="separate"/>
          </w:r>
          <w:r>
            <w:rPr>
              <w:rFonts w:hint="eastAsia" w:ascii="宋体" w:hAnsi="宋体" w:eastAsia="宋体" w:cs="宋体"/>
              <w:sz w:val="28"/>
              <w:szCs w:val="32"/>
            </w:rPr>
            <w:t>- 7 -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15266866">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_Toc1552796092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（一）直接原因</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_Toc1552796092 \h </w:instrText>
          </w:r>
          <w:r>
            <w:rPr>
              <w:rFonts w:hint="eastAsia" w:ascii="宋体" w:hAnsi="宋体" w:eastAsia="宋体" w:cs="宋体"/>
              <w:sz w:val="28"/>
              <w:szCs w:val="32"/>
            </w:rPr>
            <w:fldChar w:fldCharType="separate"/>
          </w:r>
          <w:r>
            <w:rPr>
              <w:rFonts w:hint="eastAsia" w:ascii="宋体" w:hAnsi="宋体" w:eastAsia="宋体" w:cs="宋体"/>
              <w:sz w:val="28"/>
              <w:szCs w:val="32"/>
            </w:rPr>
            <w:t>- 7 -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5C1C0740">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_Toc1622639900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lang w:eastAsia="zh-CN"/>
            </w:rPr>
            <w:t>（二）间接原因</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_Toc1622639900 \h </w:instrText>
          </w:r>
          <w:r>
            <w:rPr>
              <w:rFonts w:hint="eastAsia" w:ascii="宋体" w:hAnsi="宋体" w:eastAsia="宋体" w:cs="宋体"/>
              <w:sz w:val="28"/>
              <w:szCs w:val="32"/>
            </w:rPr>
            <w:fldChar w:fldCharType="separate"/>
          </w:r>
          <w:r>
            <w:rPr>
              <w:rFonts w:hint="eastAsia" w:ascii="宋体" w:hAnsi="宋体" w:eastAsia="宋体" w:cs="宋体"/>
              <w:sz w:val="28"/>
              <w:szCs w:val="32"/>
            </w:rPr>
            <w:t>- 7 -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29287E52">
          <w:pPr>
            <w:pStyle w:val="4"/>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_Toc813966047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四、对事故有关责任人员和责任单位的处理建议</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_Toc813966047 \h </w:instrText>
          </w:r>
          <w:r>
            <w:rPr>
              <w:rFonts w:hint="eastAsia" w:ascii="宋体" w:hAnsi="宋体" w:eastAsia="宋体" w:cs="宋体"/>
              <w:sz w:val="28"/>
              <w:szCs w:val="32"/>
            </w:rPr>
            <w:fldChar w:fldCharType="separate"/>
          </w:r>
          <w:r>
            <w:rPr>
              <w:rFonts w:hint="eastAsia" w:ascii="宋体" w:hAnsi="宋体" w:eastAsia="宋体" w:cs="宋体"/>
              <w:sz w:val="28"/>
              <w:szCs w:val="32"/>
            </w:rPr>
            <w:t>- 8 -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12037434">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_Toc856520539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（一）对事故有关责任人员处理建议</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_Toc856520539 \h </w:instrText>
          </w:r>
          <w:r>
            <w:rPr>
              <w:rFonts w:hint="eastAsia" w:ascii="宋体" w:hAnsi="宋体" w:eastAsia="宋体" w:cs="宋体"/>
              <w:sz w:val="28"/>
              <w:szCs w:val="32"/>
            </w:rPr>
            <w:fldChar w:fldCharType="separate"/>
          </w:r>
          <w:r>
            <w:rPr>
              <w:rFonts w:hint="eastAsia" w:ascii="宋体" w:hAnsi="宋体" w:eastAsia="宋体" w:cs="宋体"/>
              <w:sz w:val="28"/>
              <w:szCs w:val="32"/>
            </w:rPr>
            <w:t>- 8 -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2FE37FBA">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_Toc957813132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（二）对事故发生负有责任的个体工商户处理意见</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_Toc957813132 \h </w:instrText>
          </w:r>
          <w:r>
            <w:rPr>
              <w:rFonts w:hint="eastAsia" w:ascii="宋体" w:hAnsi="宋体" w:eastAsia="宋体" w:cs="宋体"/>
              <w:sz w:val="28"/>
              <w:szCs w:val="32"/>
            </w:rPr>
            <w:fldChar w:fldCharType="separate"/>
          </w:r>
          <w:r>
            <w:rPr>
              <w:rFonts w:hint="eastAsia" w:ascii="宋体" w:hAnsi="宋体" w:eastAsia="宋体" w:cs="宋体"/>
              <w:sz w:val="28"/>
              <w:szCs w:val="32"/>
            </w:rPr>
            <w:t>- 8 -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6D8AA8B7">
          <w:pPr>
            <w:pStyle w:val="5"/>
            <w:tabs>
              <w:tab w:val="right" w:leader="dot" w:pos="8306"/>
            </w:tabs>
            <w:rPr>
              <w:rFonts w:hint="eastAsia" w:ascii="宋体" w:hAnsi="宋体" w:eastAsia="宋体" w:cs="宋体"/>
              <w:sz w:val="28"/>
              <w:szCs w:val="32"/>
            </w:rPr>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_Toc427891612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（三）其他违法行为</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_Toc427891612 \h </w:instrText>
          </w:r>
          <w:r>
            <w:rPr>
              <w:rFonts w:hint="eastAsia" w:ascii="宋体" w:hAnsi="宋体" w:eastAsia="宋体" w:cs="宋体"/>
              <w:sz w:val="28"/>
              <w:szCs w:val="32"/>
            </w:rPr>
            <w:fldChar w:fldCharType="separate"/>
          </w:r>
          <w:r>
            <w:rPr>
              <w:rFonts w:hint="eastAsia" w:ascii="宋体" w:hAnsi="宋体" w:eastAsia="宋体" w:cs="宋体"/>
              <w:sz w:val="28"/>
              <w:szCs w:val="32"/>
            </w:rPr>
            <w:t>- 9 -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504836B7">
          <w:pPr>
            <w:pStyle w:val="4"/>
            <w:tabs>
              <w:tab w:val="right" w:leader="dot" w:pos="8306"/>
            </w:tabs>
          </w:pPr>
          <w:r>
            <w:rPr>
              <w:rFonts w:hint="eastAsia" w:ascii="宋体" w:hAnsi="宋体" w:eastAsia="宋体" w:cs="宋体"/>
              <w:bCs w:val="0"/>
              <w:sz w:val="28"/>
              <w:szCs w:val="56"/>
            </w:rPr>
            <w:fldChar w:fldCharType="begin"/>
          </w:r>
          <w:r>
            <w:rPr>
              <w:rFonts w:hint="eastAsia" w:ascii="宋体" w:hAnsi="宋体" w:eastAsia="宋体" w:cs="宋体"/>
              <w:bCs w:val="0"/>
              <w:sz w:val="28"/>
              <w:szCs w:val="56"/>
            </w:rPr>
            <w:instrText xml:space="preserve"> HYPERLINK \l _Toc1799072728 </w:instrText>
          </w:r>
          <w:r>
            <w:rPr>
              <w:rFonts w:hint="eastAsia" w:ascii="宋体" w:hAnsi="宋体" w:eastAsia="宋体" w:cs="宋体"/>
              <w:bCs w:val="0"/>
              <w:sz w:val="28"/>
              <w:szCs w:val="56"/>
            </w:rPr>
            <w:fldChar w:fldCharType="separate"/>
          </w:r>
          <w:r>
            <w:rPr>
              <w:rFonts w:hint="eastAsia" w:ascii="宋体" w:hAnsi="宋体" w:eastAsia="宋体" w:cs="宋体"/>
              <w:bCs/>
              <w:sz w:val="28"/>
              <w:szCs w:val="44"/>
            </w:rPr>
            <w:t>五、事故整改和防范措施</w:t>
          </w:r>
          <w:r>
            <w:rPr>
              <w:rFonts w:hint="eastAsia" w:ascii="宋体" w:hAnsi="宋体" w:eastAsia="宋体" w:cs="宋体"/>
              <w:sz w:val="28"/>
              <w:szCs w:val="32"/>
            </w:rPr>
            <w:tab/>
          </w:r>
          <w:r>
            <w:rPr>
              <w:rFonts w:hint="eastAsia" w:ascii="宋体" w:hAnsi="宋体" w:eastAsia="宋体" w:cs="宋体"/>
              <w:sz w:val="28"/>
              <w:szCs w:val="32"/>
            </w:rPr>
            <w:fldChar w:fldCharType="begin"/>
          </w:r>
          <w:r>
            <w:rPr>
              <w:rFonts w:hint="eastAsia" w:ascii="宋体" w:hAnsi="宋体" w:eastAsia="宋体" w:cs="宋体"/>
              <w:sz w:val="28"/>
              <w:szCs w:val="32"/>
            </w:rPr>
            <w:instrText xml:space="preserve"> PAGEREF _Toc1799072728 \h </w:instrText>
          </w:r>
          <w:r>
            <w:rPr>
              <w:rFonts w:hint="eastAsia" w:ascii="宋体" w:hAnsi="宋体" w:eastAsia="宋体" w:cs="宋体"/>
              <w:sz w:val="28"/>
              <w:szCs w:val="32"/>
            </w:rPr>
            <w:fldChar w:fldCharType="separate"/>
          </w:r>
          <w:r>
            <w:rPr>
              <w:rFonts w:hint="eastAsia" w:ascii="宋体" w:hAnsi="宋体" w:eastAsia="宋体" w:cs="宋体"/>
              <w:sz w:val="28"/>
              <w:szCs w:val="32"/>
            </w:rPr>
            <w:t>- 9 -</w:t>
          </w:r>
          <w:r>
            <w:rPr>
              <w:rFonts w:hint="eastAsia" w:ascii="宋体" w:hAnsi="宋体" w:eastAsia="宋体" w:cs="宋体"/>
              <w:sz w:val="28"/>
              <w:szCs w:val="32"/>
            </w:rPr>
            <w:fldChar w:fldCharType="end"/>
          </w:r>
          <w:r>
            <w:rPr>
              <w:rFonts w:hint="eastAsia" w:ascii="宋体" w:hAnsi="宋体" w:eastAsia="宋体" w:cs="宋体"/>
              <w:bCs w:val="0"/>
              <w:sz w:val="28"/>
              <w:szCs w:val="56"/>
            </w:rPr>
            <w:fldChar w:fldCharType="end"/>
          </w:r>
        </w:p>
        <w:p w14:paraId="02F71CE8">
          <w:pP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Cs w:val="0"/>
              <w:szCs w:val="44"/>
            </w:rPr>
            <w:fldChar w:fldCharType="end"/>
          </w:r>
        </w:p>
      </w:sdtContent>
    </w:sdt>
    <w:p w14:paraId="0923C71C">
      <w:pP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br w:type="page"/>
      </w:r>
    </w:p>
    <w:p w14:paraId="7D949D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溧阳</w:t>
      </w:r>
      <w:r>
        <w:rPr>
          <w:rFonts w:hint="eastAsia" w:ascii="方正小标宋简体" w:hAnsi="方正小标宋简体" w:eastAsia="方正小标宋简体" w:cs="方正小标宋简体"/>
          <w:b w:val="0"/>
          <w:bCs w:val="0"/>
          <w:sz w:val="44"/>
          <w:szCs w:val="44"/>
          <w:lang w:eastAsia="zh-CN"/>
        </w:rPr>
        <w:t>市</w:t>
      </w:r>
      <w:r>
        <w:rPr>
          <w:rFonts w:hint="eastAsia" w:ascii="方正小标宋简体" w:hAnsi="方正小标宋简体" w:eastAsia="方正小标宋简体" w:cs="方正小标宋简体"/>
          <w:b w:val="0"/>
          <w:bCs w:val="0"/>
          <w:sz w:val="44"/>
          <w:szCs w:val="44"/>
        </w:rPr>
        <w:t>上黄志龙钣金修理部“</w:t>
      </w:r>
      <w:r>
        <w:rPr>
          <w:rFonts w:hint="eastAsia" w:ascii="方正小标宋简体" w:hAnsi="方正小标宋简体" w:eastAsia="方正小标宋简体" w:cs="方正小标宋简体"/>
          <w:b w:val="0"/>
          <w:bCs w:val="0"/>
          <w:sz w:val="44"/>
          <w:szCs w:val="44"/>
          <w:lang w:eastAsia="zh-CN"/>
        </w:rPr>
        <w:t>1</w:t>
      </w:r>
      <w:r>
        <w:rPr>
          <w:rFonts w:hint="eastAsia" w:ascii="方正小标宋简体" w:hAnsi="方正小标宋简体" w:eastAsia="方正小标宋简体" w:cs="方正小标宋简体"/>
          <w:b w:val="0"/>
          <w:bCs w:val="0"/>
          <w:sz w:val="44"/>
          <w:szCs w:val="44"/>
          <w:lang w:val="en-US" w:eastAsia="zh-CN"/>
        </w:rPr>
        <w:t>0</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15</w:t>
      </w:r>
      <w:r>
        <w:rPr>
          <w:rFonts w:hint="eastAsia" w:ascii="方正小标宋简体" w:hAnsi="方正小标宋简体" w:eastAsia="方正小标宋简体" w:cs="方正小标宋简体"/>
          <w:b w:val="0"/>
          <w:bCs w:val="0"/>
          <w:sz w:val="44"/>
          <w:szCs w:val="44"/>
        </w:rPr>
        <w:t>”一般</w:t>
      </w:r>
    </w:p>
    <w:p w14:paraId="161A441B">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物体打击</w:t>
      </w:r>
      <w:r>
        <w:rPr>
          <w:rFonts w:hint="eastAsia" w:ascii="方正小标宋简体" w:hAnsi="方正小标宋简体" w:eastAsia="方正小标宋简体" w:cs="方正小标宋简体"/>
          <w:b w:val="0"/>
          <w:bCs w:val="0"/>
          <w:sz w:val="44"/>
          <w:szCs w:val="44"/>
        </w:rPr>
        <w:t>事故</w:t>
      </w:r>
      <w:r>
        <w:rPr>
          <w:rFonts w:hint="eastAsia" w:ascii="方正小标宋简体" w:hAnsi="方正小标宋简体" w:eastAsia="方正小标宋简体" w:cs="方正小标宋简体"/>
          <w:b w:val="0"/>
          <w:bCs w:val="0"/>
          <w:sz w:val="44"/>
          <w:szCs w:val="44"/>
          <w:lang w:eastAsia="zh-CN"/>
        </w:rPr>
        <w:t>调查</w:t>
      </w:r>
      <w:r>
        <w:rPr>
          <w:rFonts w:hint="eastAsia" w:ascii="方正小标宋简体" w:hAnsi="方正小标宋简体" w:eastAsia="方正小标宋简体" w:cs="方正小标宋简体"/>
          <w:b w:val="0"/>
          <w:bCs w:val="0"/>
          <w:sz w:val="44"/>
          <w:szCs w:val="44"/>
        </w:rPr>
        <w:t>报告</w:t>
      </w:r>
    </w:p>
    <w:p w14:paraId="3774C57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2024</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lang w:eastAsia="zh-CN"/>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lang w:eastAsia="zh-CN"/>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12时</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溧阳</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上黄志龙钣金修理部</w:t>
      </w:r>
      <w:r>
        <w:rPr>
          <w:rFonts w:hint="eastAsia" w:ascii="仿宋_GB2312" w:hAnsi="仿宋_GB2312" w:eastAsia="仿宋_GB2312" w:cs="仿宋_GB2312"/>
          <w:sz w:val="32"/>
          <w:szCs w:val="32"/>
          <w:lang w:eastAsia="zh-CN"/>
        </w:rPr>
        <w:t>负责人在溧阳福瑞齐科技有限公司二</w:t>
      </w:r>
      <w:r>
        <w:rPr>
          <w:rFonts w:hint="eastAsia" w:ascii="仿宋_GB2312" w:hAnsi="仿宋_GB2312" w:eastAsia="仿宋_GB2312" w:cs="仿宋_GB2312"/>
          <w:sz w:val="32"/>
          <w:szCs w:val="32"/>
          <w:lang w:val="en-US" w:eastAsia="zh-CN"/>
        </w:rPr>
        <w:t>#厂房东侧</w:t>
      </w:r>
      <w:r>
        <w:rPr>
          <w:rFonts w:hint="eastAsia" w:ascii="仿宋_GB2312" w:hAnsi="仿宋_GB2312" w:eastAsia="仿宋_GB2312" w:cs="仿宋_GB2312"/>
          <w:sz w:val="32"/>
          <w:szCs w:val="32"/>
          <w:lang w:eastAsia="zh-CN"/>
        </w:rPr>
        <w:t>对液压升降平台进行检维修过程中</w:t>
      </w:r>
      <w:r>
        <w:rPr>
          <w:rFonts w:hint="eastAsia" w:ascii="仿宋_GB2312" w:hAnsi="仿宋_GB2312" w:eastAsia="仿宋_GB2312" w:cs="仿宋_GB2312"/>
          <w:color w:val="000000" w:themeColor="text1"/>
          <w:sz w:val="32"/>
          <w:szCs w:val="32"/>
          <w14:textFill>
            <w14:solidFill>
              <w14:schemeClr w14:val="tx1"/>
            </w14:solidFill>
          </w14:textFill>
        </w:rPr>
        <w:t>发生一起</w:t>
      </w:r>
      <w:r>
        <w:rPr>
          <w:rFonts w:hint="eastAsia" w:ascii="仿宋_GB2312" w:hAnsi="仿宋_GB2312" w:eastAsia="仿宋_GB2312" w:cs="仿宋_GB2312"/>
          <w:color w:val="000000" w:themeColor="text1"/>
          <w:sz w:val="32"/>
          <w:szCs w:val="32"/>
          <w:lang w:eastAsia="zh-CN"/>
          <w14:textFill>
            <w14:solidFill>
              <w14:schemeClr w14:val="tx1"/>
            </w14:solidFill>
          </w14:textFill>
        </w:rPr>
        <w:t>物体打击</w:t>
      </w:r>
      <w:r>
        <w:rPr>
          <w:rFonts w:hint="eastAsia" w:ascii="仿宋_GB2312" w:hAnsi="仿宋_GB2312" w:eastAsia="仿宋_GB2312" w:cs="仿宋_GB2312"/>
          <w:color w:val="000000" w:themeColor="text1"/>
          <w:sz w:val="32"/>
          <w:szCs w:val="32"/>
          <w14:textFill>
            <w14:solidFill>
              <w14:schemeClr w14:val="tx1"/>
            </w14:solidFill>
          </w14:textFill>
        </w:rPr>
        <w:t>事故，造成1人死亡，直接经济损失160万元。</w:t>
      </w:r>
    </w:p>
    <w:p w14:paraId="52A7768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color w:val="000000" w:themeColor="text1"/>
          <w:sz w:val="32"/>
          <w:szCs w:val="32"/>
          <w14:textFill>
            <w14:solidFill>
              <w14:schemeClr w14:val="tx1"/>
            </w14:solidFill>
          </w14:textFill>
        </w:rPr>
        <w:t>依据《中华人民共和国安全生产法》和《生产安全事故报告和调查处理条例》等有关法律法规，经溧阳市人民政府授权，20</w:t>
      </w:r>
      <w:r>
        <w:rPr>
          <w:rFonts w:hint="eastAsia" w:ascii="仿宋_GB2312" w:hAnsi="仿宋_GB2312" w:eastAsia="仿宋_GB2312" w:cs="仿宋_GB2312"/>
          <w:color w:val="000000" w:themeColor="text1"/>
          <w:sz w:val="32"/>
          <w:szCs w:val="32"/>
          <w14:textFill>
            <w14:solidFill>
              <w14:schemeClr w14:val="tx1"/>
            </w14:solidFill>
          </w14:textFill>
        </w:rPr>
        <w:t>24</w:t>
      </w:r>
      <w:r>
        <w:rPr>
          <w:rFonts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16</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成立了</w:t>
      </w:r>
      <w:r>
        <w:rPr>
          <w:rFonts w:ascii="仿宋_GB2312" w:hAnsi="仿宋_GB2312" w:eastAsia="仿宋_GB2312" w:cs="仿宋_GB2312"/>
          <w:color w:val="000000" w:themeColor="text1"/>
          <w:sz w:val="32"/>
          <w:szCs w:val="32"/>
          <w14:textFill>
            <w14:solidFill>
              <w14:schemeClr w14:val="tx1"/>
            </w14:solidFill>
          </w14:textFill>
        </w:rPr>
        <w:t>由市应急管</w:t>
      </w:r>
      <w:r>
        <w:rPr>
          <w:rFonts w:ascii="仿宋_GB2312" w:hAnsi="仿宋_GB2312" w:eastAsia="仿宋_GB2312" w:cs="仿宋_GB2312"/>
          <w:sz w:val="32"/>
          <w:szCs w:val="32"/>
        </w:rPr>
        <w:t>理局牵头，</w:t>
      </w:r>
      <w:r>
        <w:rPr>
          <w:rFonts w:hint="eastAsia" w:ascii="仿宋_GB2312" w:hAnsi="仿宋_GB2312" w:eastAsia="仿宋_GB2312" w:cs="仿宋_GB2312"/>
          <w:sz w:val="32"/>
          <w:szCs w:val="32"/>
        </w:rPr>
        <w:t>市检察院、</w:t>
      </w:r>
      <w:r>
        <w:rPr>
          <w:rFonts w:ascii="仿宋_GB2312" w:hAnsi="仿宋_GB2312" w:eastAsia="仿宋_GB2312" w:cs="仿宋_GB2312"/>
          <w:sz w:val="32"/>
          <w:szCs w:val="32"/>
        </w:rPr>
        <w:t>市公安局、市总工会、</w:t>
      </w:r>
      <w:r>
        <w:rPr>
          <w:rFonts w:hint="eastAsia" w:ascii="仿宋_GB2312" w:hAnsi="仿宋_GB2312" w:eastAsia="仿宋_GB2312" w:cs="仿宋_GB2312"/>
          <w:sz w:val="32"/>
          <w:szCs w:val="32"/>
          <w:lang w:eastAsia="zh-CN"/>
        </w:rPr>
        <w:t>上黄镇人民政府为成员单位的</w:t>
      </w:r>
      <w:r>
        <w:rPr>
          <w:rFonts w:hint="eastAsia" w:ascii="仿宋_GB2312" w:hAnsi="仿宋_GB2312" w:eastAsia="仿宋_GB2312" w:cs="仿宋_GB2312"/>
          <w:sz w:val="32"/>
          <w:szCs w:val="32"/>
        </w:rPr>
        <w:t>溧阳市上黄志龙钣金修理部</w:t>
      </w:r>
      <w:r>
        <w:rPr>
          <w:rFonts w:hint="eastAsia" w:ascii="仿宋_GB2312" w:hAnsi="仿宋_GB2312" w:eastAsia="仿宋_GB2312" w:cs="仿宋_GB2312"/>
          <w:sz w:val="32"/>
          <w:szCs w:val="32"/>
          <w:lang w:eastAsia="zh-CN"/>
        </w:rPr>
        <w:t>“11·15”一般物体打击事故调查</w:t>
      </w:r>
      <w:r>
        <w:rPr>
          <w:rFonts w:hint="eastAsia" w:ascii="仿宋_GB2312" w:hAnsi="仿宋_GB2312" w:eastAsia="仿宋_GB2312" w:cs="仿宋_GB2312"/>
          <w:sz w:val="32"/>
          <w:szCs w:val="32"/>
        </w:rPr>
        <w:t>组</w:t>
      </w:r>
      <w:r>
        <w:rPr>
          <w:rFonts w:ascii="仿宋_GB2312" w:hAnsi="仿宋_GB2312" w:eastAsia="仿宋_GB2312" w:cs="仿宋_GB2312"/>
          <w:sz w:val="32"/>
          <w:szCs w:val="32"/>
        </w:rPr>
        <w:t>（以下简称事故调查组），邀请溧阳市纪委监委派员列席调查组会议</w:t>
      </w:r>
      <w:r>
        <w:rPr>
          <w:rFonts w:hint="eastAsia" w:ascii="仿宋_GB2312" w:hAnsi="仿宋_GB2312" w:eastAsia="仿宋_GB2312" w:cs="仿宋_GB2312"/>
          <w:sz w:val="32"/>
          <w:szCs w:val="32"/>
        </w:rPr>
        <w:t>，同时邀请安全生产专家进行技术分析</w:t>
      </w:r>
      <w:r>
        <w:rPr>
          <w:rFonts w:ascii="仿宋_GB2312" w:hAnsi="仿宋_GB2312" w:eastAsia="仿宋_GB2312" w:cs="仿宋_GB2312"/>
          <w:sz w:val="32"/>
          <w:szCs w:val="32"/>
        </w:rPr>
        <w:t>。</w:t>
      </w:r>
    </w:p>
    <w:p w14:paraId="0A4AA5D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eastAsia="仿宋"/>
          <w:sz w:val="32"/>
          <w:szCs w:val="32"/>
        </w:rPr>
      </w:pPr>
      <w:r>
        <w:rPr>
          <w:rFonts w:ascii="仿宋_GB2312" w:hAnsi="仿宋_GB2312" w:eastAsia="仿宋_GB2312" w:cs="仿宋_GB2312"/>
          <w:sz w:val="32"/>
          <w:szCs w:val="32"/>
        </w:rPr>
        <w:t>事故调查组认真贯彻落实市委、市政府要求，坚持“四不放过”和“科学严谨、依法依规、实事求是、注重实效”的原则，深入开展各项调查工作。通过反复的现场勘验、调查取证、调阅资料、人员问询，经综合分析，查明事故发生的经过、原因、人员伤亡和直接经济损失情况，认定事故性质和责任，提出对有关责任人员和责任单位的处理建议，并针对事故暴露的突出问题，提出防范措施建议。</w:t>
      </w:r>
    </w:p>
    <w:p w14:paraId="554746E4">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经调查认定</w:t>
      </w:r>
      <w:r>
        <w:rPr>
          <w:rFonts w:hint="eastAsia" w:ascii="仿宋_GB2312" w:hAnsi="仿宋_GB2312" w:eastAsia="仿宋_GB2312" w:cs="仿宋_GB2312"/>
          <w:b/>
          <w:bCs/>
          <w:sz w:val="32"/>
          <w:szCs w:val="32"/>
          <w:lang w:eastAsia="zh-CN"/>
        </w:rPr>
        <w:t>，溧阳市上黄志龙钣金修理部“1</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lang w:eastAsia="zh-CN"/>
        </w:rPr>
        <w:t>·15”一般物体打击事故是一起因作业人员</w:t>
      </w:r>
      <w:r>
        <w:rPr>
          <w:rFonts w:hint="eastAsia" w:ascii="仿宋_GB2312" w:hAnsi="仿宋_GB2312" w:eastAsia="仿宋_GB2312" w:cs="仿宋_GB2312"/>
          <w:b/>
          <w:bCs/>
          <w:sz w:val="32"/>
          <w:szCs w:val="32"/>
        </w:rPr>
        <w:t>安全意识淡薄</w:t>
      </w:r>
      <w:r>
        <w:rPr>
          <w:rFonts w:hint="eastAsia" w:ascii="仿宋_GB2312" w:hAnsi="仿宋_GB2312" w:eastAsia="仿宋_GB2312" w:cs="仿宋_GB2312"/>
          <w:b/>
          <w:bCs/>
          <w:sz w:val="32"/>
          <w:szCs w:val="32"/>
          <w:lang w:eastAsia="zh-CN"/>
        </w:rPr>
        <w:t>，违规作业</w:t>
      </w:r>
      <w:r>
        <w:rPr>
          <w:rFonts w:hint="eastAsia" w:ascii="仿宋_GB2312" w:hAnsi="仿宋_GB2312" w:eastAsia="仿宋_GB2312" w:cs="仿宋_GB2312"/>
          <w:b/>
          <w:bCs/>
          <w:sz w:val="32"/>
          <w:szCs w:val="32"/>
        </w:rPr>
        <w:t>造成的生产安全责任事故。</w:t>
      </w:r>
    </w:p>
    <w:p w14:paraId="5F5355A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0"/>
        <w:rPr>
          <w:rFonts w:ascii="黑体" w:hAnsi="黑体" w:eastAsia="黑体" w:cs="黑体"/>
          <w:bCs/>
          <w:sz w:val="32"/>
          <w:szCs w:val="32"/>
        </w:rPr>
      </w:pPr>
      <w:bookmarkStart w:id="0" w:name="_Toc4142"/>
      <w:bookmarkStart w:id="1" w:name="_Toc1413782226"/>
      <w:r>
        <w:rPr>
          <w:rFonts w:hint="eastAsia" w:ascii="黑体" w:hAnsi="黑体" w:eastAsia="黑体" w:cs="黑体"/>
          <w:bCs/>
          <w:sz w:val="32"/>
          <w:szCs w:val="32"/>
        </w:rPr>
        <w:t>一、</w:t>
      </w:r>
      <w:r>
        <w:rPr>
          <w:rFonts w:ascii="黑体" w:hAnsi="黑体" w:eastAsia="黑体" w:cs="黑体"/>
          <w:bCs/>
          <w:sz w:val="32"/>
          <w:szCs w:val="32"/>
        </w:rPr>
        <w:t>事故基本情况</w:t>
      </w:r>
      <w:bookmarkEnd w:id="0"/>
      <w:bookmarkEnd w:id="1"/>
    </w:p>
    <w:p w14:paraId="65D4B16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ascii="楷体" w:hAnsi="楷体" w:eastAsia="楷体" w:cs="楷体"/>
          <w:bCs/>
          <w:sz w:val="32"/>
          <w:szCs w:val="32"/>
        </w:rPr>
      </w:pPr>
      <w:bookmarkStart w:id="2" w:name="_Toc15480"/>
      <w:bookmarkStart w:id="3" w:name="_Toc1678801974"/>
      <w:r>
        <w:rPr>
          <w:rFonts w:hint="eastAsia" w:ascii="楷体" w:hAnsi="楷体" w:eastAsia="楷体" w:cs="楷体"/>
          <w:bCs/>
          <w:sz w:val="32"/>
          <w:szCs w:val="32"/>
        </w:rPr>
        <w:t>（一）事故发生相关单位概况</w:t>
      </w:r>
      <w:bookmarkEnd w:id="2"/>
      <w:bookmarkEnd w:id="3"/>
    </w:p>
    <w:p w14:paraId="282E6181">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bookmarkStart w:id="4" w:name="_Toc16678"/>
      <w:bookmarkStart w:id="5" w:name="_Toc17524"/>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溧阳</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上黄志龙钣金修理部</w:t>
      </w:r>
      <w:r>
        <w:rPr>
          <w:rFonts w:hint="eastAsia" w:ascii="仿宋_GB2312" w:hAnsi="仿宋_GB2312" w:eastAsia="仿宋_GB2312" w:cs="仿宋_GB2312"/>
          <w:sz w:val="32"/>
          <w:szCs w:val="32"/>
          <w:lang w:eastAsia="zh-CN"/>
        </w:rPr>
        <w:t>（检维修作业方，</w:t>
      </w:r>
      <w:r>
        <w:rPr>
          <w:rFonts w:hint="eastAsia" w:ascii="仿宋_GB2312" w:hAnsi="仿宋_GB2312" w:eastAsia="仿宋_GB2312" w:cs="仿宋_GB2312"/>
          <w:sz w:val="32"/>
          <w:szCs w:val="32"/>
          <w:lang w:val="en-US" w:eastAsia="zh-CN"/>
        </w:rPr>
        <w:t>以下简称志龙修理部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统一社会信用代码：92320481MA1THQYJ06；类型：个体工商户；经营者：邵志龙；组成形式：个人经营；成立日期：2013年01月05日；地址：溧阳市上黄镇上黄村新村里15号；经营范围：汽车钣金修理。</w:t>
      </w:r>
    </w:p>
    <w:p w14:paraId="20828C5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溧阳福瑞齐科技有限公司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（以下简称</w:t>
      </w:r>
      <w:r>
        <w:rPr>
          <w:rFonts w:hint="eastAsia" w:ascii="仿宋_GB2312" w:hAnsi="仿宋_GB2312" w:eastAsia="仿宋_GB2312" w:cs="仿宋_GB2312"/>
          <w:sz w:val="32"/>
          <w:szCs w:val="32"/>
          <w:lang w:val="en-US" w:eastAsia="zh-CN"/>
        </w:rPr>
        <w:t>福瑞齐</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成立于20</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2月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日，注册地位于溧阳市上黄镇工业集中区飞跃路9号，法定代表人为</w:t>
      </w:r>
      <w:r>
        <w:rPr>
          <w:rFonts w:hint="eastAsia" w:ascii="仿宋_GB2312" w:hAnsi="仿宋_GB2312" w:eastAsia="仿宋_GB2312" w:cs="仿宋_GB2312"/>
          <w:sz w:val="32"/>
          <w:szCs w:val="32"/>
          <w:lang w:val="en-US" w:eastAsia="zh-CN"/>
        </w:rPr>
        <w:t>李江</w:t>
      </w:r>
      <w:r>
        <w:rPr>
          <w:rFonts w:hint="eastAsia" w:ascii="仿宋_GB2312" w:hAnsi="仿宋_GB2312" w:eastAsia="仿宋_GB2312" w:cs="仿宋_GB2312"/>
          <w:sz w:val="32"/>
          <w:szCs w:val="32"/>
        </w:rPr>
        <w:t>。经营范围包括钢结构、家具研发、加工、制造、销售；木制品、办公用品的批发、零售；金属制品、建筑材料的销售；化纤原料的销售。（涉及国家特别管理措施的除外；依法须经批准的项目，经相关部门批准后方可开展经营活动）。</w:t>
      </w:r>
    </w:p>
    <w:p w14:paraId="470928D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eastAsia" w:ascii="楷体" w:hAnsi="楷体" w:eastAsia="楷体" w:cs="楷体"/>
          <w:bCs/>
          <w:sz w:val="32"/>
          <w:szCs w:val="32"/>
          <w:lang w:eastAsia="zh-CN"/>
        </w:rPr>
      </w:pPr>
      <w:bookmarkStart w:id="6" w:name="_Toc1984622732"/>
      <w:r>
        <w:rPr>
          <w:rFonts w:hint="eastAsia" w:ascii="楷体" w:hAnsi="楷体" w:eastAsia="楷体" w:cs="楷体"/>
          <w:bCs/>
          <w:sz w:val="32"/>
          <w:szCs w:val="32"/>
          <w:lang w:eastAsia="zh-CN"/>
        </w:rPr>
        <w:t>（二）检维修作业合同情况</w:t>
      </w:r>
      <w:bookmarkEnd w:id="6"/>
    </w:p>
    <w:p w14:paraId="6729F18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10月14日，福瑞齐公司与志龙修理部签订了外包作业安全责任协议书，明确甲方单位为：福瑞齐公司；乙方单位为：志龙修理部；外包项目内容为：设备检维修工作，并就甲方和乙方的安全责任进行了细化分工，要求双方严格遵守合同条款，履行各自责任。</w:t>
      </w:r>
    </w:p>
    <w:p w14:paraId="5F1863C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ascii="楷体" w:hAnsi="楷体" w:eastAsia="楷体" w:cs="楷体"/>
          <w:bCs/>
          <w:sz w:val="32"/>
          <w:szCs w:val="32"/>
        </w:rPr>
      </w:pPr>
      <w:bookmarkStart w:id="7" w:name="_Toc838251520"/>
      <w:r>
        <w:rPr>
          <w:rFonts w:ascii="楷体" w:hAnsi="楷体" w:eastAsia="楷体" w:cs="楷体"/>
          <w:bCs/>
          <w:sz w:val="32"/>
          <w:szCs w:val="32"/>
        </w:rPr>
        <w:t>（</w:t>
      </w:r>
      <w:r>
        <w:rPr>
          <w:rFonts w:hint="eastAsia" w:ascii="楷体" w:hAnsi="楷体" w:eastAsia="楷体" w:cs="楷体"/>
          <w:bCs/>
          <w:sz w:val="32"/>
          <w:szCs w:val="32"/>
          <w:lang w:eastAsia="zh-CN"/>
        </w:rPr>
        <w:t>三</w:t>
      </w:r>
      <w:r>
        <w:rPr>
          <w:rFonts w:ascii="楷体" w:hAnsi="楷体" w:eastAsia="楷体" w:cs="楷体"/>
          <w:bCs/>
          <w:sz w:val="32"/>
          <w:szCs w:val="32"/>
        </w:rPr>
        <w:t>）人员</w:t>
      </w:r>
      <w:r>
        <w:rPr>
          <w:rFonts w:hint="eastAsia" w:ascii="楷体" w:hAnsi="楷体" w:eastAsia="楷体" w:cs="楷体"/>
          <w:bCs/>
          <w:sz w:val="32"/>
          <w:szCs w:val="32"/>
        </w:rPr>
        <w:t>伤亡</w:t>
      </w:r>
      <w:r>
        <w:rPr>
          <w:rFonts w:ascii="楷体" w:hAnsi="楷体" w:eastAsia="楷体" w:cs="楷体"/>
          <w:bCs/>
          <w:sz w:val="32"/>
          <w:szCs w:val="32"/>
        </w:rPr>
        <w:t>和直接经济损失情况</w:t>
      </w:r>
      <w:bookmarkEnd w:id="4"/>
      <w:bookmarkEnd w:id="5"/>
      <w:bookmarkEnd w:id="7"/>
    </w:p>
    <w:p w14:paraId="5E925E8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邵志龙，男，汉族，出生于1976年7月18日，居民身份证号码：xxxxxxxxxxx，江苏省溧阳市上黄镇上黄村人，</w:t>
      </w:r>
      <w:r>
        <w:rPr>
          <w:rFonts w:hint="eastAsia" w:ascii="仿宋_GB2312" w:hAnsi="仿宋_GB2312" w:eastAsia="仿宋_GB2312" w:cs="仿宋_GB2312"/>
          <w:sz w:val="32"/>
          <w:szCs w:val="32"/>
        </w:rPr>
        <w:t>溧阳市上黄志龙钣金修理部</w:t>
      </w:r>
      <w:r>
        <w:rPr>
          <w:rFonts w:hint="eastAsia" w:ascii="仿宋_GB2312" w:hAnsi="仿宋_GB2312" w:eastAsia="仿宋_GB2312" w:cs="仿宋_GB2312"/>
          <w:sz w:val="32"/>
          <w:szCs w:val="32"/>
          <w:lang w:eastAsia="zh-CN"/>
        </w:rPr>
        <w:t>个体工商户，</w:t>
      </w:r>
      <w:r>
        <w:rPr>
          <w:rFonts w:hint="eastAsia" w:ascii="仿宋_GB2312" w:hAnsi="仿宋_GB2312" w:eastAsia="仿宋_GB2312" w:cs="仿宋_GB2312"/>
          <w:color w:val="000000"/>
          <w:sz w:val="32"/>
          <w:szCs w:val="32"/>
        </w:rPr>
        <w:t>在</w:t>
      </w:r>
      <w:r>
        <w:rPr>
          <w:rFonts w:hint="eastAsia" w:ascii="仿宋_GB2312" w:hAnsi="仿宋_GB2312" w:eastAsia="仿宋_GB2312" w:cs="仿宋_GB2312"/>
          <w:sz w:val="32"/>
          <w:szCs w:val="32"/>
        </w:rPr>
        <w:t>此次事故中死亡</w:t>
      </w:r>
      <w:r>
        <w:rPr>
          <w:rFonts w:ascii="仿宋_GB2312" w:hAnsi="仿宋_GB2312" w:eastAsia="仿宋_GB2312" w:cs="仿宋_GB2312"/>
          <w:sz w:val="32"/>
          <w:szCs w:val="32"/>
        </w:rPr>
        <w:t>。</w:t>
      </w:r>
    </w:p>
    <w:p w14:paraId="67ED91C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依据《企业职工伤亡事故经济损失统计标准》（GB6721-1986）等标</w:t>
      </w:r>
      <w:bookmarkStart w:id="52" w:name="_GoBack"/>
      <w:bookmarkEnd w:id="52"/>
      <w:r>
        <w:rPr>
          <w:rFonts w:ascii="仿宋_GB2312" w:hAnsi="仿宋_GB2312" w:eastAsia="仿宋_GB2312" w:cs="仿宋_GB2312"/>
          <w:sz w:val="32"/>
          <w:szCs w:val="32"/>
        </w:rPr>
        <w:t>准和规定统计，核定事故造成直接经济损失1</w:t>
      </w:r>
      <w:r>
        <w:rPr>
          <w:rFonts w:hint="eastAsia" w:ascii="仿宋_GB2312" w:hAnsi="仿宋_GB2312" w:eastAsia="仿宋_GB2312" w:cs="仿宋_GB2312"/>
          <w:sz w:val="32"/>
          <w:szCs w:val="32"/>
          <w:lang w:val="en-US" w:eastAsia="zh-CN"/>
        </w:rPr>
        <w:t>6</w:t>
      </w:r>
      <w:r>
        <w:rPr>
          <w:rFonts w:ascii="仿宋_GB2312" w:hAnsi="仿宋_GB2312" w:eastAsia="仿宋_GB2312" w:cs="仿宋_GB2312"/>
          <w:sz w:val="32"/>
          <w:szCs w:val="32"/>
        </w:rPr>
        <w:t>0万元。</w:t>
      </w:r>
    </w:p>
    <w:p w14:paraId="78852773">
      <w:pPr>
        <w:numPr>
          <w:ilvl w:val="0"/>
          <w:numId w:val="0"/>
        </w:numPr>
        <w:spacing w:line="570" w:lineRule="exact"/>
        <w:ind w:firstLine="640" w:firstLineChars="200"/>
        <w:outlineLvl w:val="1"/>
        <w:rPr>
          <w:rFonts w:ascii="楷体" w:hAnsi="楷体" w:eastAsia="楷体" w:cs="楷体"/>
          <w:sz w:val="32"/>
          <w:szCs w:val="32"/>
        </w:rPr>
      </w:pPr>
      <w:bookmarkStart w:id="8" w:name="_Toc1000572320"/>
      <w:bookmarkStart w:id="9" w:name="_Toc8207"/>
      <w:r>
        <w:rPr>
          <w:rFonts w:hint="eastAsia" w:ascii="楷体" w:hAnsi="楷体" w:eastAsia="楷体" w:cs="楷体"/>
          <w:sz w:val="32"/>
          <w:szCs w:val="32"/>
          <w:lang w:eastAsia="zh-CN"/>
        </w:rPr>
        <w:t>（四）</w:t>
      </w:r>
      <w:r>
        <w:rPr>
          <w:rFonts w:hint="eastAsia" w:ascii="楷体" w:hAnsi="楷体" w:eastAsia="楷体" w:cs="楷体"/>
          <w:sz w:val="32"/>
          <w:szCs w:val="32"/>
        </w:rPr>
        <w:t>涉事企业安全管理情况</w:t>
      </w:r>
      <w:bookmarkEnd w:id="8"/>
      <w:bookmarkEnd w:id="9"/>
    </w:p>
    <w:p w14:paraId="4F3EB82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溧阳市上黄志龙钣金修理部安全管理完全缺失，未见任何安全管理相关资料，现场维修人员</w:t>
      </w:r>
      <w:r>
        <w:rPr>
          <w:rFonts w:hint="eastAsia" w:ascii="仿宋_GB2312" w:hAnsi="仿宋_GB2312" w:eastAsia="仿宋_GB2312" w:cs="仿宋_GB2312"/>
          <w:sz w:val="32"/>
          <w:szCs w:val="32"/>
          <w:lang w:val="en-US" w:eastAsia="zh-CN"/>
        </w:rPr>
        <w:t>邵志龙在检维修过程中从事了电焊作业，但其未持有特种作业操作证。</w:t>
      </w:r>
    </w:p>
    <w:p w14:paraId="56C7B85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福瑞齐公司安全管理体系不健全，主要表现为：建立但未落实全员安全生产责任制；未按规定执行设备检维修安全管理制度及门卫安保管理制度，制定了生产安全事故应急救援预案但未定期组织演练。</w:t>
      </w:r>
    </w:p>
    <w:p w14:paraId="1DD64B8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outlineLvl w:val="1"/>
        <w:rPr>
          <w:rFonts w:hint="eastAsia" w:ascii="楷体" w:hAnsi="楷体" w:eastAsia="楷体" w:cs="楷体"/>
          <w:sz w:val="32"/>
          <w:szCs w:val="32"/>
          <w:highlight w:val="none"/>
          <w:lang w:val="en-US" w:eastAsia="zh-CN"/>
        </w:rPr>
      </w:pPr>
      <w:bookmarkStart w:id="10" w:name="_Toc1822026230"/>
      <w:bookmarkStart w:id="11" w:name="_Toc24466"/>
      <w:r>
        <w:rPr>
          <w:rFonts w:hint="eastAsia" w:ascii="楷体" w:hAnsi="楷体" w:eastAsia="楷体" w:cs="楷体"/>
          <w:sz w:val="32"/>
          <w:szCs w:val="32"/>
          <w:highlight w:val="none"/>
          <w:lang w:val="en-US" w:eastAsia="zh-CN"/>
        </w:rPr>
        <w:t>（五）涉事设备情况</w:t>
      </w:r>
      <w:bookmarkEnd w:id="10"/>
      <w:bookmarkEnd w:id="11"/>
    </w:p>
    <w:p w14:paraId="6ECD7BA9">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涉事设备为固定式液压升降台，型号：SJG-H300-L2400*W1200*H300，升降台长2.4米，宽1.2米，升高行程0.8米，最大载重3000kg。升降平台由工作台、剪叉架、底架和电器控制箱组成；油泵、电动机和电磁阀组成液压动力单元。</w:t>
      </w:r>
    </w:p>
    <w:p w14:paraId="5DB7AD9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outlineLvl w:val="1"/>
        <w:rPr>
          <w:rFonts w:hint="default" w:ascii="楷体" w:hAnsi="楷体" w:eastAsia="楷体" w:cs="楷体"/>
          <w:sz w:val="32"/>
          <w:szCs w:val="32"/>
          <w:lang w:val="en-US" w:eastAsia="zh-CN"/>
        </w:rPr>
      </w:pPr>
      <w:bookmarkStart w:id="12" w:name="_Toc1825525037"/>
      <w:bookmarkStart w:id="13" w:name="_Toc18557"/>
      <w:r>
        <w:rPr>
          <w:rFonts w:hint="eastAsia" w:ascii="楷体" w:hAnsi="楷体" w:eastAsia="楷体" w:cs="楷体"/>
          <w:sz w:val="32"/>
          <w:szCs w:val="32"/>
          <w:lang w:val="en-US" w:eastAsia="zh-CN"/>
        </w:rPr>
        <w:t>（六）事故现场情况</w:t>
      </w:r>
      <w:bookmarkEnd w:id="12"/>
      <w:bookmarkEnd w:id="13"/>
    </w:p>
    <w:p w14:paraId="56C7612F">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事故发生于</w:t>
      </w:r>
      <w:r>
        <w:rPr>
          <w:rFonts w:hint="eastAsia" w:ascii="仿宋" w:hAnsi="仿宋" w:eastAsia="仿宋" w:cs="仿宋"/>
          <w:sz w:val="32"/>
          <w:szCs w:val="32"/>
          <w:lang w:val="en-US" w:eastAsia="zh-CN"/>
        </w:rPr>
        <w:t>福瑞齐</w:t>
      </w:r>
      <w:r>
        <w:rPr>
          <w:rFonts w:hint="eastAsia" w:ascii="仿宋" w:hAnsi="仿宋" w:eastAsia="仿宋" w:cs="仿宋"/>
          <w:sz w:val="32"/>
          <w:szCs w:val="32"/>
          <w:lang w:eastAsia="zh-CN"/>
        </w:rPr>
        <w:t>公司二</w:t>
      </w:r>
      <w:r>
        <w:rPr>
          <w:rFonts w:hint="eastAsia" w:ascii="仿宋" w:hAnsi="仿宋" w:eastAsia="仿宋" w:cs="仿宋"/>
          <w:sz w:val="32"/>
          <w:szCs w:val="32"/>
          <w:lang w:val="en-US" w:eastAsia="zh-CN"/>
        </w:rPr>
        <w:t>#厂房东侧</w:t>
      </w:r>
      <w:r>
        <w:rPr>
          <w:rFonts w:hint="eastAsia" w:ascii="仿宋" w:hAnsi="仿宋" w:eastAsia="仿宋" w:cs="仿宋"/>
          <w:sz w:val="32"/>
          <w:szCs w:val="32"/>
        </w:rPr>
        <w:t>，</w:t>
      </w:r>
      <w:r>
        <w:rPr>
          <w:rFonts w:hint="eastAsia" w:ascii="仿宋" w:hAnsi="仿宋" w:eastAsia="仿宋" w:cs="仿宋"/>
          <w:sz w:val="32"/>
          <w:szCs w:val="32"/>
          <w:lang w:eastAsia="zh-CN"/>
        </w:rPr>
        <w:t>事故发生点位于</w:t>
      </w:r>
      <w:r>
        <w:rPr>
          <w:rFonts w:hint="eastAsia" w:ascii="仿宋" w:hAnsi="仿宋" w:eastAsia="仿宋" w:cs="仿宋"/>
          <w:sz w:val="32"/>
          <w:szCs w:val="32"/>
          <w:lang w:val="en-US" w:eastAsia="zh-CN"/>
        </w:rPr>
        <w:t>2号厂房东侧距离公司大门往北150米，距离2号厂房往东3.2米；门口有一待维修固定式液压升降平台及电焊机、铁锤、铁板等相关维修设备，液压机升降平台南侧有千斤顶顶升高度1.3米，北侧平台面靠地面，平台面和底面在北侧形成51度夹角。</w:t>
      </w:r>
    </w:p>
    <w:p w14:paraId="359A1E79">
      <w:pPr>
        <w:jc w:val="both"/>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04155" cy="2873375"/>
            <wp:effectExtent l="0" t="0" r="14605" b="6985"/>
            <wp:docPr id="8" name="图片 8" descr="173191372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1913723322"/>
                    <pic:cNvPicPr>
                      <a:picLocks noChangeAspect="1"/>
                    </pic:cNvPicPr>
                  </pic:nvPicPr>
                  <pic:blipFill>
                    <a:blip r:embed="rId5"/>
                    <a:stretch>
                      <a:fillRect/>
                    </a:stretch>
                  </pic:blipFill>
                  <pic:spPr>
                    <a:xfrm>
                      <a:off x="0" y="0"/>
                      <a:ext cx="5304155" cy="2873375"/>
                    </a:xfrm>
                    <a:prstGeom prst="rect">
                      <a:avLst/>
                    </a:prstGeom>
                  </pic:spPr>
                </pic:pic>
              </a:graphicData>
            </a:graphic>
          </wp:inline>
        </w:drawing>
      </w:r>
    </w:p>
    <w:p w14:paraId="46648CCD">
      <w:pPr>
        <w:jc w:val="both"/>
        <w:rPr>
          <w:rFonts w:hint="eastAsia" w:ascii="仿宋" w:hAnsi="仿宋" w:eastAsia="仿宋" w:cs="仿宋"/>
          <w:sz w:val="24"/>
          <w:szCs w:val="24"/>
          <w:lang w:val="en-US" w:eastAsia="zh-CN"/>
        </w:rPr>
      </w:pPr>
    </w:p>
    <w:p w14:paraId="2D331CCD">
      <w:pPr>
        <w:jc w:val="both"/>
        <w:rPr>
          <w:rFonts w:hint="eastAsia" w:ascii="仿宋" w:hAnsi="仿宋" w:eastAsia="仿宋" w:cs="仿宋"/>
          <w:sz w:val="24"/>
          <w:szCs w:val="24"/>
          <w:lang w:val="en-US" w:eastAsia="zh-CN"/>
        </w:rPr>
      </w:pPr>
      <w:r>
        <w:rPr>
          <w:rFonts w:hint="eastAsia" w:ascii="仿宋" w:hAnsi="仿宋" w:eastAsia="仿宋" w:cs="仿宋"/>
          <w:sz w:val="32"/>
          <w:szCs w:val="32"/>
          <w:lang w:eastAsia="zh-CN"/>
        </w:rPr>
        <w:drawing>
          <wp:inline distT="0" distB="0" distL="114300" distR="114300">
            <wp:extent cx="5270500" cy="4149725"/>
            <wp:effectExtent l="0" t="0" r="2540" b="10795"/>
            <wp:docPr id="7" name="图片 7" descr="173306549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3065498227"/>
                    <pic:cNvPicPr>
                      <a:picLocks noChangeAspect="1"/>
                    </pic:cNvPicPr>
                  </pic:nvPicPr>
                  <pic:blipFill>
                    <a:blip r:embed="rId6"/>
                    <a:stretch>
                      <a:fillRect/>
                    </a:stretch>
                  </pic:blipFill>
                  <pic:spPr>
                    <a:xfrm>
                      <a:off x="0" y="0"/>
                      <a:ext cx="5270500" cy="4149725"/>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257800" cy="4200525"/>
            <wp:effectExtent l="0" t="0" r="0" b="5715"/>
            <wp:docPr id="1" name="图片 1" descr="173306551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3065519891"/>
                    <pic:cNvPicPr>
                      <a:picLocks noChangeAspect="1"/>
                    </pic:cNvPicPr>
                  </pic:nvPicPr>
                  <pic:blipFill>
                    <a:blip r:embed="rId7"/>
                    <a:stretch>
                      <a:fillRect/>
                    </a:stretch>
                  </pic:blipFill>
                  <pic:spPr>
                    <a:xfrm>
                      <a:off x="0" y="0"/>
                      <a:ext cx="5257800" cy="4200525"/>
                    </a:xfrm>
                    <a:prstGeom prst="rect">
                      <a:avLst/>
                    </a:prstGeom>
                  </pic:spPr>
                </pic:pic>
              </a:graphicData>
            </a:graphic>
          </wp:inline>
        </w:drawing>
      </w:r>
    </w:p>
    <w:p w14:paraId="65D72C67">
      <w:pPr>
        <w:spacing w:line="570" w:lineRule="exact"/>
        <w:ind w:firstLine="640" w:firstLineChars="200"/>
        <w:outlineLvl w:val="0"/>
        <w:rPr>
          <w:rFonts w:ascii="黑体" w:hAnsi="黑体" w:eastAsia="黑体" w:cs="黑体"/>
          <w:bCs/>
          <w:sz w:val="32"/>
          <w:szCs w:val="32"/>
        </w:rPr>
      </w:pPr>
      <w:bookmarkStart w:id="14" w:name="_Toc156910609"/>
      <w:bookmarkStart w:id="15" w:name="_Toc31774"/>
      <w:bookmarkStart w:id="16" w:name="_Toc500432170"/>
      <w:r>
        <w:rPr>
          <w:rFonts w:hint="eastAsia" w:ascii="黑体" w:hAnsi="黑体" w:eastAsia="黑体" w:cs="黑体"/>
          <w:bCs/>
          <w:sz w:val="32"/>
          <w:szCs w:val="32"/>
        </w:rPr>
        <w:t>二、</w:t>
      </w:r>
      <w:r>
        <w:rPr>
          <w:rFonts w:ascii="黑体" w:hAnsi="黑体" w:eastAsia="黑体" w:cs="黑体"/>
          <w:bCs/>
          <w:sz w:val="32"/>
          <w:szCs w:val="32"/>
        </w:rPr>
        <w:t>事故</w:t>
      </w:r>
      <w:r>
        <w:rPr>
          <w:rFonts w:hint="eastAsia" w:ascii="黑体" w:hAnsi="黑体" w:eastAsia="黑体" w:cs="黑体"/>
          <w:bCs/>
          <w:sz w:val="32"/>
          <w:szCs w:val="32"/>
        </w:rPr>
        <w:t>发生经过及应急处置</w:t>
      </w:r>
      <w:bookmarkEnd w:id="14"/>
      <w:bookmarkEnd w:id="15"/>
      <w:bookmarkEnd w:id="16"/>
    </w:p>
    <w:p w14:paraId="289135D2">
      <w:pPr>
        <w:spacing w:line="570" w:lineRule="exact"/>
        <w:ind w:firstLine="640" w:firstLineChars="200"/>
        <w:outlineLvl w:val="1"/>
        <w:rPr>
          <w:rFonts w:ascii="楷体" w:hAnsi="楷体" w:eastAsia="楷体" w:cs="楷体"/>
          <w:bCs/>
          <w:sz w:val="32"/>
          <w:szCs w:val="32"/>
        </w:rPr>
      </w:pPr>
      <w:bookmarkStart w:id="17" w:name="_Toc22260"/>
      <w:bookmarkStart w:id="18" w:name="_Toc1217519538"/>
      <w:bookmarkStart w:id="19" w:name="_Toc20417"/>
      <w:bookmarkStart w:id="20" w:name="_Toc156910610"/>
      <w:r>
        <w:rPr>
          <w:rFonts w:hint="eastAsia" w:ascii="楷体" w:hAnsi="楷体" w:eastAsia="楷体" w:cs="楷体"/>
          <w:bCs/>
          <w:sz w:val="32"/>
          <w:szCs w:val="32"/>
        </w:rPr>
        <w:t>（一）事故发生经过</w:t>
      </w:r>
      <w:bookmarkEnd w:id="17"/>
      <w:bookmarkEnd w:id="18"/>
      <w:bookmarkEnd w:id="19"/>
      <w:bookmarkEnd w:id="20"/>
    </w:p>
    <w:p w14:paraId="0238A4EE">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bookmarkStart w:id="21" w:name="_Hlk139288952"/>
      <w:r>
        <w:rPr>
          <w:rFonts w:hint="eastAsia" w:ascii="仿宋_GB2312" w:hAnsi="仿宋_GB2312" w:eastAsia="仿宋_GB2312" w:cs="仿宋_GB2312"/>
          <w:sz w:val="32"/>
          <w:szCs w:val="32"/>
          <w:lang w:val="en-US" w:eastAsia="zh-CN"/>
        </w:rPr>
        <w:t>2024年10月14日，</w:t>
      </w:r>
      <w:bookmarkEnd w:id="21"/>
      <w:r>
        <w:rPr>
          <w:rFonts w:hint="eastAsia" w:ascii="仿宋_GB2312" w:hAnsi="仿宋_GB2312" w:eastAsia="仿宋_GB2312" w:cs="仿宋_GB2312"/>
          <w:sz w:val="32"/>
          <w:szCs w:val="32"/>
          <w:lang w:val="en-US" w:eastAsia="zh-CN"/>
        </w:rPr>
        <w:t>福瑞齐</w:t>
      </w:r>
      <w:r>
        <w:rPr>
          <w:rFonts w:hint="eastAsia" w:ascii="仿宋_GB2312" w:hAnsi="仿宋_GB2312" w:eastAsia="仿宋_GB2312" w:cs="仿宋_GB2312"/>
          <w:sz w:val="32"/>
          <w:szCs w:val="32"/>
          <w:lang w:eastAsia="zh-CN"/>
        </w:rPr>
        <w:t>公司机修工李亚军联系</w:t>
      </w:r>
      <w:r>
        <w:rPr>
          <w:rFonts w:hint="eastAsia" w:ascii="仿宋_GB2312" w:hAnsi="仿宋_GB2312" w:eastAsia="仿宋_GB2312" w:cs="仿宋_GB2312"/>
          <w:sz w:val="32"/>
          <w:szCs w:val="32"/>
          <w:lang w:val="en-US" w:eastAsia="zh-CN"/>
        </w:rPr>
        <w:t>志龙修理部个体商户邵志龙来公司维修液压升降机。当日13时39分李亚军陪同邵志龙来到设备处，邵志龙对设备进行问题排查后，与李亚军商议认为维修价值不大，邵志龙于13时50分离开福瑞齐公司。</w:t>
      </w:r>
    </w:p>
    <w:p w14:paraId="05DFE88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10月15日7时59分，邵志龙联系李亚军，表示仍想去企业维修液压升降机，11时40分左右，邵志龙再次来到福瑞齐公司（备注：监控显示其为独自前往，未有福瑞齐公司相关人员陪同），独自前往设备处进行维修作业。邵志龙整体蜷缩在平台底部开展作业，由于叉架在检修过程中断裂，导致升降平台下压，造成事故发生。</w:t>
      </w:r>
    </w:p>
    <w:p w14:paraId="7FFD4346">
      <w:pPr>
        <w:spacing w:line="570" w:lineRule="exact"/>
        <w:ind w:firstLine="640" w:firstLineChars="200"/>
        <w:outlineLvl w:val="1"/>
        <w:rPr>
          <w:rFonts w:ascii="楷体" w:hAnsi="楷体" w:eastAsia="楷体" w:cs="楷体"/>
          <w:bCs/>
          <w:sz w:val="32"/>
          <w:szCs w:val="32"/>
        </w:rPr>
      </w:pPr>
      <w:bookmarkStart w:id="22" w:name="_Toc1626686550"/>
      <w:bookmarkStart w:id="23" w:name="_Toc7216"/>
      <w:bookmarkStart w:id="24" w:name="_Toc156910611"/>
      <w:bookmarkStart w:id="25" w:name="_Toc5008"/>
      <w:r>
        <w:rPr>
          <w:rFonts w:hint="eastAsia" w:ascii="楷体" w:hAnsi="楷体" w:eastAsia="楷体" w:cs="楷体"/>
          <w:bCs/>
          <w:sz w:val="32"/>
          <w:szCs w:val="32"/>
        </w:rPr>
        <w:t>（二）现场处置情况</w:t>
      </w:r>
      <w:bookmarkEnd w:id="22"/>
      <w:bookmarkEnd w:id="23"/>
      <w:bookmarkEnd w:id="24"/>
      <w:bookmarkEnd w:id="25"/>
    </w:p>
    <w:p w14:paraId="7CA065A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10月15日12时左右，李亚军发现邵志龙被压在液压平台底部，脖子被叉架压住。事故发生后，李亚军迅速拨打了主要负责人李江和120的电话，同时组织工人进行抢救，安排黄玉红用叉车把升降平台夹层抬起，将邵志龙拖出。12时15分左右，120到达现场，后经抢救无效后宣布死亡。</w:t>
      </w:r>
    </w:p>
    <w:p w14:paraId="4E5A16F4">
      <w:pPr>
        <w:spacing w:line="570" w:lineRule="exact"/>
        <w:ind w:firstLine="640" w:firstLineChars="200"/>
        <w:outlineLvl w:val="1"/>
        <w:rPr>
          <w:rFonts w:ascii="楷体" w:hAnsi="楷体" w:eastAsia="楷体" w:cs="楷体"/>
          <w:bCs/>
          <w:sz w:val="32"/>
          <w:szCs w:val="32"/>
        </w:rPr>
      </w:pPr>
      <w:bookmarkStart w:id="26" w:name="_Toc14423"/>
      <w:bookmarkStart w:id="27" w:name="_Toc106535893"/>
      <w:bookmarkStart w:id="28" w:name="_Toc156910612"/>
      <w:bookmarkStart w:id="29" w:name="_Toc26635"/>
      <w:r>
        <w:rPr>
          <w:rFonts w:ascii="楷体" w:hAnsi="楷体" w:eastAsia="楷体" w:cs="楷体"/>
          <w:bCs/>
          <w:sz w:val="32"/>
          <w:szCs w:val="32"/>
        </w:rPr>
        <w:t>（三）善后情况</w:t>
      </w:r>
      <w:bookmarkEnd w:id="26"/>
      <w:bookmarkEnd w:id="27"/>
      <w:bookmarkEnd w:id="28"/>
      <w:bookmarkEnd w:id="29"/>
    </w:p>
    <w:p w14:paraId="168C453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事故发生后，死者家属与相关方就事故赔偿等问题达成一致，目前善后处置工作已经结束。</w:t>
      </w:r>
    </w:p>
    <w:p w14:paraId="20F98908">
      <w:pPr>
        <w:spacing w:line="570" w:lineRule="exact"/>
        <w:ind w:firstLine="640" w:firstLineChars="200"/>
        <w:outlineLvl w:val="0"/>
        <w:rPr>
          <w:rFonts w:ascii="黑体" w:hAnsi="黑体" w:eastAsia="黑体" w:cs="黑体"/>
          <w:bCs/>
          <w:sz w:val="32"/>
          <w:szCs w:val="32"/>
        </w:rPr>
      </w:pPr>
      <w:bookmarkStart w:id="30" w:name="_Toc1694875700"/>
      <w:bookmarkStart w:id="31" w:name="_Toc7027"/>
      <w:bookmarkStart w:id="32" w:name="_Toc156910613"/>
      <w:r>
        <w:rPr>
          <w:rFonts w:ascii="黑体" w:hAnsi="黑体" w:eastAsia="黑体" w:cs="黑体"/>
          <w:bCs/>
          <w:sz w:val="32"/>
          <w:szCs w:val="32"/>
        </w:rPr>
        <w:t>三、事故原因分析</w:t>
      </w:r>
      <w:bookmarkEnd w:id="30"/>
      <w:bookmarkEnd w:id="31"/>
      <w:bookmarkEnd w:id="32"/>
    </w:p>
    <w:p w14:paraId="44DFF10F">
      <w:pPr>
        <w:spacing w:line="570" w:lineRule="exact"/>
        <w:ind w:firstLine="640" w:firstLineChars="200"/>
        <w:outlineLvl w:val="1"/>
        <w:rPr>
          <w:rFonts w:eastAsia="楷体"/>
          <w:bCs/>
          <w:sz w:val="32"/>
          <w:szCs w:val="32"/>
        </w:rPr>
      </w:pPr>
      <w:bookmarkStart w:id="33" w:name="_Toc1552796092"/>
      <w:bookmarkStart w:id="34" w:name="_Toc156910614"/>
      <w:bookmarkStart w:id="35" w:name="_Toc32001"/>
      <w:r>
        <w:rPr>
          <w:rFonts w:eastAsia="楷体"/>
          <w:bCs/>
          <w:sz w:val="32"/>
          <w:szCs w:val="32"/>
        </w:rPr>
        <w:t>（一）直接原因</w:t>
      </w:r>
      <w:bookmarkEnd w:id="33"/>
      <w:bookmarkEnd w:id="34"/>
      <w:bookmarkEnd w:id="35"/>
    </w:p>
    <w:p w14:paraId="2B283BA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邵志龙安全意识淡薄，违规作业，在进入升降台工作平台下面检修过程中，未按规定吊住、支撑升降台工作平台（备注：固定式液压升降台使用说明书9.1安全须知b：需要进入升降台工作平台下面检修时，必须吊住、支撑升降台工作平台，以防升降台突然下降，造成人员伤亡），导致事故发生。</w:t>
      </w:r>
    </w:p>
    <w:p w14:paraId="27DD19F1">
      <w:pPr>
        <w:spacing w:line="570" w:lineRule="exact"/>
        <w:ind w:firstLine="640" w:firstLineChars="200"/>
        <w:outlineLvl w:val="1"/>
        <w:rPr>
          <w:rFonts w:hint="eastAsia" w:eastAsia="楷体"/>
          <w:bCs/>
          <w:sz w:val="32"/>
          <w:szCs w:val="32"/>
          <w:lang w:eastAsia="zh-CN"/>
        </w:rPr>
      </w:pPr>
      <w:bookmarkStart w:id="36" w:name="_Toc25332"/>
      <w:bookmarkStart w:id="37" w:name="_Toc1622639900"/>
      <w:r>
        <w:rPr>
          <w:rFonts w:hint="eastAsia" w:eastAsia="楷体"/>
          <w:bCs/>
          <w:sz w:val="32"/>
          <w:szCs w:val="32"/>
          <w:lang w:eastAsia="zh-CN"/>
        </w:rPr>
        <w:t>（二）间接原因</w:t>
      </w:r>
      <w:bookmarkEnd w:id="36"/>
      <w:bookmarkEnd w:id="37"/>
    </w:p>
    <w:p w14:paraId="1FD5E770">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仿宋_GB2312" w:hAnsi="仿宋_GB2312" w:eastAsia="仿宋_GB2312" w:cs="仿宋_GB2312"/>
          <w:sz w:val="32"/>
          <w:szCs w:val="32"/>
          <w:lang w:val="en-US" w:eastAsia="zh-CN"/>
        </w:rPr>
      </w:pPr>
      <w:bookmarkStart w:id="38" w:name="_Toc22391"/>
      <w:r>
        <w:rPr>
          <w:rFonts w:hint="eastAsia" w:ascii="仿宋_GB2312" w:hAnsi="仿宋_GB2312" w:eastAsia="仿宋_GB2312" w:cs="仿宋_GB2312"/>
          <w:sz w:val="32"/>
          <w:szCs w:val="32"/>
          <w:lang w:val="en-US" w:eastAsia="zh-CN"/>
        </w:rPr>
        <w:t>1.志龙修理部教育培训不到位，未能对外出作业人员进行岗位安全操作规程和安全操作技能的教育和培训，明确作业场所的危险因素及防范措施，致使作业人员对作业安全技能掌握不熟，安全防护措施缺失。</w:t>
      </w:r>
    </w:p>
    <w:p w14:paraId="7B8C474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2.志龙修理部安全管理不到位，未在检维修过程中遵守相关安全管理制度，简化检修前作业流程，未制定作业方案，对检修的关键环节疏于安全管控，致使作业人员违章作业。</w:t>
      </w:r>
    </w:p>
    <w:p w14:paraId="65DED57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3.福瑞齐公司安全管理不到位，未能将外来作业人员的安全管理工作纳入其安全生产管理中，进行统一的协调管理，未能就液压平台检维修作业与外来作业人员明确并落实各自的安全生产管理职责。</w:t>
      </w:r>
    </w:p>
    <w:p w14:paraId="2305C454">
      <w:pPr>
        <w:spacing w:line="570" w:lineRule="exact"/>
        <w:ind w:firstLine="640"/>
        <w:outlineLvl w:val="0"/>
        <w:rPr>
          <w:rFonts w:ascii="黑体" w:hAnsi="黑体" w:eastAsia="黑体" w:cs="黑体"/>
          <w:bCs/>
          <w:sz w:val="32"/>
          <w:szCs w:val="32"/>
        </w:rPr>
      </w:pPr>
      <w:bookmarkStart w:id="39" w:name="_Toc813966047"/>
      <w:r>
        <w:rPr>
          <w:rFonts w:hint="eastAsia" w:ascii="黑体" w:hAnsi="黑体" w:eastAsia="黑体" w:cs="黑体"/>
          <w:bCs/>
          <w:sz w:val="32"/>
          <w:szCs w:val="32"/>
        </w:rPr>
        <w:t>四</w:t>
      </w:r>
      <w:r>
        <w:rPr>
          <w:rFonts w:ascii="黑体" w:hAnsi="黑体" w:eastAsia="黑体" w:cs="黑体"/>
          <w:bCs/>
          <w:sz w:val="32"/>
          <w:szCs w:val="32"/>
        </w:rPr>
        <w:t>、对事故有关责任人员</w:t>
      </w:r>
      <w:r>
        <w:rPr>
          <w:rFonts w:hint="eastAsia" w:ascii="黑体" w:hAnsi="黑体" w:eastAsia="黑体" w:cs="黑体"/>
          <w:bCs/>
          <w:sz w:val="32"/>
          <w:szCs w:val="32"/>
        </w:rPr>
        <w:t>和</w:t>
      </w:r>
      <w:r>
        <w:rPr>
          <w:rFonts w:ascii="黑体" w:hAnsi="黑体" w:eastAsia="黑体" w:cs="黑体"/>
          <w:bCs/>
          <w:sz w:val="32"/>
          <w:szCs w:val="32"/>
        </w:rPr>
        <w:t>责任单位的处理建议</w:t>
      </w:r>
      <w:bookmarkEnd w:id="38"/>
      <w:bookmarkEnd w:id="39"/>
    </w:p>
    <w:p w14:paraId="6421EBF6">
      <w:pPr>
        <w:spacing w:line="570" w:lineRule="exact"/>
        <w:ind w:firstLine="640" w:firstLineChars="200"/>
        <w:outlineLvl w:val="1"/>
        <w:rPr>
          <w:rFonts w:ascii="楷体" w:hAnsi="楷体" w:eastAsia="楷体" w:cs="楷体"/>
          <w:bCs/>
          <w:sz w:val="32"/>
          <w:szCs w:val="32"/>
        </w:rPr>
      </w:pPr>
      <w:bookmarkStart w:id="40" w:name="_Toc29769"/>
      <w:bookmarkStart w:id="41" w:name="_Toc856520539"/>
      <w:bookmarkStart w:id="42" w:name="_Toc156910617"/>
      <w:r>
        <w:rPr>
          <w:rFonts w:ascii="楷体" w:hAnsi="楷体" w:eastAsia="楷体" w:cs="楷体"/>
          <w:bCs/>
          <w:sz w:val="32"/>
          <w:szCs w:val="32"/>
        </w:rPr>
        <w:t>（一）对事故有关责任人员处理建议</w:t>
      </w:r>
      <w:bookmarkEnd w:id="40"/>
      <w:bookmarkEnd w:id="41"/>
      <w:bookmarkEnd w:id="42"/>
    </w:p>
    <w:p w14:paraId="0B9C5636">
      <w:pPr>
        <w:spacing w:line="570" w:lineRule="exact"/>
        <w:ind w:firstLine="640" w:firstLineChars="200"/>
        <w:rPr>
          <w:rFonts w:hint="default" w:ascii="楷体" w:hAnsi="楷体" w:eastAsia="楷体" w:cs="楷体"/>
          <w:bCs/>
          <w:sz w:val="32"/>
          <w:szCs w:val="32"/>
          <w:lang w:val="en-US" w:eastAsia="zh-CN"/>
        </w:rPr>
      </w:pPr>
      <w:r>
        <w:rPr>
          <w:rFonts w:hint="eastAsia" w:ascii="仿宋_GB2312" w:hAnsi="仿宋_GB2312" w:eastAsia="仿宋_GB2312" w:cs="仿宋_GB2312"/>
          <w:sz w:val="32"/>
          <w:szCs w:val="32"/>
          <w:lang w:val="en-US" w:eastAsia="zh-CN"/>
        </w:rPr>
        <w:t>1.邵志龙，志龙修理部个体工商户，安全意识淡薄，在检维修作业时，安全防护措施缺失，导致被升降平台下压致死亡。</w:t>
      </w:r>
      <w:r>
        <w:rPr>
          <w:rFonts w:ascii="仿宋_GB2312" w:hAnsi="仿宋_GB2312" w:eastAsia="仿宋_GB2312" w:cs="仿宋_GB2312"/>
          <w:sz w:val="32"/>
          <w:szCs w:val="32"/>
        </w:rPr>
        <w:t>鉴于</w:t>
      </w:r>
      <w:r>
        <w:rPr>
          <w:rFonts w:hint="eastAsia" w:ascii="仿宋_GB2312" w:hAnsi="仿宋_GB2312" w:eastAsia="仿宋_GB2312" w:cs="仿宋_GB2312"/>
          <w:sz w:val="32"/>
          <w:szCs w:val="32"/>
          <w:lang w:val="en-US" w:eastAsia="zh-CN"/>
        </w:rPr>
        <w:t>邵志龙</w:t>
      </w:r>
      <w:r>
        <w:rPr>
          <w:rFonts w:ascii="仿宋_GB2312" w:hAnsi="仿宋_GB2312" w:eastAsia="仿宋_GB2312" w:cs="仿宋_GB2312"/>
          <w:sz w:val="32"/>
          <w:szCs w:val="32"/>
        </w:rPr>
        <w:t>本人已在事故中死亡，建议不再追究相关责任</w:t>
      </w:r>
      <w:r>
        <w:rPr>
          <w:rFonts w:hint="eastAsia" w:ascii="仿宋_GB2312" w:hAnsi="仿宋_GB2312" w:eastAsia="仿宋_GB2312" w:cs="仿宋_GB2312"/>
          <w:sz w:val="32"/>
          <w:szCs w:val="32"/>
        </w:rPr>
        <w:t>。</w:t>
      </w:r>
    </w:p>
    <w:p w14:paraId="6C3C31E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2.李亚军，福瑞齐公司安全员，对外来作业人员安全管理履职不到位，未能制止纠正检维修人员违反操作规程的行为，对事故发生负有责任。建议福瑞齐公司按照内部相关规章制度予以处理。</w:t>
      </w:r>
    </w:p>
    <w:p w14:paraId="65DE915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谈志祥，福瑞齐公司门卫，未按规定落实全员安全生产责任制，违反了福瑞齐公司安全生产管理制度中的厂区内车辆管理制度及门卫安保管理制度，导致外来人员来公司开展检维修作业中安全管理缺失，对事故发生负有责任。建议福瑞齐公司按照内部相关规章制度予以处理。</w:t>
      </w:r>
    </w:p>
    <w:p w14:paraId="27DFEE05">
      <w:pPr>
        <w:spacing w:line="570" w:lineRule="exact"/>
        <w:ind w:firstLine="640" w:firstLineChars="200"/>
        <w:outlineLvl w:val="1"/>
        <w:rPr>
          <w:rFonts w:eastAsia="仿宋"/>
          <w:bCs/>
          <w:sz w:val="32"/>
          <w:szCs w:val="32"/>
        </w:rPr>
      </w:pPr>
      <w:bookmarkStart w:id="43" w:name="_Toc957813132"/>
      <w:bookmarkStart w:id="44" w:name="_Toc20746"/>
      <w:bookmarkStart w:id="45" w:name="_Toc156910618"/>
      <w:bookmarkStart w:id="46" w:name="_Toc9843"/>
      <w:r>
        <w:rPr>
          <w:rFonts w:ascii="楷体" w:hAnsi="楷体" w:eastAsia="楷体" w:cs="楷体"/>
          <w:bCs/>
          <w:sz w:val="32"/>
          <w:szCs w:val="32"/>
        </w:rPr>
        <w:t>（二）对事故</w:t>
      </w:r>
      <w:r>
        <w:rPr>
          <w:rFonts w:hint="eastAsia" w:ascii="楷体" w:hAnsi="楷体" w:eastAsia="楷体" w:cs="楷体"/>
          <w:bCs/>
          <w:sz w:val="32"/>
          <w:szCs w:val="32"/>
        </w:rPr>
        <w:t>发生负有</w:t>
      </w:r>
      <w:r>
        <w:rPr>
          <w:rFonts w:ascii="楷体" w:hAnsi="楷体" w:eastAsia="楷体" w:cs="楷体"/>
          <w:bCs/>
          <w:sz w:val="32"/>
          <w:szCs w:val="32"/>
        </w:rPr>
        <w:t>责任</w:t>
      </w:r>
      <w:r>
        <w:rPr>
          <w:rFonts w:hint="eastAsia" w:ascii="楷体" w:hAnsi="楷体" w:eastAsia="楷体" w:cs="楷体"/>
          <w:bCs/>
          <w:sz w:val="32"/>
          <w:szCs w:val="32"/>
        </w:rPr>
        <w:t>的个体工商户处理</w:t>
      </w:r>
      <w:r>
        <w:rPr>
          <w:rFonts w:ascii="楷体" w:hAnsi="楷体" w:eastAsia="楷体" w:cs="楷体"/>
          <w:bCs/>
          <w:sz w:val="32"/>
          <w:szCs w:val="32"/>
        </w:rPr>
        <w:t>意见</w:t>
      </w:r>
      <w:bookmarkEnd w:id="43"/>
      <w:bookmarkEnd w:id="44"/>
      <w:bookmarkEnd w:id="45"/>
    </w:p>
    <w:bookmarkEnd w:id="46"/>
    <w:p w14:paraId="35A056D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志龙修理部</w:t>
      </w:r>
      <w:r>
        <w:rPr>
          <w:rFonts w:hint="eastAsia" w:ascii="仿宋_GB2312" w:hAnsi="仿宋_GB2312" w:eastAsia="仿宋_GB2312" w:cs="仿宋_GB2312"/>
          <w:sz w:val="32"/>
          <w:szCs w:val="32"/>
          <w:lang w:eastAsia="zh-CN"/>
        </w:rPr>
        <w:t>，未</w:t>
      </w:r>
      <w:r>
        <w:rPr>
          <w:rFonts w:hint="eastAsia" w:ascii="仿宋_GB2312" w:hAnsi="仿宋_GB2312" w:eastAsia="仿宋_GB2312" w:cs="仿宋_GB2312"/>
          <w:sz w:val="32"/>
          <w:szCs w:val="32"/>
          <w:lang w:val="en-US" w:eastAsia="zh-CN"/>
        </w:rPr>
        <w:t>组织员工开展检维修作业教育培训，未落实安全生产责任制，</w:t>
      </w:r>
      <w:r>
        <w:rPr>
          <w:rFonts w:hint="eastAsia" w:ascii="仿宋_GB2312" w:hAnsi="仿宋_GB2312" w:eastAsia="仿宋_GB2312" w:cs="仿宋_GB2312"/>
          <w:sz w:val="32"/>
          <w:szCs w:val="32"/>
        </w:rPr>
        <w:t>致使生产经营单位不具备安全生产条件，导致事故的发生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鉴于邵志龙本人已在事故中死亡，建议不再追究相关责任。</w:t>
      </w:r>
    </w:p>
    <w:p w14:paraId="11A25C95">
      <w:pPr>
        <w:spacing w:line="570" w:lineRule="exact"/>
        <w:ind w:firstLine="640" w:firstLineChars="200"/>
        <w:outlineLvl w:val="1"/>
        <w:rPr>
          <w:rFonts w:hint="eastAsia" w:eastAsia="楷体"/>
          <w:bCs/>
          <w:sz w:val="32"/>
          <w:szCs w:val="32"/>
        </w:rPr>
      </w:pPr>
      <w:bookmarkStart w:id="47" w:name="_Toc427891612"/>
      <w:r>
        <w:rPr>
          <w:rFonts w:ascii="楷体" w:hAnsi="楷体" w:eastAsia="楷体" w:cs="楷体"/>
          <w:bCs/>
          <w:sz w:val="32"/>
          <w:szCs w:val="32"/>
        </w:rPr>
        <w:t>（</w:t>
      </w:r>
      <w:r>
        <w:rPr>
          <w:rFonts w:hint="eastAsia" w:ascii="楷体" w:hAnsi="楷体" w:eastAsia="楷体" w:cs="楷体"/>
          <w:bCs/>
          <w:sz w:val="32"/>
          <w:szCs w:val="32"/>
        </w:rPr>
        <w:t>三</w:t>
      </w:r>
      <w:r>
        <w:rPr>
          <w:rFonts w:ascii="楷体" w:hAnsi="楷体" w:eastAsia="楷体" w:cs="楷体"/>
          <w:bCs/>
          <w:sz w:val="32"/>
          <w:szCs w:val="32"/>
        </w:rPr>
        <w:t>）</w:t>
      </w:r>
      <w:r>
        <w:rPr>
          <w:rFonts w:hint="eastAsia" w:ascii="楷体" w:hAnsi="楷体" w:eastAsia="楷体" w:cs="楷体"/>
          <w:bCs/>
          <w:sz w:val="32"/>
          <w:szCs w:val="32"/>
        </w:rPr>
        <w:t>其他违法行为</w:t>
      </w:r>
      <w:bookmarkEnd w:id="47"/>
    </w:p>
    <w:p w14:paraId="332D7F3B">
      <w:pPr>
        <w:pStyle w:val="6"/>
        <w:spacing w:before="0" w:beforeAutospacing="0" w:after="0" w:afterAutospacing="0"/>
        <w:ind w:firstLine="640" w:firstLineChars="200"/>
        <w:rPr>
          <w:rFonts w:ascii="仿宋_GB2312" w:hAnsi="仿宋" w:eastAsia="仿宋_GB2312" w:cs="仿宋_GB2312"/>
          <w:sz w:val="32"/>
          <w:szCs w:val="32"/>
        </w:rPr>
      </w:pPr>
      <w:r>
        <w:rPr>
          <w:rFonts w:hint="eastAsia" w:ascii="仿宋_GB2312" w:hAnsi="仿宋_GB2312" w:eastAsia="仿宋_GB2312" w:cs="仿宋_GB2312"/>
          <w:kern w:val="2"/>
          <w:sz w:val="32"/>
          <w:szCs w:val="32"/>
          <w:lang w:val="en-US" w:eastAsia="zh-CN" w:bidi="ar-SA"/>
        </w:rPr>
        <w:t>福瑞齐公司，未</w:t>
      </w:r>
      <w:r>
        <w:rPr>
          <w:rFonts w:hint="eastAsia" w:ascii="仿宋_GB2312" w:hAnsi="仿宋_GB2312" w:eastAsia="仿宋_GB2312" w:cs="仿宋_GB2312"/>
          <w:sz w:val="32"/>
          <w:szCs w:val="32"/>
        </w:rPr>
        <w:t>与承租方签订专门的安全管理协议，未</w:t>
      </w:r>
      <w:r>
        <w:rPr>
          <w:rFonts w:hint="eastAsia" w:ascii="仿宋_GB2312" w:hAnsi="仿宋_GB2312" w:eastAsia="仿宋_GB2312" w:cs="仿宋_GB2312"/>
          <w:sz w:val="32"/>
          <w:szCs w:val="32"/>
          <w:lang w:eastAsia="zh-CN"/>
        </w:rPr>
        <w:t>对外来人员开展检维修作业</w:t>
      </w:r>
      <w:r>
        <w:rPr>
          <w:rFonts w:hint="eastAsia" w:ascii="仿宋_GB2312" w:hAnsi="仿宋_GB2312" w:eastAsia="仿宋_GB2312" w:cs="仿宋_GB2312"/>
          <w:sz w:val="32"/>
          <w:szCs w:val="32"/>
        </w:rPr>
        <w:t>进行统一协调管理，建议市应急局依据相关法律法规进行处理</w:t>
      </w:r>
      <w:r>
        <w:rPr>
          <w:rFonts w:hint="eastAsia" w:ascii="仿宋_GB2312" w:hAnsi="仿宋" w:eastAsia="仿宋_GB2312" w:cs="仿宋_GB2312"/>
          <w:sz w:val="32"/>
          <w:szCs w:val="32"/>
        </w:rPr>
        <w:t>。</w:t>
      </w:r>
    </w:p>
    <w:p w14:paraId="211F13F2">
      <w:pPr>
        <w:spacing w:line="570" w:lineRule="exact"/>
        <w:ind w:firstLine="640" w:firstLineChars="200"/>
        <w:outlineLvl w:val="0"/>
        <w:rPr>
          <w:rFonts w:ascii="黑体" w:hAnsi="黑体" w:eastAsia="黑体" w:cs="黑体"/>
          <w:bCs/>
          <w:sz w:val="32"/>
          <w:szCs w:val="32"/>
        </w:rPr>
      </w:pPr>
      <w:bookmarkStart w:id="48" w:name="_Toc20224"/>
      <w:bookmarkStart w:id="49" w:name="_Toc156910619"/>
      <w:bookmarkStart w:id="50" w:name="_Toc1799072728"/>
      <w:r>
        <w:rPr>
          <w:rFonts w:hint="eastAsia" w:ascii="黑体" w:hAnsi="黑体" w:eastAsia="黑体" w:cs="黑体"/>
          <w:bCs/>
          <w:sz w:val="32"/>
          <w:szCs w:val="32"/>
        </w:rPr>
        <w:t>五</w:t>
      </w:r>
      <w:r>
        <w:rPr>
          <w:rFonts w:ascii="黑体" w:hAnsi="黑体" w:eastAsia="黑体" w:cs="黑体"/>
          <w:bCs/>
          <w:sz w:val="32"/>
          <w:szCs w:val="32"/>
        </w:rPr>
        <w:t>、事故整改和防范措施</w:t>
      </w:r>
      <w:bookmarkEnd w:id="48"/>
      <w:bookmarkEnd w:id="49"/>
      <w:bookmarkEnd w:id="50"/>
    </w:p>
    <w:p w14:paraId="7E818DA1">
      <w:pPr>
        <w:spacing w:line="570" w:lineRule="exact"/>
        <w:ind w:firstLine="640" w:firstLineChars="200"/>
        <w:rPr>
          <w:rFonts w:ascii="仿宋_GB2312" w:hAnsi="仿宋_GB2312" w:eastAsia="仿宋_GB2312" w:cs="仿宋_GB2312"/>
          <w:sz w:val="32"/>
          <w:szCs w:val="32"/>
        </w:rPr>
      </w:pPr>
      <w:bookmarkStart w:id="51" w:name="_Hlk139289920"/>
      <w:r>
        <w:rPr>
          <w:rFonts w:ascii="仿宋_GB2312" w:hAnsi="仿宋_GB2312" w:eastAsia="仿宋_GB2312" w:cs="仿宋_GB2312"/>
          <w:sz w:val="32"/>
          <w:szCs w:val="32"/>
        </w:rPr>
        <w:t>为深刻吸取事故教训，全面筑牢我市安全生产防线，进一步强化安全生产工作，夯实企业安全生产基础，有效防范各类事故发生，事故调查组针对本起事故暴露出的问题，提出如下建议：</w:t>
      </w:r>
    </w:p>
    <w:bookmarkEnd w:id="51"/>
    <w:p w14:paraId="21B01803">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1.福瑞齐公司</w:t>
      </w:r>
      <w:r>
        <w:rPr>
          <w:rFonts w:hint="eastAsia" w:ascii="仿宋_GB2312" w:hAnsi="仿宋_GB2312" w:eastAsia="仿宋_GB2312" w:cs="仿宋_GB2312"/>
          <w:sz w:val="32"/>
          <w:szCs w:val="32"/>
        </w:rPr>
        <w:t>应深刻吸取此次事故教训，</w:t>
      </w:r>
      <w:r>
        <w:rPr>
          <w:rFonts w:hint="eastAsia" w:ascii="仿宋_GB2312" w:hAnsi="仿宋_GB2312" w:eastAsia="仿宋_GB2312" w:cs="仿宋_GB2312"/>
          <w:sz w:val="32"/>
          <w:szCs w:val="32"/>
          <w:lang w:eastAsia="zh-CN"/>
        </w:rPr>
        <w:t>要</w:t>
      </w:r>
      <w:r>
        <w:rPr>
          <w:rFonts w:ascii="仿宋_GB2312" w:hAnsi="仿宋_GB2312" w:eastAsia="仿宋_GB2312" w:cs="仿宋_GB2312"/>
          <w:sz w:val="32"/>
          <w:szCs w:val="32"/>
        </w:rPr>
        <w:t>加强对外来作业人员的安全管理工作，对外来作业人员的安全生产工作进行统一的协调管理，按照规定要求开展安全检查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对员工进行岗位安全操作规程和安全操作技能的教育和培训，教育和督促从业人员严格执行本单位的安全生产规章制度和安全操作规程，并向员工如实告知作业场所和工作岗位存在的危险因素、防范措施以及事故应急措施。</w:t>
      </w:r>
      <w:r>
        <w:rPr>
          <w:rFonts w:hint="eastAsia" w:ascii="仿宋_GB2312" w:hAnsi="仿宋_GB2312" w:eastAsia="仿宋_GB2312" w:cs="仿宋_GB2312"/>
          <w:sz w:val="32"/>
          <w:szCs w:val="32"/>
        </w:rPr>
        <w:t>杜绝类似事故的再次发生。</w:t>
      </w:r>
    </w:p>
    <w:p w14:paraId="7C1EB149">
      <w:pPr>
        <w:spacing w:line="570" w:lineRule="exact"/>
        <w:ind w:firstLine="640" w:firstLineChars="200"/>
        <w:rPr>
          <w:rFonts w:hint="eastAsia" w:ascii="仿宋" w:hAnsi="仿宋" w:eastAsia="仿宋" w:cs="仿宋"/>
          <w:sz w:val="24"/>
          <w:szCs w:val="24"/>
          <w:lang w:val="en-US" w:eastAsia="zh-CN"/>
        </w:rPr>
      </w:pPr>
      <w:r>
        <w:rPr>
          <w:rFonts w:hint="eastAsia" w:ascii="仿宋_GB2312" w:hAnsi="仿宋_GB2312" w:eastAsia="仿宋_GB2312" w:cs="仿宋_GB2312"/>
          <w:sz w:val="32"/>
          <w:szCs w:val="32"/>
          <w:lang w:val="en-US" w:eastAsia="zh-CN"/>
        </w:rPr>
        <w:t>2.属地政府和相关行业主管部门，要落实属地监管责任，常态化开展外委作业专项整治行动，通过源头管控、规范管理、深化排查、严格监管，进一步规范企业外委施工安全生产秩序，全面提升企业安全生产管理水平，坚决遏制生产安全事故。</w:t>
      </w: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E8BC20-B495-4685-B503-4360738392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28491BAC-C969-48B6-9635-E6793D3B2211}"/>
  </w:font>
  <w:font w:name="方正小标宋_GBK">
    <w:panose1 w:val="02000000000000000000"/>
    <w:charset w:val="86"/>
    <w:family w:val="auto"/>
    <w:pitch w:val="default"/>
    <w:sig w:usb0="A00002BF" w:usb1="38CF7CFA" w:usb2="00082016" w:usb3="00000000" w:csb0="00040001" w:csb1="00000000"/>
    <w:embedRegular r:id="rId3" w:fontKey="{4673454C-E260-4AB3-8818-D28EA6693DC0}"/>
  </w:font>
  <w:font w:name="方正仿宋_GB2312">
    <w:panose1 w:val="02000000000000000000"/>
    <w:charset w:val="86"/>
    <w:family w:val="auto"/>
    <w:pitch w:val="default"/>
    <w:sig w:usb0="A00002BF" w:usb1="184F6CFA" w:usb2="00000012" w:usb3="00000000" w:csb0="00040001" w:csb1="00000000"/>
    <w:embedRegular r:id="rId4" w:fontKey="{A3194301-9FF0-44D4-849D-08562FE83FB8}"/>
  </w:font>
  <w:font w:name="仿宋_GB2312">
    <w:panose1 w:val="02010609030101010101"/>
    <w:charset w:val="86"/>
    <w:family w:val="modern"/>
    <w:pitch w:val="default"/>
    <w:sig w:usb0="00000001" w:usb1="080E0000" w:usb2="00000000" w:usb3="00000000" w:csb0="00040000" w:csb1="00000000"/>
    <w:embedRegular r:id="rId5" w:fontKey="{EE56AA24-D4CD-4947-8330-223178AA2E85}"/>
  </w:font>
  <w:font w:name="仿宋">
    <w:panose1 w:val="02010609060101010101"/>
    <w:charset w:val="86"/>
    <w:family w:val="modern"/>
    <w:pitch w:val="default"/>
    <w:sig w:usb0="800002BF" w:usb1="38CF7CFA" w:usb2="00000016" w:usb3="00000000" w:csb0="00040001" w:csb1="00000000"/>
    <w:embedRegular r:id="rId6" w:fontKey="{A3E4DEDC-0627-4517-9A9B-FC91A65C2BF3}"/>
  </w:font>
  <w:font w:name="楷体">
    <w:panose1 w:val="02010609060101010101"/>
    <w:charset w:val="86"/>
    <w:family w:val="modern"/>
    <w:pitch w:val="default"/>
    <w:sig w:usb0="800002BF" w:usb1="38CF7CFA" w:usb2="00000016" w:usb3="00000000" w:csb0="00040001" w:csb1="00000000"/>
    <w:embedRegular r:id="rId7" w:fontKey="{F98383F1-8AD4-42C6-9953-AB59BD83F3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D102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4C1F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994C1F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815168"/>
    <w:rsid w:val="01815168"/>
    <w:rsid w:val="05010EFF"/>
    <w:rsid w:val="076D1DCC"/>
    <w:rsid w:val="0780099C"/>
    <w:rsid w:val="090515DA"/>
    <w:rsid w:val="0C680125"/>
    <w:rsid w:val="0C6D553C"/>
    <w:rsid w:val="0D1B035C"/>
    <w:rsid w:val="0F103B57"/>
    <w:rsid w:val="0F2D74EF"/>
    <w:rsid w:val="107E4FE9"/>
    <w:rsid w:val="12E414E4"/>
    <w:rsid w:val="14465682"/>
    <w:rsid w:val="189A71EF"/>
    <w:rsid w:val="190D5699"/>
    <w:rsid w:val="19AB0116"/>
    <w:rsid w:val="1D9E6D27"/>
    <w:rsid w:val="22361620"/>
    <w:rsid w:val="2C0E2197"/>
    <w:rsid w:val="2CFC71ED"/>
    <w:rsid w:val="2F6060B4"/>
    <w:rsid w:val="30100CAF"/>
    <w:rsid w:val="31C140C1"/>
    <w:rsid w:val="320728DB"/>
    <w:rsid w:val="323052F9"/>
    <w:rsid w:val="34806536"/>
    <w:rsid w:val="38AA60E7"/>
    <w:rsid w:val="3CF32489"/>
    <w:rsid w:val="3E966BBB"/>
    <w:rsid w:val="3FAE03FB"/>
    <w:rsid w:val="42656A96"/>
    <w:rsid w:val="45DF2DB0"/>
    <w:rsid w:val="48C844AF"/>
    <w:rsid w:val="56C90DA9"/>
    <w:rsid w:val="58B66E88"/>
    <w:rsid w:val="5A49179B"/>
    <w:rsid w:val="5C824ADC"/>
    <w:rsid w:val="5CC20BEA"/>
    <w:rsid w:val="5DAC3DBC"/>
    <w:rsid w:val="62AE1FA9"/>
    <w:rsid w:val="69D361E5"/>
    <w:rsid w:val="69E0303A"/>
    <w:rsid w:val="6CD269F3"/>
    <w:rsid w:val="6D084655"/>
    <w:rsid w:val="6D726DA8"/>
    <w:rsid w:val="6D94115E"/>
    <w:rsid w:val="703F16DE"/>
    <w:rsid w:val="71A67335"/>
    <w:rsid w:val="71B752A1"/>
    <w:rsid w:val="72781078"/>
    <w:rsid w:val="7EC23804"/>
    <w:rsid w:val="7FDF1172"/>
    <w:rsid w:val="C6FE7825"/>
    <w:rsid w:val="EFF72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39"/>
  </w:style>
  <w:style w:type="paragraph" w:styleId="5">
    <w:name w:val="toc 2"/>
    <w:basedOn w:val="1"/>
    <w:next w:val="1"/>
    <w:qFormat/>
    <w:uiPriority w:val="39"/>
    <w:pPr>
      <w:ind w:left="420" w:leftChars="200"/>
    </w:p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 w:type="paragraph" w:customStyle="1" w:styleId="1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3568</Words>
  <Characters>3743</Characters>
  <Lines>0</Lines>
  <Paragraphs>0</Paragraphs>
  <TotalTime>43</TotalTime>
  <ScaleCrop>false</ScaleCrop>
  <LinksUpToDate>false</LinksUpToDate>
  <CharactersWithSpaces>3839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2024-11-20T08:56:00Z</dcterms:created>
  <dc:creator>Laugh at the storm</dc:creator>
  <cp:lastModifiedBy>小笼包</cp:lastModifiedBy>
  <cp:lastPrinted>2025-01-02T10:03:00Z</cp:lastPrinted>
  <dcterms:modified xsi:type="dcterms:W3CDTF">2025-02-24T07:31:46Z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30C56AA6652B4EB7A2EA0EC658DBFBCA_13</vt:lpwstr>
  </property>
  <property fmtid="{D5CDD505-2E9C-101B-9397-08002B2CF9AE}" pid="4" name="KSOTemplateDocerSaveRecord">
    <vt:lpwstr>eyJoZGlkIjoiOGU2ZWY2NGQ4YWZjMjVhMzBkN2YwODNlZWFiOWIxMzgiLCJ1c2VySWQiOiIyNzExNzE3MDgifQ==</vt:lpwstr>
  </property>
</Properties>
</file>