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C8" w:rsidRDefault="009F1F86">
      <w:pPr>
        <w:spacing w:line="560" w:lineRule="exact"/>
        <w:rPr>
          <w:rFonts w:ascii="Times New Roman" w:eastAsia="方正小标宋简体" w:hAnsi="Times New Roman"/>
          <w:color w:val="000000"/>
          <w:sz w:val="32"/>
          <w:szCs w:val="32"/>
        </w:rPr>
      </w:pPr>
      <w:r>
        <w:rPr>
          <w:rFonts w:ascii="Times New Roman" w:eastAsia="方正小标宋简体" w:hAnsi="Times New Roman"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/>
          <w:color w:val="000000"/>
          <w:sz w:val="32"/>
          <w:szCs w:val="32"/>
        </w:rPr>
        <w:t>4</w:t>
      </w:r>
    </w:p>
    <w:p w:rsidR="008C6CC8" w:rsidRDefault="009F1F86">
      <w:pPr>
        <w:pStyle w:val="1"/>
        <w:spacing w:before="0" w:after="0" w:line="560" w:lineRule="exact"/>
        <w:jc w:val="center"/>
        <w:rPr>
          <w:rFonts w:ascii="Times New Roman" w:eastAsia="方正小标宋简体" w:hAnsi="Times New Roman"/>
          <w:b w:val="0"/>
          <w:bCs w:val="0"/>
          <w:sz w:val="32"/>
          <w:szCs w:val="32"/>
        </w:rPr>
      </w:pPr>
      <w:r>
        <w:rPr>
          <w:rFonts w:ascii="Times New Roman" w:eastAsia="方正小标宋简体" w:hAnsi="Times New Roman"/>
          <w:b w:val="0"/>
          <w:bCs w:val="0"/>
          <w:sz w:val="32"/>
          <w:szCs w:val="32"/>
        </w:rPr>
        <w:t>水产养殖全程机械化示范基地建设指引（试行）</w:t>
      </w:r>
    </w:p>
    <w:p w:rsidR="008C6CC8" w:rsidRDefault="009F1F8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水产养殖全程机械化示范基地，注重规划设计、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宜机化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设施、农机配置、机艺融合、生产作业、</w:t>
      </w:r>
      <w:r w:rsidR="002D174C">
        <w:rPr>
          <w:rFonts w:ascii="Times New Roman" w:eastAsia="仿宋_GB2312" w:hAnsi="Times New Roman"/>
          <w:sz w:val="32"/>
          <w:szCs w:val="32"/>
        </w:rPr>
        <w:t>配套保障等，实现水产养殖全程机械化，促进水产养殖智能绿色高效</w:t>
      </w:r>
      <w:r w:rsidR="002D174C">
        <w:rPr>
          <w:rFonts w:ascii="Times New Roman" w:eastAsia="仿宋_GB2312" w:hAnsi="Times New Roman" w:hint="eastAsia"/>
          <w:sz w:val="32"/>
          <w:szCs w:val="32"/>
        </w:rPr>
        <w:t>高质量</w:t>
      </w:r>
      <w:r>
        <w:rPr>
          <w:rFonts w:ascii="Times New Roman" w:eastAsia="仿宋_GB2312" w:hAnsi="Times New Roman"/>
          <w:sz w:val="32"/>
          <w:szCs w:val="32"/>
        </w:rPr>
        <w:t>发展。</w:t>
      </w:r>
      <w:bookmarkStart w:id="0" w:name="_GoBack"/>
      <w:bookmarkEnd w:id="0"/>
    </w:p>
    <w:p w:rsidR="008C6CC8" w:rsidRDefault="009F1F8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规划设计。基地应根据养殖品种和模式确定合适的养殖规模。普通池塘养殖区连片规模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亩以上，按要求配套相应的养殖尾水净化面积。池塘工程化高密度养殖区及净化区整体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亩以上。设施工厂化养殖面积</w:t>
      </w:r>
      <w:r>
        <w:rPr>
          <w:rFonts w:ascii="Times New Roman" w:eastAsia="仿宋_GB2312" w:hAnsi="Times New Roman"/>
          <w:sz w:val="32"/>
          <w:szCs w:val="32"/>
        </w:rPr>
        <w:t>3000</w:t>
      </w:r>
      <w:r>
        <w:rPr>
          <w:rFonts w:ascii="Times New Roman" w:eastAsia="仿宋_GB2312" w:hAnsi="Times New Roman"/>
          <w:sz w:val="32"/>
          <w:szCs w:val="32"/>
        </w:rPr>
        <w:t>平方米以上，配套养殖尾水沉淀净化处理水域。</w:t>
      </w:r>
    </w:p>
    <w:p w:rsidR="008C6CC8" w:rsidRDefault="009F1F8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设施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宜机化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池塘符合生态化改造要求，有独立的进、排水系统；池塘养殖做好塘口护坡处理，河蟹养殖塘口四周要设置防逃设施；要配备养殖水净化塘口、生态沟渠，养殖尾水应处理达标。设施工厂化循环水养殖配有蓄水池和循环水体塘口。电力供给稳定，根据实际需要配备专用变压器和配电房。养殖池塘间道路畅通，宜采用硬质化过道，适宜渔业机械通行和作业。</w:t>
      </w:r>
    </w:p>
    <w:p w:rsidR="008C6CC8" w:rsidRDefault="009F1F8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农机配置。池塘养殖在进排水、增氧、投饵、水质监测、消杀、水质处理、清淤、捕捞</w:t>
      </w:r>
      <w:r>
        <w:rPr>
          <w:rFonts w:ascii="Times New Roman" w:eastAsia="仿宋_GB2312" w:hAnsi="Times New Roman" w:hint="eastAsia"/>
          <w:sz w:val="32"/>
          <w:szCs w:val="32"/>
        </w:rPr>
        <w:t>（虾蟹可不作要求，可选配）</w:t>
      </w:r>
      <w:r>
        <w:rPr>
          <w:rFonts w:ascii="Times New Roman" w:eastAsia="仿宋_GB2312" w:hAnsi="Times New Roman"/>
          <w:sz w:val="32"/>
          <w:szCs w:val="32"/>
        </w:rPr>
        <w:t>、养殖尾水处理等环节配置机械装备。池塘工程化生态循环水养殖要配置进排水</w:t>
      </w:r>
      <w:r>
        <w:rPr>
          <w:rFonts w:ascii="Times New Roman" w:eastAsia="仿宋_GB2312" w:hAnsi="Times New Roman"/>
          <w:sz w:val="32"/>
          <w:szCs w:val="32"/>
        </w:rPr>
        <w:t>、水体循环、水质监控、清淤、集污排污、捕捞等机械装备，每个槽口配备智能化提水、增氧，投饵和水质监控装备。设施工厂化养殖要配置进排水、增氧、</w:t>
      </w:r>
      <w:r>
        <w:rPr>
          <w:rFonts w:ascii="Times New Roman" w:eastAsia="仿宋_GB2312" w:hAnsi="Times New Roman"/>
          <w:sz w:val="32"/>
          <w:szCs w:val="32"/>
        </w:rPr>
        <w:lastRenderedPageBreak/>
        <w:t>投饵、水质监控、集污排污、水循环、尾水处理等机械装备。养殖区配备必要的监控设施设备。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8C6CC8" w:rsidRDefault="009F1F8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机信融合。水产养殖综合机械化水平达</w:t>
      </w:r>
      <w:r>
        <w:rPr>
          <w:rFonts w:ascii="Times New Roman" w:eastAsia="仿宋_GB2312" w:hAnsi="Times New Roman"/>
          <w:sz w:val="32"/>
          <w:szCs w:val="32"/>
        </w:rPr>
        <w:t>80%</w:t>
      </w:r>
      <w:r>
        <w:rPr>
          <w:rFonts w:ascii="Times New Roman" w:eastAsia="仿宋_GB2312" w:hAnsi="Times New Roman"/>
          <w:sz w:val="32"/>
          <w:szCs w:val="32"/>
        </w:rPr>
        <w:t>以上，机械化技术集成应用能力强，辐射带动性好。建立智能化管理系统平台，对养殖区溶氧、</w:t>
      </w:r>
      <w:r>
        <w:rPr>
          <w:rFonts w:ascii="Times New Roman" w:eastAsia="仿宋_GB2312" w:hAnsi="Times New Roman"/>
          <w:sz w:val="32"/>
          <w:szCs w:val="32"/>
        </w:rPr>
        <w:t>pH</w:t>
      </w:r>
      <w:r>
        <w:rPr>
          <w:rFonts w:ascii="Times New Roman" w:eastAsia="仿宋_GB2312" w:hAnsi="Times New Roman"/>
          <w:sz w:val="32"/>
          <w:szCs w:val="32"/>
        </w:rPr>
        <w:t>、氨氮、水位传感器数据开展监测，提升智能增氧、投喂、进排水、水体循环净化等作业水平。鼓励通过远程监测和可视化管理，提升基地数字化、智能化水平。</w:t>
      </w:r>
    </w:p>
    <w:p w:rsidR="008C6CC8" w:rsidRDefault="009F1F8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机</w:t>
      </w:r>
      <w:r>
        <w:rPr>
          <w:rFonts w:ascii="Times New Roman" w:eastAsia="仿宋_GB2312" w:hAnsi="Times New Roman"/>
          <w:sz w:val="32"/>
          <w:szCs w:val="32"/>
        </w:rPr>
        <w:t>艺融合。根据不同养殖品种、养殖模式、养殖技术和养殖规模，制定形成机艺融合的全程机械化养殖技术规范，指导养殖生产及面上应用推广。开展水产养殖新装备、新技术的引进示范，养殖农机、渔艺融合新技术、新模式满足养殖生产实际，且符合智能化、绿色化发展方向，具有示范引领性。</w:t>
      </w:r>
    </w:p>
    <w:p w:rsidR="008C6CC8" w:rsidRDefault="009F1F8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配套保障。基地组织管理规范，总体运行良好，生产经营体系比较完善，经济、生态、社会效益好。鼓励基地进行一二三产深度融合，提升水产品附加值。配有专业的渔业养殖和渔机操作人员。养殖区域配备必要的管理房，设备存放、生活、储物、饲料区要分别隔开。有固定渔业</w:t>
      </w:r>
      <w:r>
        <w:rPr>
          <w:rFonts w:ascii="Times New Roman" w:eastAsia="仿宋_GB2312" w:hAnsi="Times New Roman"/>
          <w:sz w:val="32"/>
          <w:szCs w:val="32"/>
        </w:rPr>
        <w:t>装备存放空间，用于可移动、能服务养殖装备的存放。必要时配备管理用房，用于监测系统、发电机组等的安置。</w:t>
      </w:r>
    </w:p>
    <w:p w:rsidR="008C6CC8" w:rsidRDefault="009F1F86">
      <w:pPr>
        <w:pageBreakBefore/>
        <w:spacing w:after="156"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lastRenderedPageBreak/>
        <w:t>水产养殖全程机械化示范基地装备配置推荐表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677"/>
        <w:gridCol w:w="4952"/>
        <w:gridCol w:w="1560"/>
      </w:tblGrid>
      <w:tr w:rsidR="008C6CC8">
        <w:trPr>
          <w:cantSplit/>
          <w:trHeight w:val="6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养殖环节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设备名称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具体设备要求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备注</w:t>
            </w:r>
          </w:p>
        </w:tc>
      </w:tr>
      <w:tr w:rsidR="008C6CC8">
        <w:trPr>
          <w:cantSplit/>
          <w:trHeight w:val="627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清淤环节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塘口清淤机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农用挖掘机、推土机、清淤机等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选配或可采用社会化服务</w:t>
            </w:r>
          </w:p>
        </w:tc>
      </w:tr>
      <w:tr w:rsidR="008C6CC8">
        <w:trPr>
          <w:cantSplit/>
          <w:trHeight w:val="34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吸污泵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自吸泵等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8C6CC8">
        <w:trPr>
          <w:cantSplit/>
          <w:trHeight w:val="923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投饵环节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投饵机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离心式投饲机</w:t>
            </w:r>
          </w:p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风送式投饲机</w:t>
            </w:r>
          </w:p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无人机投饲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必配</w:t>
            </w:r>
          </w:p>
          <w:p w:rsidR="008C6CC8" w:rsidRDefault="008C6CC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  <w:p w:rsidR="008C6CC8" w:rsidRDefault="008C6CC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C6CC8">
        <w:trPr>
          <w:cantSplit/>
          <w:trHeight w:val="308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投饲船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电动投饵机、巡航投饵船等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C6CC8">
        <w:trPr>
          <w:cantSplit/>
          <w:trHeight w:val="11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仓储式投饵系统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仓储式投饵系统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C6CC8">
        <w:trPr>
          <w:cantSplit/>
          <w:trHeight w:val="367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水质处理监控环节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排灌设备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各类水泵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必配</w:t>
            </w:r>
          </w:p>
        </w:tc>
      </w:tr>
      <w:tr w:rsidR="008C6CC8">
        <w:trPr>
          <w:cantSplit/>
          <w:trHeight w:val="905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增氧设备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池塘养殖叶轮式、浪涌式、水车式、射流式、匀水（耕水）增氧机等；虾蟹养殖微孔曝气增氧机；池塘工程化生态养殖提水式增氧机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必配</w:t>
            </w:r>
          </w:p>
        </w:tc>
      </w:tr>
      <w:tr w:rsidR="008C6CC8">
        <w:trPr>
          <w:cantSplit/>
          <w:trHeight w:val="316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其他增氧机（纯氧系统、移动式、臭氧增氧等）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C6CC8">
        <w:trPr>
          <w:cantSplit/>
          <w:trHeight w:val="291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水质净化装备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吸排污机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C6CC8">
        <w:trPr>
          <w:cantSplit/>
          <w:trHeight w:val="627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水净化机（工厂化养殖中生物滤池、滤塔、活性滤池和生物转盘、转筒等）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必配</w:t>
            </w:r>
          </w:p>
        </w:tc>
      </w:tr>
      <w:tr w:rsidR="008C6CC8">
        <w:trPr>
          <w:cantSplit/>
          <w:trHeight w:val="35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其他杀菌装备：臭氧、紫外消毒机等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C6CC8">
        <w:trPr>
          <w:cantSplit/>
          <w:trHeight w:val="425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水草管护装备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虾蟹塘养殖水草收割机、梳草机、上草机等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C6CC8">
        <w:trPr>
          <w:cantSplit/>
          <w:trHeight w:val="611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调温设备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工厂化养殖炉系统、热交换器、热交换泵和太阳能调温设备等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  <w:tr w:rsidR="008C6CC8">
        <w:trPr>
          <w:trHeight w:val="35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环境监测设备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在线水质智能传感器（溶解氧、水温、氨氮、</w:t>
            </w:r>
            <w:r>
              <w:rPr>
                <w:rFonts w:ascii="Times New Roman" w:eastAsia="仿宋_GB2312" w:hAnsi="Times New Roman"/>
              </w:rPr>
              <w:t>PH</w:t>
            </w:r>
            <w:r>
              <w:rPr>
                <w:rFonts w:ascii="Times New Roman" w:eastAsia="仿宋_GB2312" w:hAnsi="Times New Roman"/>
              </w:rPr>
              <w:t>等）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必配</w:t>
            </w:r>
          </w:p>
        </w:tc>
      </w:tr>
      <w:tr w:rsidR="008C6CC8">
        <w:trPr>
          <w:cantSplit/>
          <w:trHeight w:val="640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起捕环节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起捕设备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网围起捕：充气抬网、机械抬网</w:t>
            </w:r>
          </w:p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移动起捕：机械拖网、起吊机械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选配，或可社会化服务</w:t>
            </w:r>
          </w:p>
        </w:tc>
      </w:tr>
      <w:tr w:rsidR="008C6CC8">
        <w:trPr>
          <w:cantSplit/>
          <w:trHeight w:val="34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吸鱼泵；吸鱼分级成套装备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8C6CC8">
        <w:trPr>
          <w:cantSplit/>
          <w:trHeight w:val="34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上鱼机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8C6CC8">
        <w:trPr>
          <w:cantSplit/>
          <w:trHeight w:val="34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水产品分级机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8C6CC8">
        <w:trPr>
          <w:cantSplit/>
          <w:trHeight w:val="432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运输设备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鲜活水产运输车、运输船（带增氧系统）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选配，或可社会化服务</w:t>
            </w:r>
          </w:p>
        </w:tc>
      </w:tr>
      <w:tr w:rsidR="008C6CC8">
        <w:trPr>
          <w:cantSplit/>
          <w:trHeight w:val="6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智能环节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信息管理系统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实时动态监测（监测养殖区溶氧、水温、盐度、氨氮、</w:t>
            </w:r>
            <w:r>
              <w:rPr>
                <w:rFonts w:ascii="Times New Roman" w:eastAsia="仿宋_GB2312" w:hAnsi="Times New Roman"/>
              </w:rPr>
              <w:t>pH</w:t>
            </w:r>
            <w:r>
              <w:rPr>
                <w:rFonts w:ascii="Times New Roman" w:eastAsia="仿宋_GB2312" w:hAnsi="Times New Roman"/>
              </w:rPr>
              <w:t>值等</w:t>
            </w:r>
            <w:r>
              <w:rPr>
                <w:rFonts w:ascii="Times New Roman" w:eastAsia="仿宋_GB2312" w:hAnsi="Times New Roman"/>
              </w:rPr>
              <w:t>)</w:t>
            </w:r>
            <w:r>
              <w:rPr>
                <w:rFonts w:ascii="Times New Roman" w:eastAsia="仿宋_GB2312" w:hAnsi="Times New Roman"/>
              </w:rPr>
              <w:t>，数据管理与控制设施设备。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  <w:tr w:rsidR="008C6CC8">
        <w:trPr>
          <w:cantSplit/>
          <w:trHeight w:val="326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保障环节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动力配置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发电机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必配</w:t>
            </w:r>
          </w:p>
        </w:tc>
      </w:tr>
      <w:tr w:rsidR="008C6CC8">
        <w:trPr>
          <w:trHeight w:val="484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8C6CC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安全监控系统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渔区安全监控设施设备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C8" w:rsidRDefault="009F1F8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必配</w:t>
            </w:r>
          </w:p>
        </w:tc>
      </w:tr>
    </w:tbl>
    <w:p w:rsidR="008C6CC8" w:rsidRDefault="008C6CC8"/>
    <w:sectPr w:rsidR="008C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86" w:rsidRDefault="009F1F86" w:rsidP="002D174C">
      <w:r>
        <w:separator/>
      </w:r>
    </w:p>
  </w:endnote>
  <w:endnote w:type="continuationSeparator" w:id="0">
    <w:p w:rsidR="009F1F86" w:rsidRDefault="009F1F86" w:rsidP="002D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86" w:rsidRDefault="009F1F86" w:rsidP="002D174C">
      <w:r>
        <w:separator/>
      </w:r>
    </w:p>
  </w:footnote>
  <w:footnote w:type="continuationSeparator" w:id="0">
    <w:p w:rsidR="009F1F86" w:rsidRDefault="009F1F86" w:rsidP="002D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77CB07C9"/>
    <w:rsid w:val="002D174C"/>
    <w:rsid w:val="008C6CC8"/>
    <w:rsid w:val="009F1F86"/>
    <w:rsid w:val="77C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C0D1E"/>
  <w15:docId w15:val="{D0F0DAB7-798D-4EE0-9798-1054D8F3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pPr>
      <w:spacing w:before="100" w:beforeAutospacing="1" w:after="120"/>
      <w:ind w:leftChars="200" w:left="200" w:firstLineChars="200" w:firstLine="200"/>
    </w:pPr>
  </w:style>
  <w:style w:type="paragraph" w:styleId="a3">
    <w:name w:val="header"/>
    <w:basedOn w:val="a"/>
    <w:link w:val="a4"/>
    <w:rsid w:val="002D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174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D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174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叫我女王大人</dc:creator>
  <cp:lastModifiedBy>Administrator</cp:lastModifiedBy>
  <cp:revision>2</cp:revision>
  <dcterms:created xsi:type="dcterms:W3CDTF">2024-05-06T06:04:00Z</dcterms:created>
  <dcterms:modified xsi:type="dcterms:W3CDTF">2025-04-25T05:53:00Z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5529D64E6F0749F4A7A8C351A6684A85_11</vt:lpwstr>
  </property>
</Properties>
</file>