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590"/>
          <w:tab w:val="center" w:pos="42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</w:rPr>
        <w:t>溧阳市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  <w:lang w:val="en-US" w:eastAsia="zh-CN"/>
        </w:rPr>
        <w:t>阳光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</w:rPr>
        <w:t>幼儿园综合督导评估的报告</w:t>
      </w:r>
    </w:p>
    <w:p>
      <w:pPr>
        <w:keepNext w:val="0"/>
        <w:keepLines w:val="0"/>
        <w:pageBreakBefore w:val="0"/>
        <w:widowControl w:val="0"/>
        <w:tabs>
          <w:tab w:val="left" w:pos="1590"/>
          <w:tab w:val="center" w:pos="42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根据《常州市中小学（幼儿园）综合督导方案&gt;的通知》（常教督委办[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]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号）文件精神要求，溧阳市人民政府教育督导委员会办公室组成督导评估组，于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日对溧阳市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阳光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幼儿园进行了为期一天的综合督导评估。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估组成员按照工作规程，通过听取园长汇报，实地察看园容园貌和设备设施，观摩教学活动和游戏活动，进行教师问卷调查、家长访谈、查阅资料、教职工访谈等系列工作程序，对幼儿园的办园情况进行了全面仔细的了解，采集了大量信息，并对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常州市幼儿园综合督导评估考核标准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进行了充分的讨论和评议，现将督导评估组对溧阳市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阳光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幼儿园近三年来工作的评估意见汇报如下：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溧阳市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阳光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幼儿园位于阳光城市南和园18幢，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小区配套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隶属于溧阳市实验幼儿园教育集团，2019年9月建制，2022年8月独立。幼儿园以“让每一个老师和孩子‘迎着阳光，自由生长’”为办园宗旨，2020年12月、2021年10月分别成功创建为常州市优质幼儿园、江苏省优质幼儿园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目前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有13个班级，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名幼儿，5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位教职工。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二、主要成绩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坚持党建引领，明晰办园方向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实行党组织领导的园长负责制，坚决执行“三重一大”制度，确保党组织履行好把方向、管大局、作决策、抓班子、带队伍、保落实的领导职责。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经常开展党性党风党纪和廉洁从政教育，落实党风廉政建设的部署和要求。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2.确立了以“阳光文化”为核心的园所文化，即以“迎着阳光，自由生长”为办园理念，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以游戏为基本活动，立足儿童视角，支持幼儿的全民、和谐发展。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（二）坚持科学保教，提升保育安全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1.整体架构，制度保障，守好卫生保健安全线。各项制度齐全，严格落实到人，关注特殊体质个案跟踪。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2.关注生活，科学照护，把握生活照料基准线。结合生活班本课程，关注日常生活中的教育渗透。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3.精准防患，常态落实，拉起安全防护警戒线。预案完善，将安全教育融入日常，重视教职工安全能力培养。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（三）坚持儿童立场，夯实教育过程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1.活动组织凸显游戏精神。根据季节变化，合理设置作息。鼓励各班基于幼儿兴趣和需求开展班本课程，材料丰富，资源梳理清晰。课程审议常态化、过程化，充分体现课程游戏精神。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2.师幼互动彰显平等尊重。将双《指南》和专业书籍纳入园本培训，以日常观察、半日活动等抓手进行观察记录，一对一倾听，回应、支持幼儿的想法，师幼关系和谐平等。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3.家园共育关注多元路径。家园社共育形式多元，定期召开不同形式的家长会、家长开放日、幼儿园管理等。同时走进社区开展丰富的共育活动，充分拓展幼儿的学习与生活空间。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（四）坚持多元生长，改善环境条件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各类面积均达标准，园舍场地适宜、因园规划。室内外空间布局科学合理，设施设备齐全，安全环保，教育环境丰富适宜。户外有草坪、沙水池、种植园室；内有阅读区、建构区、表演区等游戏区域，最大限度的满足幼儿游戏活动的需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玩具材料丰富多样，符合省优质园和安全质量标准，能满足幼儿发展水平和多样化的发展需要。绘本符合幼儿年龄特点和认知水平，富有教育意义。无境外课程，体现中华优秀传统文化和现代生活特色。教职工图书、报刊、杂志数量种类丰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（五）坚持专业发展，赋能队伍建设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1.管理有智慧：以“阳光文化”为根基，倡导教工在思想上逐光前行，在能力上厚积薄发，通过“四有教师评选”、“师德宣讲”等活动提升职业认同感，涵养品格。近两年满意率达100%。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2.建设有章法：阳光幼儿园10年以内教师占比92.8%，园所通过制度保障、科研融合，绩效助推等措施，形成了以思想道德为龙头，专业学识为基础，潜能挖掘为追求的师资培养格局。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培养有成效：三年来，教师省级及以上发表文章30余篇，省级获奖20余篇，溧阳市级公开教学12个，专题讲座9节，评优课常州市一等奖，溧阳市级奖项若干。园部以高水准的平台架设，助力青年教师拔节生长。现任四类教师5人，办园绩效显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（六）坚持品质管理，助力内部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1.资质齐全有制度。独立建制后及时更新了事业单位法人证书、办园许可证、食品经营许可证等，证照齐全，使用规范合理。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2.管理规范有态度。财务管理规范，积极推进幼儿园内部管理体制改革，专款专用，账目清楚。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3.招生有序有力度。严格执行按就近入园、方便家长、维持区域平衡和有利于学前教育发展的原则进行招生、学籍管理等。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三、对幼儿园发展的建议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建设党建品牌，丰富文化内涵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可创建“向阳行”党建品牌，通过一系列“向阳行”举措，聚焦“思想力、学习力、实践力、发展力”，构建系列助推教师发展的行动路径，在实践中充分发挥文化锲德铸能的作用，将文化形之于外、美化于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2.可进一步挖掘、丰富文化内涵及精神特质，从宏观视角规划、在微观细节招手，阳光下向阳行，在文化建设的灵魂上提炼园所的核心价值观。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（二）优化教育环境，提升保教质量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1.优化作息，入园时间推迟至8点，小班夏季户外时间提前，教学活动改为集体活动。丰富一对一倾听记录的丰富性与规范性，记录有日期，能够兼顾每个孩子、各个区域、多个维度。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2.占地面积略缺，根据省优标准和普及普惠的要求，缩小办园规模，严格按设计规模招生。户外南面遮阳以雨棚为主，建议增加多种形式的遮阳工具，以满足幼儿夏季的户外活动。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3.走廊和北边教室光线较暗，不利于幼儿活动，建议更换灯管。洗衣机音量过大，建议更换；插座离地1米左右，建议优化。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（三）拔节中坚力量，涵养师资队伍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中层力量架构不够充足。幼儿园的发展需要持续的战斗力，面对行政管理团队青黄不接的整体局面，幼儿园一方面需要继续加大培养力度，另一方面争取上级部门的支持，增强中层管理力量，为溧阳幼教的未来发展集聚能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青年教师发展目标应更清晰。师资队伍是幼儿园发展的源动力，查阅青年教师三年发展规划，目标表达模糊，需要引导老师主动思考，清晰自身专业发展的问题和方向，以具体可落实的行动，支持教师主动生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溧阳市人民政府教育督导室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2024年6月30日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984" w:right="1531" w:bottom="187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1YWY4ZTQwMjk4NDRmODU1NWMyZDRkMDI4OTIwY2QifQ=="/>
  </w:docVars>
  <w:rsids>
    <w:rsidRoot w:val="1AA0401F"/>
    <w:rsid w:val="00195D46"/>
    <w:rsid w:val="001D2416"/>
    <w:rsid w:val="00502CBE"/>
    <w:rsid w:val="005B27C4"/>
    <w:rsid w:val="007D291A"/>
    <w:rsid w:val="00832A96"/>
    <w:rsid w:val="00874A6E"/>
    <w:rsid w:val="00AA65E0"/>
    <w:rsid w:val="00AB2F77"/>
    <w:rsid w:val="00F05D63"/>
    <w:rsid w:val="00FE5438"/>
    <w:rsid w:val="031C1428"/>
    <w:rsid w:val="106A4772"/>
    <w:rsid w:val="18E720F7"/>
    <w:rsid w:val="1AA0401F"/>
    <w:rsid w:val="1EAC7D15"/>
    <w:rsid w:val="1FFE58A2"/>
    <w:rsid w:val="279A6D39"/>
    <w:rsid w:val="3A111814"/>
    <w:rsid w:val="57C67EEC"/>
    <w:rsid w:val="5D364B58"/>
    <w:rsid w:val="7E6636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278</Words>
  <Characters>1591</Characters>
  <Lines>13</Lines>
  <Paragraphs>3</Paragraphs>
  <TotalTime>0</TotalTime>
  <ScaleCrop>false</ScaleCrop>
  <LinksUpToDate>false</LinksUpToDate>
  <CharactersWithSpaces>1866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2023-05-18T13:26:00Z</dcterms:created>
  <dc:creator>竹子/tiao</dc:creator>
  <cp:lastModifiedBy>真心朋友</cp:lastModifiedBy>
  <cp:lastPrinted>2023-10-19T06:58:00Z</cp:lastPrinted>
  <dcterms:modified xsi:type="dcterms:W3CDTF">2024-06-25T02:25:58Z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0EA74D30A8C74015B4F4ADFE479E1669_13</vt:lpwstr>
  </property>
</Properties>
</file>