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1EC" w:rsidRDefault="00EA3CEE">
      <w:pPr>
        <w:widowControl/>
        <w:ind w:firstLineChars="0" w:firstLine="0"/>
        <w:jc w:val="center"/>
        <w:rPr>
          <w:rFonts w:ascii="方正仿宋_GBK" w:eastAsia="方正仿宋_GBK" w:hAnsi="方正仿宋_GBK" w:cs="方正仿宋_GBK"/>
          <w:color w:val="000000"/>
          <w:kern w:val="0"/>
          <w:sz w:val="52"/>
          <w:szCs w:val="52"/>
          <w:lang w:bidi="ar"/>
        </w:rPr>
      </w:pPr>
      <w:r>
        <w:rPr>
          <w:rStyle w:val="fontstyle51"/>
          <w:sz w:val="52"/>
          <w:szCs w:val="52"/>
        </w:rPr>
        <w:t>2025</w:t>
      </w:r>
      <w:r>
        <w:rPr>
          <w:rFonts w:ascii="方正仿宋_GBK" w:eastAsia="方正仿宋_GBK" w:hAnsi="方正仿宋_GBK" w:cs="方正仿宋_GBK" w:hint="eastAsia"/>
          <w:color w:val="000000"/>
          <w:kern w:val="0"/>
          <w:sz w:val="52"/>
          <w:szCs w:val="52"/>
          <w:lang w:bidi="ar"/>
        </w:rPr>
        <w:t>年</w:t>
      </w:r>
      <w:r>
        <w:rPr>
          <w:rFonts w:ascii="方正仿宋_GBK" w:eastAsia="方正仿宋_GBK" w:hAnsi="方正仿宋_GBK" w:cs="方正仿宋_GBK"/>
          <w:color w:val="000000"/>
          <w:kern w:val="0"/>
          <w:sz w:val="52"/>
          <w:szCs w:val="52"/>
          <w:lang w:bidi="ar"/>
        </w:rPr>
        <w:t>设施</w:t>
      </w:r>
      <w:r>
        <w:rPr>
          <w:rFonts w:ascii="方正仿宋_GBK" w:eastAsia="方正仿宋_GBK" w:hAnsi="方正仿宋_GBK" w:cs="方正仿宋_GBK" w:hint="eastAsia"/>
          <w:color w:val="000000"/>
          <w:kern w:val="0"/>
          <w:sz w:val="52"/>
          <w:szCs w:val="52"/>
          <w:lang w:bidi="ar"/>
        </w:rPr>
        <w:t>猕猴桃智慧农场建设项目实施方案</w:t>
      </w:r>
    </w:p>
    <w:p w:rsidR="009D41EC" w:rsidRDefault="009D41EC">
      <w:pPr>
        <w:ind w:firstLine="600"/>
      </w:pPr>
    </w:p>
    <w:p w:rsidR="009D41EC" w:rsidRDefault="00EA3CEE">
      <w:pPr>
        <w:ind w:firstLine="600"/>
      </w:pPr>
      <w:r>
        <w:rPr>
          <w:rFonts w:hint="eastAsia"/>
        </w:rPr>
        <w:t>一、实施范围</w:t>
      </w:r>
    </w:p>
    <w:p w:rsidR="009D41EC" w:rsidRDefault="00EA3CEE">
      <w:pPr>
        <w:ind w:firstLine="600"/>
      </w:pPr>
      <w:r>
        <w:rPr>
          <w:rFonts w:hint="eastAsia"/>
        </w:rPr>
        <w:t>本项目位于江苏</w:t>
      </w:r>
      <w:r>
        <w:rPr>
          <w:rFonts w:hint="eastAsia"/>
        </w:rPr>
        <w:t>省</w:t>
      </w:r>
      <w:r>
        <w:rPr>
          <w:rFonts w:hint="eastAsia"/>
        </w:rPr>
        <w:t>溧阳市</w:t>
      </w:r>
      <w:r>
        <w:rPr>
          <w:rFonts w:hint="eastAsia"/>
        </w:rPr>
        <w:t>上黄镇山下村</w:t>
      </w:r>
      <w:r>
        <w:rPr>
          <w:rFonts w:hint="eastAsia"/>
        </w:rPr>
        <w:t>。</w:t>
      </w:r>
    </w:p>
    <w:p w:rsidR="009D41EC" w:rsidRDefault="00EA3CEE">
      <w:pPr>
        <w:ind w:firstLine="600"/>
      </w:pPr>
      <w:r>
        <w:rPr>
          <w:rFonts w:hint="eastAsia"/>
        </w:rPr>
        <w:t>二、实施内容</w:t>
      </w:r>
    </w:p>
    <w:p w:rsidR="009D41EC" w:rsidRDefault="00EA3CEE">
      <w:pPr>
        <w:ind w:firstLine="600"/>
      </w:pPr>
      <w:r>
        <w:rPr>
          <w:rFonts w:hint="eastAsia"/>
        </w:rPr>
        <w:t>项目将融合信息技术、自动化控制技术搭建智慧化管理服务应用系统，集成传感器、物联网、大数据分析等技术提升生产效率</w:t>
      </w:r>
      <w:r>
        <w:rPr>
          <w:rFonts w:hint="eastAsia"/>
        </w:rPr>
        <w:t>和</w:t>
      </w:r>
      <w:r>
        <w:rPr>
          <w:rFonts w:hint="eastAsia"/>
        </w:rPr>
        <w:t>建立种植模型，减少污染。在增加经济效益的基础上发挥生态效益，促进农业可持续发展。</w:t>
      </w:r>
    </w:p>
    <w:p w:rsidR="009D41EC" w:rsidRDefault="00EA3CEE">
      <w:pPr>
        <w:ind w:firstLine="600"/>
      </w:pPr>
      <w:r>
        <w:rPr>
          <w:rFonts w:hint="eastAsia"/>
        </w:rPr>
        <w:t xml:space="preserve"> </w:t>
      </w:r>
      <w:bookmarkStart w:id="0" w:name="_Toc20923"/>
      <w:r>
        <w:rPr>
          <w:rFonts w:hint="eastAsia"/>
        </w:rPr>
        <w:t>1</w:t>
      </w:r>
      <w:r>
        <w:rPr>
          <w:rFonts w:hint="eastAsia"/>
        </w:rPr>
        <w:t>、可视化展示设备</w:t>
      </w:r>
      <w:bookmarkEnd w:id="0"/>
    </w:p>
    <w:p w:rsidR="009D41EC" w:rsidRDefault="00EA3CEE">
      <w:pPr>
        <w:ind w:firstLine="600"/>
        <w:rPr>
          <w:rFonts w:eastAsia="宋体"/>
        </w:rPr>
      </w:pPr>
      <w:r>
        <w:rPr>
          <w:rFonts w:hint="eastAsia"/>
        </w:rPr>
        <w:t>智能展示平台，为了更好地监控和管理猕猴桃种植温室大棚内的猕猴桃种植与生长情况，提升产业链信息化发展力度，计划在办公区域增加</w:t>
      </w:r>
      <w:r>
        <w:rPr>
          <w:rFonts w:hint="eastAsia"/>
        </w:rPr>
        <w:t>大尺寸</w:t>
      </w:r>
      <w:r>
        <w:rPr>
          <w:rFonts w:hint="eastAsia"/>
        </w:rPr>
        <w:t>液晶拼接屏，</w:t>
      </w:r>
      <w:r>
        <w:rPr>
          <w:rFonts w:hint="eastAsia"/>
        </w:rPr>
        <w:t>可</w:t>
      </w:r>
      <w:r>
        <w:rPr>
          <w:rFonts w:hint="eastAsia"/>
        </w:rPr>
        <w:t>实时掌握温室内的环境参数、植物生长情况以及园区可能出现的异常情况。</w:t>
      </w:r>
    </w:p>
    <w:p w:rsidR="009D41EC" w:rsidRDefault="00EA3CEE">
      <w:pPr>
        <w:ind w:firstLine="600"/>
      </w:pPr>
      <w:bookmarkStart w:id="1" w:name="_Toc7927"/>
      <w:r>
        <w:rPr>
          <w:rFonts w:hint="eastAsia"/>
        </w:rPr>
        <w:t>2</w:t>
      </w:r>
      <w:r>
        <w:rPr>
          <w:rFonts w:hint="eastAsia"/>
        </w:rPr>
        <w:t>、温室种植生产管理应用</w:t>
      </w:r>
      <w:bookmarkEnd w:id="1"/>
    </w:p>
    <w:p w:rsidR="009D41EC" w:rsidRDefault="00EA3CEE">
      <w:pPr>
        <w:ind w:firstLine="600"/>
      </w:pPr>
      <w:r>
        <w:rPr>
          <w:rFonts w:hint="eastAsia"/>
        </w:rPr>
        <w:t>温室种植生产管理应用针对温室大棚种植中的人、事、物、环境的管理，包括农事活动管理、投入品管理、病虫害防治管理、苗情、土壤墒情、气象环境等进行有效管理。同时，能够与物联网应用场景结合，实现生产过程管理与智能化管理的结合，分别用于模拟预测作物生长、规范优化农事操作、分析预测病虫害及</w:t>
      </w:r>
      <w:r>
        <w:rPr>
          <w:rFonts w:hint="eastAsia"/>
        </w:rPr>
        <w:lastRenderedPageBreak/>
        <w:t>制定个性化施肥方案。</w:t>
      </w:r>
      <w:bookmarkStart w:id="2" w:name="_Toc18165"/>
    </w:p>
    <w:p w:rsidR="009D41EC" w:rsidRDefault="00EA3CEE">
      <w:pPr>
        <w:ind w:firstLine="600"/>
      </w:pPr>
      <w:r>
        <w:rPr>
          <w:rFonts w:hint="eastAsia"/>
        </w:rPr>
        <w:t>各功能模块介绍如下：</w:t>
      </w:r>
    </w:p>
    <w:p w:rsidR="009D41EC" w:rsidRDefault="00EA3CEE">
      <w:pPr>
        <w:ind w:firstLine="600"/>
      </w:pPr>
      <w:r>
        <w:rPr>
          <w:rFonts w:hint="eastAsia"/>
        </w:rPr>
        <w:t>（</w:t>
      </w:r>
      <w:r>
        <w:rPr>
          <w:rFonts w:hint="eastAsia"/>
        </w:rPr>
        <w:t>1</w:t>
      </w:r>
      <w:r>
        <w:rPr>
          <w:rFonts w:hint="eastAsia"/>
        </w:rPr>
        <w:t>）采购管理</w:t>
      </w:r>
      <w:bookmarkEnd w:id="2"/>
      <w:r>
        <w:rPr>
          <w:rFonts w:hint="eastAsia"/>
        </w:rPr>
        <w:t>模块：采购管理主要针对农产品种苗、农用物资等的采购过程进行管理，接入农资管理平台数</w:t>
      </w:r>
      <w:r>
        <w:rPr>
          <w:rFonts w:hint="eastAsia"/>
        </w:rPr>
        <w:t>据，并对采购物资进行</w:t>
      </w:r>
      <w:proofErr w:type="gramStart"/>
      <w:r>
        <w:rPr>
          <w:rFonts w:hint="eastAsia"/>
        </w:rPr>
        <w:t>批次化</w:t>
      </w:r>
      <w:proofErr w:type="gramEnd"/>
      <w:r>
        <w:rPr>
          <w:rFonts w:hint="eastAsia"/>
        </w:rPr>
        <w:t>管理。</w:t>
      </w:r>
    </w:p>
    <w:p w:rsidR="009D41EC" w:rsidRDefault="00EA3CEE">
      <w:pPr>
        <w:ind w:firstLine="600"/>
      </w:pPr>
      <w:bookmarkStart w:id="3" w:name="_Toc165923029"/>
      <w:bookmarkStart w:id="4" w:name="_Toc22460"/>
      <w:bookmarkStart w:id="5" w:name="_Toc63721558"/>
      <w:bookmarkStart w:id="6" w:name="_Toc22655"/>
      <w:r>
        <w:rPr>
          <w:rFonts w:hint="eastAsia"/>
        </w:rPr>
        <w:t>（</w:t>
      </w:r>
      <w:r>
        <w:rPr>
          <w:rFonts w:hint="eastAsia"/>
        </w:rPr>
        <w:t>2</w:t>
      </w:r>
      <w:r>
        <w:rPr>
          <w:rFonts w:hint="eastAsia"/>
        </w:rPr>
        <w:t>）仓库管理</w:t>
      </w:r>
      <w:bookmarkEnd w:id="3"/>
      <w:bookmarkEnd w:id="4"/>
      <w:bookmarkEnd w:id="5"/>
      <w:bookmarkEnd w:id="6"/>
      <w:r>
        <w:rPr>
          <w:rFonts w:hint="eastAsia"/>
        </w:rPr>
        <w:t>模块：仓储管理系统对库存物料的入库、出库、调拨和盘点等日常工作进行全面的控制和管理。</w:t>
      </w:r>
    </w:p>
    <w:p w:rsidR="009D41EC" w:rsidRDefault="00EA3CEE">
      <w:pPr>
        <w:ind w:firstLine="600"/>
      </w:pPr>
      <w:bookmarkStart w:id="7" w:name="_Toc9104"/>
      <w:bookmarkStart w:id="8" w:name="_Toc1234574597"/>
      <w:bookmarkStart w:id="9" w:name="_Toc10137"/>
      <w:bookmarkStart w:id="10" w:name="_Toc63721559"/>
      <w:r>
        <w:rPr>
          <w:rFonts w:hint="eastAsia"/>
        </w:rPr>
        <w:t>（</w:t>
      </w:r>
      <w:r>
        <w:rPr>
          <w:rFonts w:hint="eastAsia"/>
        </w:rPr>
        <w:t>3</w:t>
      </w:r>
      <w:r>
        <w:rPr>
          <w:rFonts w:hint="eastAsia"/>
        </w:rPr>
        <w:t>）销售管理</w:t>
      </w:r>
      <w:bookmarkEnd w:id="7"/>
      <w:bookmarkEnd w:id="8"/>
      <w:bookmarkEnd w:id="9"/>
      <w:bookmarkEnd w:id="10"/>
      <w:r>
        <w:rPr>
          <w:rFonts w:hint="eastAsia"/>
        </w:rPr>
        <w:t>模块：销售管理系统主要完成对种植的产品销售提供完备的信息渠道和基本交易记录，实现销售信息采集、统计分析和对各类农产品市场信息采集分析功能。</w:t>
      </w:r>
    </w:p>
    <w:p w:rsidR="009D41EC" w:rsidRDefault="00EA3CEE">
      <w:pPr>
        <w:ind w:firstLine="600"/>
      </w:pPr>
      <w:bookmarkStart w:id="11" w:name="_Toc508254465"/>
      <w:bookmarkStart w:id="12" w:name="_Toc63721560"/>
      <w:bookmarkStart w:id="13" w:name="_Toc10634"/>
      <w:bookmarkStart w:id="14" w:name="_Toc18415"/>
      <w:r>
        <w:rPr>
          <w:rFonts w:hint="eastAsia"/>
        </w:rPr>
        <w:t>（</w:t>
      </w:r>
      <w:r>
        <w:rPr>
          <w:rFonts w:hint="eastAsia"/>
        </w:rPr>
        <w:t>4</w:t>
      </w:r>
      <w:r>
        <w:rPr>
          <w:rFonts w:hint="eastAsia"/>
        </w:rPr>
        <w:t>）农业种植管理</w:t>
      </w:r>
      <w:bookmarkEnd w:id="11"/>
      <w:bookmarkEnd w:id="12"/>
      <w:bookmarkEnd w:id="13"/>
      <w:bookmarkEnd w:id="14"/>
      <w:r>
        <w:rPr>
          <w:rFonts w:hint="eastAsia"/>
        </w:rPr>
        <w:t>模块：在手机端依照农事模型生成的生产种植计划任务安排每天的工作任务，什么时间移栽、除草、施肥、灌溉等一目了然，工作人员对每天的工作情况在线汇报（文字、语音、视频、照片等）记录任务完成情况，对投入品、病虫害防</w:t>
      </w:r>
      <w:r>
        <w:rPr>
          <w:rFonts w:hint="eastAsia"/>
        </w:rPr>
        <w:t>治进行记录、跟踪管理。</w:t>
      </w:r>
    </w:p>
    <w:p w:rsidR="009D41EC" w:rsidRDefault="00EA3CEE">
      <w:pPr>
        <w:ind w:firstLine="600"/>
      </w:pPr>
      <w:bookmarkStart w:id="15" w:name="_Toc28519"/>
      <w:r>
        <w:rPr>
          <w:rFonts w:hint="eastAsia"/>
        </w:rPr>
        <w:t>（</w:t>
      </w:r>
      <w:r>
        <w:rPr>
          <w:rFonts w:hint="eastAsia"/>
        </w:rPr>
        <w:t>5</w:t>
      </w:r>
      <w:r>
        <w:rPr>
          <w:rFonts w:hint="eastAsia"/>
        </w:rPr>
        <w:t>）农事模型</w:t>
      </w:r>
      <w:bookmarkEnd w:id="15"/>
      <w:r>
        <w:rPr>
          <w:rFonts w:hint="eastAsia"/>
        </w:rPr>
        <w:t>模块：根据猕猴桃种植情况，建立农户自己的农事标准模型，包括对人、事、物计划，包括种植品种，和单位面积的种苗投入，农事计划、物资投入计划、环境监测计划、病虫害防治计划等内容。</w:t>
      </w:r>
    </w:p>
    <w:p w:rsidR="009D41EC" w:rsidRDefault="00EA3CEE">
      <w:pPr>
        <w:ind w:firstLine="600"/>
      </w:pPr>
      <w:bookmarkStart w:id="16" w:name="_Toc28069"/>
      <w:r>
        <w:rPr>
          <w:rFonts w:hint="eastAsia"/>
        </w:rPr>
        <w:t>3</w:t>
      </w:r>
      <w:r>
        <w:rPr>
          <w:rFonts w:hint="eastAsia"/>
        </w:rPr>
        <w:t>、环境监测系统</w:t>
      </w:r>
      <w:bookmarkEnd w:id="16"/>
    </w:p>
    <w:p w:rsidR="009D41EC" w:rsidRDefault="00EA3CEE">
      <w:pPr>
        <w:ind w:firstLine="600"/>
      </w:pPr>
      <w:r>
        <w:rPr>
          <w:rFonts w:hint="eastAsia"/>
        </w:rPr>
        <w:t>通过在猕猴桃种植温室大棚中部署空气温湿度、光照、二氧化碳等类型传感器的环境监测站，实时监测猕猴桃温室生产区环</w:t>
      </w:r>
      <w:r>
        <w:rPr>
          <w:rFonts w:hint="eastAsia"/>
        </w:rPr>
        <w:lastRenderedPageBreak/>
        <w:t>境情况，同时将采集数据传输到物联网服务器或云端，便于数据采集、数据融合、数据分析。</w:t>
      </w:r>
    </w:p>
    <w:p w:rsidR="009D41EC" w:rsidRDefault="00EA3CEE">
      <w:pPr>
        <w:ind w:firstLine="600"/>
      </w:pPr>
      <w:r>
        <w:rPr>
          <w:rFonts w:hint="eastAsia"/>
        </w:rPr>
        <w:t>（</w:t>
      </w:r>
      <w:r>
        <w:rPr>
          <w:rFonts w:hint="eastAsia"/>
        </w:rPr>
        <w:t>1</w:t>
      </w:r>
      <w:r>
        <w:rPr>
          <w:rFonts w:hint="eastAsia"/>
        </w:rPr>
        <w:t>）</w:t>
      </w:r>
      <w:r>
        <w:rPr>
          <w:rFonts w:hint="eastAsia"/>
        </w:rPr>
        <w:t>土壤自动监测</w:t>
      </w:r>
      <w:r>
        <w:rPr>
          <w:rFonts w:hint="eastAsia"/>
        </w:rPr>
        <w:t>：</w:t>
      </w:r>
      <w:r>
        <w:rPr>
          <w:rFonts w:hint="eastAsia"/>
        </w:rPr>
        <w:t>主要是针对猕猴桃种植温室大棚中对猕猴桃生长有影响的各参数含量进行监测，</w:t>
      </w:r>
      <w:r>
        <w:rPr>
          <w:rFonts w:hint="eastAsia"/>
        </w:rPr>
        <w:t>包含土壤温湿度、土壤</w:t>
      </w:r>
      <w:r>
        <w:rPr>
          <w:rFonts w:hint="eastAsia"/>
        </w:rPr>
        <w:t>PH</w:t>
      </w:r>
      <w:r>
        <w:rPr>
          <w:rFonts w:hint="eastAsia"/>
        </w:rPr>
        <w:t>、氮磷钾等类型传感器。</w:t>
      </w:r>
    </w:p>
    <w:p w:rsidR="009D41EC" w:rsidRDefault="00EA3CEE">
      <w:pPr>
        <w:ind w:firstLine="600"/>
      </w:pPr>
      <w:r>
        <w:rPr>
          <w:rFonts w:hint="eastAsia"/>
        </w:rPr>
        <w:t>（</w:t>
      </w:r>
      <w:r>
        <w:rPr>
          <w:rFonts w:hint="eastAsia"/>
        </w:rPr>
        <w:t>2</w:t>
      </w:r>
      <w:r>
        <w:rPr>
          <w:rFonts w:hint="eastAsia"/>
        </w:rPr>
        <w:t>）室外气象站</w:t>
      </w:r>
      <w:r>
        <w:rPr>
          <w:rFonts w:hint="eastAsia"/>
        </w:rPr>
        <w:t>：</w:t>
      </w:r>
      <w:r>
        <w:rPr>
          <w:rFonts w:hint="eastAsia"/>
        </w:rPr>
        <w:t>通过传感器实时监测风速、风向、二氧化碳、气压、空气温湿度、光照、雨量气象参数，通过传输模块传送至后台系统，使用者可以直接在后台看到各种气象要素信息。</w:t>
      </w:r>
    </w:p>
    <w:p w:rsidR="009D41EC" w:rsidRDefault="00EA3CEE">
      <w:pPr>
        <w:ind w:firstLine="600"/>
      </w:pPr>
      <w:r>
        <w:rPr>
          <w:rFonts w:hint="eastAsia"/>
        </w:rPr>
        <w:t>（</w:t>
      </w:r>
      <w:r>
        <w:rPr>
          <w:rFonts w:hint="eastAsia"/>
        </w:rPr>
        <w:t>3</w:t>
      </w:r>
      <w:r>
        <w:rPr>
          <w:rFonts w:hint="eastAsia"/>
        </w:rPr>
        <w:t>）高清视频图像监控</w:t>
      </w:r>
      <w:r>
        <w:rPr>
          <w:rFonts w:hint="eastAsia"/>
        </w:rPr>
        <w:t>：</w:t>
      </w:r>
      <w:r>
        <w:rPr>
          <w:rFonts w:hint="eastAsia"/>
        </w:rPr>
        <w:t>依据现场条件在温室大棚区域内设置监控设备，对猕猴桃温室大棚整体环境进行实时监控，实现在线视频监控、视频数据存储与管理。视频资料可查看、传输和存储。采用视频监控技术，能直观的把种植基地的现场情况呈现到眼前，为远程管理提供了直观的信息。</w:t>
      </w:r>
    </w:p>
    <w:p w:rsidR="009D41EC" w:rsidRDefault="00EA3CEE">
      <w:pPr>
        <w:ind w:firstLine="600"/>
      </w:pPr>
      <w:bookmarkStart w:id="17" w:name="_Toc13038"/>
      <w:r>
        <w:rPr>
          <w:rFonts w:hint="eastAsia"/>
        </w:rPr>
        <w:t>4</w:t>
      </w:r>
      <w:r>
        <w:rPr>
          <w:rFonts w:hint="eastAsia"/>
        </w:rPr>
        <w:t>、水肥一体化应用</w:t>
      </w:r>
      <w:bookmarkEnd w:id="17"/>
      <w:r>
        <w:rPr>
          <w:rFonts w:hint="eastAsia"/>
        </w:rPr>
        <w:t>系统</w:t>
      </w:r>
    </w:p>
    <w:p w:rsidR="009D41EC" w:rsidRDefault="00EA3CEE">
      <w:pPr>
        <w:ind w:firstLine="600"/>
      </w:pPr>
      <w:r>
        <w:rPr>
          <w:rFonts w:hint="eastAsia"/>
        </w:rPr>
        <w:t>搭建猕猴桃种植温室大棚水肥一体机设备</w:t>
      </w:r>
      <w:r>
        <w:rPr>
          <w:rFonts w:hint="eastAsia"/>
        </w:rPr>
        <w:t>。</w:t>
      </w:r>
      <w:r>
        <w:rPr>
          <w:rFonts w:hint="eastAsia"/>
        </w:rPr>
        <w:t>系统可根据土壤湿度、作物生长周期及气候条件等因素，自动调节灌溉量和灌溉频率，实现按需灌溉，避免水资源浪费。结合传感器对土壤养分含量的实时监测以及作物不同生长阶段的养分需求，系统能精确计算出所需肥料种类及用量，自动调整施肥量和施肥时间，确保作物养分供应充足且均衡。可以按照土壤养分含量及所种植作物的需肥规律和特点，将可溶性固体或液体肥料配兑成合适浓度的肥液，与灌溉水均匀混合后输送给作物。</w:t>
      </w:r>
    </w:p>
    <w:p w:rsidR="009D41EC" w:rsidRDefault="00EA3CEE">
      <w:pPr>
        <w:ind w:firstLine="600"/>
      </w:pPr>
      <w:bookmarkStart w:id="18" w:name="_Toc1929"/>
      <w:r>
        <w:rPr>
          <w:rFonts w:hint="eastAsia"/>
        </w:rPr>
        <w:lastRenderedPageBreak/>
        <w:t>5</w:t>
      </w:r>
      <w:r>
        <w:rPr>
          <w:rFonts w:hint="eastAsia"/>
        </w:rPr>
        <w:t>、智能控制系统</w:t>
      </w:r>
      <w:bookmarkEnd w:id="18"/>
    </w:p>
    <w:p w:rsidR="009D41EC" w:rsidRDefault="00EA3CEE">
      <w:pPr>
        <w:ind w:firstLine="600"/>
      </w:pPr>
      <w:r>
        <w:rPr>
          <w:rFonts w:hint="eastAsia"/>
        </w:rPr>
        <w:t>对猕猴桃种植温室大棚中的遮阳系统、通风、水肥一体机等设备进行智能化升</w:t>
      </w:r>
      <w:r>
        <w:rPr>
          <w:rFonts w:hint="eastAsia"/>
        </w:rPr>
        <w:t>级。加装智能控制终端：为温室内的各个设备加装智能控制模块，实现对设备的远程控制和智能化管理。</w:t>
      </w:r>
    </w:p>
    <w:p w:rsidR="009D41EC" w:rsidRDefault="00EA3CEE">
      <w:pPr>
        <w:ind w:firstLine="600"/>
      </w:pPr>
      <w:r>
        <w:rPr>
          <w:rFonts w:hint="eastAsia"/>
        </w:rPr>
        <w:t>三、经费预算</w:t>
      </w:r>
    </w:p>
    <w:p w:rsidR="009D41EC" w:rsidRDefault="00EA3CEE">
      <w:pPr>
        <w:ind w:firstLine="600"/>
      </w:pPr>
      <w:r>
        <w:rPr>
          <w:rFonts w:hint="eastAsia"/>
        </w:rPr>
        <w:t>（一）资金来源：项目总投资</w:t>
      </w:r>
      <w:r>
        <w:rPr>
          <w:rFonts w:hint="eastAsia"/>
        </w:rPr>
        <w:t>176</w:t>
      </w:r>
      <w:r>
        <w:rPr>
          <w:rFonts w:hint="eastAsia"/>
        </w:rPr>
        <w:t>万元，来源为企业自筹</w:t>
      </w:r>
      <w:r>
        <w:rPr>
          <w:rFonts w:hint="eastAsia"/>
        </w:rPr>
        <w:t>128</w:t>
      </w:r>
      <w:r>
        <w:rPr>
          <w:rFonts w:hint="eastAsia"/>
        </w:rPr>
        <w:t>万元，</w:t>
      </w:r>
      <w:r>
        <w:rPr>
          <w:rFonts w:hint="eastAsia"/>
        </w:rPr>
        <w:t>省级现代农业</w:t>
      </w:r>
      <w:r>
        <w:t>专项</w:t>
      </w:r>
      <w:r>
        <w:rPr>
          <w:rFonts w:hint="eastAsia"/>
        </w:rPr>
        <w:t>资金</w:t>
      </w:r>
      <w:r>
        <w:rPr>
          <w:rFonts w:hint="eastAsia"/>
        </w:rPr>
        <w:t>48</w:t>
      </w:r>
      <w:r>
        <w:rPr>
          <w:rFonts w:hint="eastAsia"/>
        </w:rPr>
        <w:t>万元</w:t>
      </w:r>
      <w:r>
        <w:rPr>
          <w:rFonts w:hint="eastAsia"/>
        </w:rPr>
        <w:t>。</w:t>
      </w:r>
    </w:p>
    <w:p w:rsidR="009D41EC" w:rsidRDefault="00EA3CEE">
      <w:pPr>
        <w:ind w:firstLine="600"/>
      </w:pPr>
      <w:r>
        <w:rPr>
          <w:rFonts w:hint="eastAsia"/>
        </w:rPr>
        <w:t>（二）明细预算</w:t>
      </w:r>
    </w:p>
    <w:p w:rsidR="009D41EC" w:rsidRDefault="00EA3CEE">
      <w:pPr>
        <w:ind w:firstLine="600"/>
      </w:pPr>
      <w:r>
        <w:rPr>
          <w:rFonts w:hint="eastAsia"/>
        </w:rPr>
        <w:t>单位：万元</w:t>
      </w:r>
    </w:p>
    <w:tbl>
      <w:tblPr>
        <w:tblStyle w:val="TableNormal"/>
        <w:tblW w:w="882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77"/>
        <w:gridCol w:w="1162"/>
        <w:gridCol w:w="1482"/>
        <w:gridCol w:w="1406"/>
        <w:gridCol w:w="1500"/>
        <w:gridCol w:w="1495"/>
      </w:tblGrid>
      <w:tr w:rsidR="009D41EC">
        <w:trPr>
          <w:trHeight w:val="569"/>
          <w:jc w:val="center"/>
        </w:trPr>
        <w:tc>
          <w:tcPr>
            <w:tcW w:w="1777" w:type="dxa"/>
            <w:vMerge w:val="restart"/>
            <w:tcBorders>
              <w:bottom w:val="nil"/>
            </w:tcBorders>
            <w:vAlign w:val="center"/>
          </w:tcPr>
          <w:p w:rsidR="009D41EC" w:rsidRDefault="00EA3CEE">
            <w:pPr>
              <w:ind w:firstLine="480"/>
              <w:rPr>
                <w:sz w:val="24"/>
              </w:rPr>
            </w:pPr>
            <w:r>
              <w:rPr>
                <w:rFonts w:hint="eastAsia"/>
                <w:sz w:val="24"/>
              </w:rPr>
              <w:t>实施内容</w:t>
            </w:r>
          </w:p>
        </w:tc>
        <w:tc>
          <w:tcPr>
            <w:tcW w:w="7045" w:type="dxa"/>
            <w:gridSpan w:val="5"/>
            <w:vAlign w:val="center"/>
          </w:tcPr>
          <w:p w:rsidR="009D41EC" w:rsidRDefault="00EA3CEE">
            <w:pPr>
              <w:ind w:firstLine="480"/>
              <w:jc w:val="center"/>
              <w:rPr>
                <w:sz w:val="24"/>
              </w:rPr>
            </w:pPr>
            <w:r>
              <w:rPr>
                <w:rFonts w:hint="eastAsia"/>
                <w:sz w:val="24"/>
              </w:rPr>
              <w:t>资</w:t>
            </w:r>
            <w:r>
              <w:rPr>
                <w:rFonts w:hint="eastAsia"/>
                <w:sz w:val="24"/>
              </w:rPr>
              <w:t xml:space="preserve">  </w:t>
            </w:r>
            <w:r>
              <w:rPr>
                <w:rFonts w:hint="eastAsia"/>
                <w:sz w:val="24"/>
              </w:rPr>
              <w:t>金</w:t>
            </w:r>
            <w:r>
              <w:rPr>
                <w:rFonts w:hint="eastAsia"/>
                <w:sz w:val="24"/>
              </w:rPr>
              <w:t xml:space="preserve">  </w:t>
            </w:r>
            <w:r>
              <w:rPr>
                <w:rFonts w:hint="eastAsia"/>
                <w:sz w:val="24"/>
              </w:rPr>
              <w:t>来</w:t>
            </w:r>
            <w:r>
              <w:rPr>
                <w:rFonts w:hint="eastAsia"/>
                <w:sz w:val="24"/>
              </w:rPr>
              <w:t xml:space="preserve">  </w:t>
            </w:r>
            <w:r>
              <w:rPr>
                <w:rFonts w:hint="eastAsia"/>
                <w:sz w:val="24"/>
              </w:rPr>
              <w:t>源</w:t>
            </w:r>
          </w:p>
        </w:tc>
      </w:tr>
      <w:tr w:rsidR="009D41EC">
        <w:trPr>
          <w:trHeight w:val="694"/>
          <w:jc w:val="center"/>
        </w:trPr>
        <w:tc>
          <w:tcPr>
            <w:tcW w:w="1777" w:type="dxa"/>
            <w:vMerge/>
            <w:tcBorders>
              <w:top w:val="nil"/>
            </w:tcBorders>
            <w:vAlign w:val="center"/>
          </w:tcPr>
          <w:p w:rsidR="009D41EC" w:rsidRDefault="009D41EC">
            <w:pPr>
              <w:ind w:firstLine="480"/>
              <w:jc w:val="center"/>
              <w:rPr>
                <w:sz w:val="24"/>
              </w:rPr>
            </w:pPr>
          </w:p>
        </w:tc>
        <w:tc>
          <w:tcPr>
            <w:tcW w:w="1162" w:type="dxa"/>
            <w:vAlign w:val="center"/>
          </w:tcPr>
          <w:p w:rsidR="009D41EC" w:rsidRDefault="00EA3CEE">
            <w:pPr>
              <w:ind w:firstLineChars="0" w:firstLine="0"/>
              <w:jc w:val="center"/>
              <w:rPr>
                <w:sz w:val="24"/>
              </w:rPr>
            </w:pPr>
            <w:r>
              <w:rPr>
                <w:rFonts w:hint="eastAsia"/>
                <w:sz w:val="24"/>
              </w:rPr>
              <w:t>合计</w:t>
            </w:r>
          </w:p>
        </w:tc>
        <w:tc>
          <w:tcPr>
            <w:tcW w:w="1482" w:type="dxa"/>
            <w:vAlign w:val="center"/>
          </w:tcPr>
          <w:p w:rsidR="009D41EC" w:rsidRDefault="00EA3CEE">
            <w:pPr>
              <w:ind w:firstLineChars="0" w:firstLine="0"/>
              <w:jc w:val="center"/>
              <w:rPr>
                <w:sz w:val="24"/>
              </w:rPr>
            </w:pPr>
            <w:r>
              <w:rPr>
                <w:rFonts w:hint="eastAsia"/>
                <w:sz w:val="24"/>
              </w:rPr>
              <w:t>省级财政</w:t>
            </w:r>
          </w:p>
          <w:p w:rsidR="009D41EC" w:rsidRDefault="00EA3CEE">
            <w:pPr>
              <w:ind w:firstLineChars="0" w:firstLine="0"/>
              <w:jc w:val="center"/>
              <w:rPr>
                <w:sz w:val="24"/>
              </w:rPr>
            </w:pPr>
            <w:r>
              <w:rPr>
                <w:rFonts w:hint="eastAsia"/>
                <w:sz w:val="24"/>
              </w:rPr>
              <w:t>补助资金</w:t>
            </w:r>
          </w:p>
        </w:tc>
        <w:tc>
          <w:tcPr>
            <w:tcW w:w="1406" w:type="dxa"/>
            <w:vAlign w:val="center"/>
          </w:tcPr>
          <w:p w:rsidR="009D41EC" w:rsidRDefault="00EA3CEE">
            <w:pPr>
              <w:ind w:firstLineChars="0" w:firstLine="0"/>
              <w:jc w:val="center"/>
              <w:rPr>
                <w:sz w:val="24"/>
              </w:rPr>
            </w:pPr>
            <w:r>
              <w:rPr>
                <w:rFonts w:hint="eastAsia"/>
                <w:sz w:val="24"/>
              </w:rPr>
              <w:t>市县财政</w:t>
            </w:r>
          </w:p>
          <w:p w:rsidR="009D41EC" w:rsidRDefault="00EA3CEE">
            <w:pPr>
              <w:ind w:firstLineChars="0" w:firstLine="0"/>
              <w:jc w:val="center"/>
              <w:rPr>
                <w:sz w:val="24"/>
              </w:rPr>
            </w:pPr>
            <w:r>
              <w:rPr>
                <w:rFonts w:hint="eastAsia"/>
                <w:sz w:val="24"/>
              </w:rPr>
              <w:t>补助资金</w:t>
            </w:r>
          </w:p>
        </w:tc>
        <w:tc>
          <w:tcPr>
            <w:tcW w:w="1500" w:type="dxa"/>
            <w:vAlign w:val="center"/>
          </w:tcPr>
          <w:p w:rsidR="009D41EC" w:rsidRDefault="00EA3CEE">
            <w:pPr>
              <w:ind w:firstLineChars="0" w:firstLine="0"/>
              <w:jc w:val="center"/>
              <w:rPr>
                <w:sz w:val="24"/>
              </w:rPr>
            </w:pPr>
            <w:r>
              <w:rPr>
                <w:rFonts w:hint="eastAsia"/>
                <w:sz w:val="24"/>
              </w:rPr>
              <w:t>实施单位</w:t>
            </w:r>
          </w:p>
          <w:p w:rsidR="009D41EC" w:rsidRDefault="00EA3CEE">
            <w:pPr>
              <w:ind w:firstLineChars="0" w:firstLine="0"/>
              <w:jc w:val="center"/>
              <w:rPr>
                <w:sz w:val="24"/>
              </w:rPr>
            </w:pPr>
            <w:r>
              <w:rPr>
                <w:rFonts w:hint="eastAsia"/>
                <w:sz w:val="24"/>
              </w:rPr>
              <w:t>自筹资金</w:t>
            </w:r>
          </w:p>
        </w:tc>
        <w:tc>
          <w:tcPr>
            <w:tcW w:w="1495" w:type="dxa"/>
            <w:vAlign w:val="center"/>
          </w:tcPr>
          <w:p w:rsidR="009D41EC" w:rsidRDefault="00EA3CEE">
            <w:pPr>
              <w:ind w:firstLineChars="0" w:firstLine="0"/>
              <w:jc w:val="center"/>
              <w:rPr>
                <w:sz w:val="24"/>
              </w:rPr>
            </w:pPr>
            <w:r>
              <w:rPr>
                <w:rFonts w:hint="eastAsia"/>
                <w:sz w:val="24"/>
              </w:rPr>
              <w:t>其他资金</w:t>
            </w:r>
          </w:p>
        </w:tc>
      </w:tr>
      <w:tr w:rsidR="009D41EC">
        <w:trPr>
          <w:trHeight w:val="564"/>
          <w:jc w:val="center"/>
        </w:trPr>
        <w:tc>
          <w:tcPr>
            <w:tcW w:w="1777" w:type="dxa"/>
            <w:vAlign w:val="center"/>
          </w:tcPr>
          <w:p w:rsidR="009D41EC" w:rsidRDefault="00EA3CEE">
            <w:pPr>
              <w:ind w:firstLineChars="0" w:firstLine="0"/>
              <w:jc w:val="center"/>
              <w:rPr>
                <w:sz w:val="24"/>
              </w:rPr>
            </w:pPr>
            <w:r>
              <w:rPr>
                <w:rFonts w:hint="eastAsia"/>
                <w:sz w:val="24"/>
              </w:rPr>
              <w:t>智慧农场建设</w:t>
            </w:r>
          </w:p>
        </w:tc>
        <w:tc>
          <w:tcPr>
            <w:tcW w:w="1162" w:type="dxa"/>
            <w:vAlign w:val="center"/>
          </w:tcPr>
          <w:p w:rsidR="009D41EC" w:rsidRDefault="00EA3CEE">
            <w:pPr>
              <w:ind w:firstLineChars="0" w:firstLine="0"/>
              <w:jc w:val="center"/>
              <w:rPr>
                <w:sz w:val="24"/>
              </w:rPr>
            </w:pPr>
            <w:r>
              <w:rPr>
                <w:rFonts w:hint="eastAsia"/>
                <w:sz w:val="24"/>
              </w:rPr>
              <w:t>176</w:t>
            </w:r>
          </w:p>
        </w:tc>
        <w:tc>
          <w:tcPr>
            <w:tcW w:w="1482" w:type="dxa"/>
            <w:vAlign w:val="center"/>
          </w:tcPr>
          <w:p w:rsidR="009D41EC" w:rsidRDefault="00EA3CEE">
            <w:pPr>
              <w:ind w:firstLineChars="0" w:firstLine="0"/>
              <w:jc w:val="center"/>
              <w:rPr>
                <w:sz w:val="24"/>
              </w:rPr>
            </w:pPr>
            <w:r>
              <w:rPr>
                <w:rFonts w:hint="eastAsia"/>
                <w:sz w:val="24"/>
              </w:rPr>
              <w:t>48</w:t>
            </w:r>
          </w:p>
        </w:tc>
        <w:tc>
          <w:tcPr>
            <w:tcW w:w="1406" w:type="dxa"/>
            <w:vAlign w:val="center"/>
          </w:tcPr>
          <w:p w:rsidR="009D41EC" w:rsidRDefault="009D41EC">
            <w:pPr>
              <w:ind w:firstLine="480"/>
              <w:jc w:val="center"/>
              <w:rPr>
                <w:sz w:val="24"/>
              </w:rPr>
            </w:pPr>
          </w:p>
        </w:tc>
        <w:tc>
          <w:tcPr>
            <w:tcW w:w="1500" w:type="dxa"/>
            <w:vAlign w:val="center"/>
          </w:tcPr>
          <w:p w:rsidR="009D41EC" w:rsidRDefault="00EA3CEE">
            <w:pPr>
              <w:ind w:firstLineChars="0" w:firstLine="0"/>
              <w:jc w:val="center"/>
              <w:rPr>
                <w:sz w:val="24"/>
              </w:rPr>
            </w:pPr>
            <w:r>
              <w:rPr>
                <w:rFonts w:hint="eastAsia"/>
                <w:sz w:val="24"/>
              </w:rPr>
              <w:t>128</w:t>
            </w:r>
          </w:p>
        </w:tc>
        <w:tc>
          <w:tcPr>
            <w:tcW w:w="1495" w:type="dxa"/>
            <w:vAlign w:val="center"/>
          </w:tcPr>
          <w:p w:rsidR="009D41EC" w:rsidRDefault="009D41EC">
            <w:pPr>
              <w:ind w:firstLine="480"/>
              <w:jc w:val="center"/>
              <w:rPr>
                <w:sz w:val="24"/>
              </w:rPr>
            </w:pPr>
          </w:p>
        </w:tc>
      </w:tr>
      <w:tr w:rsidR="009D41EC">
        <w:trPr>
          <w:trHeight w:val="565"/>
          <w:jc w:val="center"/>
        </w:trPr>
        <w:tc>
          <w:tcPr>
            <w:tcW w:w="1777" w:type="dxa"/>
            <w:vAlign w:val="center"/>
          </w:tcPr>
          <w:p w:rsidR="009D41EC" w:rsidRDefault="00EA3CEE">
            <w:pPr>
              <w:ind w:firstLineChars="0" w:firstLine="0"/>
              <w:jc w:val="center"/>
              <w:rPr>
                <w:sz w:val="24"/>
              </w:rPr>
            </w:pPr>
            <w:r>
              <w:rPr>
                <w:rFonts w:hint="eastAsia"/>
                <w:sz w:val="24"/>
              </w:rPr>
              <w:t>合计</w:t>
            </w:r>
          </w:p>
        </w:tc>
        <w:tc>
          <w:tcPr>
            <w:tcW w:w="1162" w:type="dxa"/>
            <w:vAlign w:val="center"/>
          </w:tcPr>
          <w:p w:rsidR="009D41EC" w:rsidRDefault="00EA3CEE">
            <w:pPr>
              <w:ind w:firstLineChars="0" w:firstLine="0"/>
              <w:jc w:val="center"/>
              <w:rPr>
                <w:sz w:val="24"/>
              </w:rPr>
            </w:pPr>
            <w:r>
              <w:rPr>
                <w:rFonts w:hint="eastAsia"/>
                <w:sz w:val="24"/>
              </w:rPr>
              <w:t>176</w:t>
            </w:r>
          </w:p>
        </w:tc>
        <w:tc>
          <w:tcPr>
            <w:tcW w:w="1482" w:type="dxa"/>
            <w:vAlign w:val="center"/>
          </w:tcPr>
          <w:p w:rsidR="009D41EC" w:rsidRDefault="00EA3CEE">
            <w:pPr>
              <w:ind w:firstLineChars="0" w:firstLine="0"/>
              <w:jc w:val="center"/>
              <w:rPr>
                <w:sz w:val="24"/>
              </w:rPr>
            </w:pPr>
            <w:r>
              <w:rPr>
                <w:rFonts w:hint="eastAsia"/>
                <w:sz w:val="24"/>
              </w:rPr>
              <w:t>48</w:t>
            </w:r>
          </w:p>
        </w:tc>
        <w:tc>
          <w:tcPr>
            <w:tcW w:w="1406" w:type="dxa"/>
            <w:vAlign w:val="center"/>
          </w:tcPr>
          <w:p w:rsidR="009D41EC" w:rsidRDefault="009D41EC">
            <w:pPr>
              <w:ind w:firstLine="480"/>
              <w:jc w:val="center"/>
              <w:rPr>
                <w:sz w:val="24"/>
              </w:rPr>
            </w:pPr>
          </w:p>
        </w:tc>
        <w:tc>
          <w:tcPr>
            <w:tcW w:w="1500" w:type="dxa"/>
            <w:vAlign w:val="center"/>
          </w:tcPr>
          <w:p w:rsidR="009D41EC" w:rsidRDefault="00EA3CEE">
            <w:pPr>
              <w:ind w:firstLineChars="0" w:firstLine="0"/>
              <w:jc w:val="center"/>
              <w:rPr>
                <w:sz w:val="24"/>
              </w:rPr>
            </w:pPr>
            <w:r>
              <w:rPr>
                <w:rFonts w:hint="eastAsia"/>
                <w:sz w:val="24"/>
              </w:rPr>
              <w:t>128</w:t>
            </w:r>
          </w:p>
        </w:tc>
        <w:tc>
          <w:tcPr>
            <w:tcW w:w="1495" w:type="dxa"/>
            <w:vAlign w:val="center"/>
          </w:tcPr>
          <w:p w:rsidR="009D41EC" w:rsidRDefault="009D41EC">
            <w:pPr>
              <w:ind w:firstLine="480"/>
              <w:jc w:val="center"/>
              <w:rPr>
                <w:sz w:val="24"/>
              </w:rPr>
            </w:pPr>
          </w:p>
        </w:tc>
      </w:tr>
    </w:tbl>
    <w:p w:rsidR="009D41EC" w:rsidRDefault="009D41EC">
      <w:pPr>
        <w:ind w:firstLineChars="0" w:firstLine="0"/>
      </w:pPr>
    </w:p>
    <w:p w:rsidR="009D41EC" w:rsidRDefault="00EA3CEE">
      <w:pPr>
        <w:ind w:firstLine="600"/>
      </w:pPr>
      <w:r>
        <w:rPr>
          <w:rFonts w:hint="eastAsia"/>
        </w:rPr>
        <w:t>四、实施进度</w:t>
      </w:r>
    </w:p>
    <w:p w:rsidR="009D41EC" w:rsidRDefault="00EA3CEE">
      <w:pPr>
        <w:ind w:firstLine="600"/>
      </w:pPr>
      <w:r>
        <w:rPr>
          <w:rFonts w:hint="eastAsia"/>
        </w:rPr>
        <w:t>本项目实施期限为</w:t>
      </w:r>
      <w:r>
        <w:rPr>
          <w:rFonts w:hint="eastAsia"/>
        </w:rPr>
        <w:t>9</w:t>
      </w:r>
      <w:r>
        <w:rPr>
          <w:rFonts w:hint="eastAsia"/>
        </w:rPr>
        <w:t>个月</w:t>
      </w:r>
      <w:r>
        <w:rPr>
          <w:rFonts w:hint="eastAsia"/>
        </w:rPr>
        <w:t xml:space="preserve"> </w:t>
      </w:r>
      <w:r>
        <w:rPr>
          <w:rFonts w:hint="eastAsia"/>
        </w:rPr>
        <w:t>，时间自</w:t>
      </w:r>
      <w:r>
        <w:rPr>
          <w:rFonts w:hint="eastAsia"/>
        </w:rPr>
        <w:t xml:space="preserve">2025 </w:t>
      </w:r>
      <w:r>
        <w:rPr>
          <w:rFonts w:hint="eastAsia"/>
        </w:rPr>
        <w:t>年</w:t>
      </w:r>
      <w:r>
        <w:rPr>
          <w:rFonts w:hint="eastAsia"/>
        </w:rPr>
        <w:t>3</w:t>
      </w:r>
      <w:r>
        <w:rPr>
          <w:rFonts w:hint="eastAsia"/>
        </w:rPr>
        <w:t>月起至</w:t>
      </w:r>
      <w:r>
        <w:rPr>
          <w:rFonts w:hint="eastAsia"/>
        </w:rPr>
        <w:t xml:space="preserve">2025 </w:t>
      </w:r>
      <w:r>
        <w:rPr>
          <w:rFonts w:hint="eastAsia"/>
        </w:rPr>
        <w:t>年</w:t>
      </w:r>
      <w:r>
        <w:rPr>
          <w:rFonts w:hint="eastAsia"/>
        </w:rPr>
        <w:t>12</w:t>
      </w:r>
      <w:r>
        <w:rPr>
          <w:rFonts w:hint="eastAsia"/>
        </w:rPr>
        <w:t>月止，实施进度安排如下：</w:t>
      </w:r>
    </w:p>
    <w:p w:rsidR="009D41EC" w:rsidRDefault="00EA3CEE">
      <w:pPr>
        <w:ind w:firstLine="600"/>
      </w:pPr>
      <w:r>
        <w:rPr>
          <w:rFonts w:hint="eastAsia"/>
        </w:rPr>
        <w:t>（一）</w:t>
      </w:r>
      <w:r>
        <w:rPr>
          <w:rFonts w:hint="eastAsia"/>
        </w:rPr>
        <w:t>2025</w:t>
      </w:r>
      <w:r>
        <w:rPr>
          <w:rFonts w:hint="eastAsia"/>
        </w:rPr>
        <w:t>年</w:t>
      </w:r>
      <w:r>
        <w:rPr>
          <w:rFonts w:hint="eastAsia"/>
        </w:rPr>
        <w:t>3-4</w:t>
      </w:r>
      <w:r>
        <w:rPr>
          <w:rFonts w:hint="eastAsia"/>
        </w:rPr>
        <w:t>月：项目实施方案制定；</w:t>
      </w:r>
      <w:r>
        <w:rPr>
          <w:rFonts w:hint="eastAsia"/>
        </w:rPr>
        <w:t xml:space="preserve"> </w:t>
      </w:r>
    </w:p>
    <w:p w:rsidR="009D41EC" w:rsidRDefault="00EA3CEE">
      <w:pPr>
        <w:ind w:firstLine="600"/>
      </w:pPr>
      <w:r>
        <w:rPr>
          <w:rFonts w:hint="eastAsia"/>
        </w:rPr>
        <w:t>（二）</w:t>
      </w:r>
      <w:r>
        <w:rPr>
          <w:rFonts w:hint="eastAsia"/>
        </w:rPr>
        <w:t>2025</w:t>
      </w:r>
      <w:r>
        <w:rPr>
          <w:rFonts w:hint="eastAsia"/>
        </w:rPr>
        <w:t>年</w:t>
      </w:r>
      <w:r>
        <w:rPr>
          <w:rFonts w:hint="eastAsia"/>
        </w:rPr>
        <w:t>6</w:t>
      </w:r>
      <w:r>
        <w:rPr>
          <w:rFonts w:hint="eastAsia"/>
        </w:rPr>
        <w:t>月：</w:t>
      </w:r>
      <w:r>
        <w:rPr>
          <w:rFonts w:hint="eastAsia"/>
        </w:rPr>
        <w:t>项目招投标；</w:t>
      </w:r>
    </w:p>
    <w:p w:rsidR="009D41EC" w:rsidRDefault="00EA3CEE">
      <w:pPr>
        <w:ind w:firstLine="600"/>
      </w:pPr>
      <w:r>
        <w:rPr>
          <w:rFonts w:hint="eastAsia"/>
        </w:rPr>
        <w:t>（三）</w:t>
      </w:r>
      <w:r>
        <w:rPr>
          <w:rFonts w:hint="eastAsia"/>
        </w:rPr>
        <w:t>2025</w:t>
      </w:r>
      <w:r>
        <w:rPr>
          <w:rFonts w:hint="eastAsia"/>
        </w:rPr>
        <w:t>年</w:t>
      </w:r>
      <w:r>
        <w:rPr>
          <w:rFonts w:hint="eastAsia"/>
        </w:rPr>
        <w:t>6</w:t>
      </w:r>
      <w:r>
        <w:rPr>
          <w:rFonts w:hint="eastAsia"/>
        </w:rPr>
        <w:t>月</w:t>
      </w:r>
      <w:r>
        <w:rPr>
          <w:rFonts w:hint="eastAsia"/>
        </w:rPr>
        <w:t>-2025</w:t>
      </w:r>
      <w:r>
        <w:rPr>
          <w:rFonts w:hint="eastAsia"/>
        </w:rPr>
        <w:t>年</w:t>
      </w:r>
      <w:r>
        <w:rPr>
          <w:rFonts w:hint="eastAsia"/>
        </w:rPr>
        <w:t>10</w:t>
      </w:r>
      <w:r>
        <w:rPr>
          <w:rFonts w:hint="eastAsia"/>
        </w:rPr>
        <w:t>月：完成硬件设备采购安装，软件调试，系统安装调试，软硬件系统集成；</w:t>
      </w:r>
    </w:p>
    <w:p w:rsidR="009D41EC" w:rsidRDefault="00EA3CEE">
      <w:pPr>
        <w:ind w:firstLine="600"/>
      </w:pPr>
      <w:r>
        <w:rPr>
          <w:rFonts w:hint="eastAsia"/>
        </w:rPr>
        <w:t>（四）</w:t>
      </w:r>
      <w:r>
        <w:rPr>
          <w:rFonts w:hint="eastAsia"/>
        </w:rPr>
        <w:t>2025</w:t>
      </w:r>
      <w:r>
        <w:rPr>
          <w:rFonts w:hint="eastAsia"/>
        </w:rPr>
        <w:t>年</w:t>
      </w:r>
      <w:r>
        <w:rPr>
          <w:rFonts w:hint="eastAsia"/>
        </w:rPr>
        <w:t>11-12</w:t>
      </w:r>
      <w:r>
        <w:rPr>
          <w:rFonts w:hint="eastAsia"/>
        </w:rPr>
        <w:t>月：项目总结、审计验收、报账等；</w:t>
      </w:r>
    </w:p>
    <w:p w:rsidR="009D41EC" w:rsidRDefault="009D41EC">
      <w:pPr>
        <w:pStyle w:val="a0"/>
      </w:pPr>
    </w:p>
    <w:p w:rsidR="009D41EC" w:rsidRDefault="009D41EC">
      <w:pPr>
        <w:ind w:firstLine="600"/>
      </w:pPr>
    </w:p>
    <w:p w:rsidR="009D41EC" w:rsidRDefault="009D41EC">
      <w:pPr>
        <w:pStyle w:val="a0"/>
      </w:pPr>
    </w:p>
    <w:p w:rsidR="009D41EC" w:rsidRDefault="009D41EC">
      <w:pPr>
        <w:ind w:firstLine="600"/>
      </w:pPr>
    </w:p>
    <w:p w:rsidR="009D41EC" w:rsidRDefault="009D41EC">
      <w:pPr>
        <w:pStyle w:val="a0"/>
      </w:pPr>
    </w:p>
    <w:p w:rsidR="009D41EC" w:rsidRDefault="00EA3CEE">
      <w:pPr>
        <w:numPr>
          <w:ilvl w:val="0"/>
          <w:numId w:val="2"/>
        </w:numPr>
        <w:ind w:firstLine="600"/>
      </w:pPr>
      <w:r>
        <w:rPr>
          <w:rFonts w:hint="eastAsia"/>
        </w:rPr>
        <w:t>绩效目标</w:t>
      </w:r>
    </w:p>
    <w:tbl>
      <w:tblPr>
        <w:tblStyle w:val="aa"/>
        <w:tblW w:w="8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463"/>
        <w:gridCol w:w="1525"/>
        <w:gridCol w:w="3050"/>
        <w:gridCol w:w="1184"/>
      </w:tblGrid>
      <w:tr w:rsidR="009D41EC">
        <w:trPr>
          <w:trHeight w:val="1201"/>
          <w:jc w:val="center"/>
        </w:trPr>
        <w:tc>
          <w:tcPr>
            <w:tcW w:w="780" w:type="dxa"/>
            <w:vAlign w:val="center"/>
          </w:tcPr>
          <w:p w:rsidR="009D41EC" w:rsidRDefault="00EA3CEE">
            <w:pPr>
              <w:ind w:firstLineChars="0" w:firstLine="0"/>
              <w:jc w:val="center"/>
              <w:rPr>
                <w:sz w:val="24"/>
              </w:rPr>
            </w:pPr>
            <w:r>
              <w:rPr>
                <w:rFonts w:hint="eastAsia"/>
                <w:sz w:val="24"/>
              </w:rPr>
              <w:t>序号</w:t>
            </w:r>
          </w:p>
        </w:tc>
        <w:tc>
          <w:tcPr>
            <w:tcW w:w="1463" w:type="dxa"/>
            <w:vAlign w:val="center"/>
          </w:tcPr>
          <w:p w:rsidR="009D41EC" w:rsidRDefault="00EA3CEE">
            <w:pPr>
              <w:ind w:firstLineChars="0" w:firstLine="0"/>
              <w:jc w:val="center"/>
              <w:rPr>
                <w:sz w:val="24"/>
              </w:rPr>
            </w:pPr>
            <w:r>
              <w:rPr>
                <w:rFonts w:hint="eastAsia"/>
                <w:sz w:val="24"/>
              </w:rPr>
              <w:t>一级指标</w:t>
            </w:r>
          </w:p>
        </w:tc>
        <w:tc>
          <w:tcPr>
            <w:tcW w:w="1525" w:type="dxa"/>
            <w:vAlign w:val="center"/>
          </w:tcPr>
          <w:p w:rsidR="009D41EC" w:rsidRDefault="00EA3CEE">
            <w:pPr>
              <w:ind w:firstLineChars="0" w:firstLine="0"/>
              <w:jc w:val="center"/>
              <w:rPr>
                <w:sz w:val="24"/>
              </w:rPr>
            </w:pPr>
            <w:r>
              <w:rPr>
                <w:rFonts w:hint="eastAsia"/>
                <w:sz w:val="24"/>
              </w:rPr>
              <w:t>二级指标</w:t>
            </w:r>
          </w:p>
        </w:tc>
        <w:tc>
          <w:tcPr>
            <w:tcW w:w="3050" w:type="dxa"/>
            <w:vAlign w:val="center"/>
          </w:tcPr>
          <w:p w:rsidR="009D41EC" w:rsidRDefault="00EA3CEE">
            <w:pPr>
              <w:ind w:firstLine="480"/>
              <w:jc w:val="center"/>
              <w:rPr>
                <w:sz w:val="24"/>
              </w:rPr>
            </w:pPr>
            <w:r>
              <w:rPr>
                <w:rFonts w:hint="eastAsia"/>
                <w:sz w:val="24"/>
              </w:rPr>
              <w:t>三级指标</w:t>
            </w:r>
          </w:p>
          <w:p w:rsidR="009D41EC" w:rsidRDefault="00EA3CEE">
            <w:pPr>
              <w:ind w:firstLine="480"/>
              <w:jc w:val="center"/>
              <w:rPr>
                <w:sz w:val="24"/>
              </w:rPr>
            </w:pPr>
            <w:r>
              <w:rPr>
                <w:rFonts w:hint="eastAsia"/>
                <w:sz w:val="24"/>
              </w:rPr>
              <w:t>（具体指标名称）</w:t>
            </w:r>
          </w:p>
        </w:tc>
        <w:tc>
          <w:tcPr>
            <w:tcW w:w="1184" w:type="dxa"/>
            <w:vAlign w:val="center"/>
          </w:tcPr>
          <w:p w:rsidR="009D41EC" w:rsidRDefault="00EA3CEE">
            <w:pPr>
              <w:ind w:firstLineChars="0" w:firstLine="0"/>
              <w:jc w:val="center"/>
              <w:rPr>
                <w:sz w:val="24"/>
              </w:rPr>
            </w:pPr>
            <w:r>
              <w:rPr>
                <w:rFonts w:hint="eastAsia"/>
                <w:sz w:val="24"/>
              </w:rPr>
              <w:t>指标值</w:t>
            </w:r>
          </w:p>
        </w:tc>
      </w:tr>
      <w:tr w:rsidR="009D41EC">
        <w:trPr>
          <w:trHeight w:val="758"/>
          <w:jc w:val="center"/>
        </w:trPr>
        <w:tc>
          <w:tcPr>
            <w:tcW w:w="780" w:type="dxa"/>
            <w:vAlign w:val="center"/>
          </w:tcPr>
          <w:p w:rsidR="009D41EC" w:rsidRDefault="00EA3CEE">
            <w:pPr>
              <w:ind w:firstLineChars="0" w:firstLine="0"/>
              <w:jc w:val="center"/>
              <w:rPr>
                <w:sz w:val="24"/>
              </w:rPr>
            </w:pPr>
            <w:r>
              <w:rPr>
                <w:rFonts w:hint="eastAsia"/>
                <w:sz w:val="24"/>
              </w:rPr>
              <w:t>1</w:t>
            </w:r>
          </w:p>
        </w:tc>
        <w:tc>
          <w:tcPr>
            <w:tcW w:w="1463" w:type="dxa"/>
            <w:vAlign w:val="center"/>
          </w:tcPr>
          <w:p w:rsidR="009D41EC" w:rsidRDefault="00EA3CEE">
            <w:pPr>
              <w:ind w:firstLineChars="0" w:firstLine="0"/>
              <w:jc w:val="center"/>
              <w:rPr>
                <w:sz w:val="24"/>
              </w:rPr>
            </w:pPr>
            <w:r>
              <w:rPr>
                <w:rFonts w:hint="eastAsia"/>
                <w:sz w:val="24"/>
              </w:rPr>
              <w:t>产出指标</w:t>
            </w:r>
          </w:p>
        </w:tc>
        <w:tc>
          <w:tcPr>
            <w:tcW w:w="1525" w:type="dxa"/>
            <w:vAlign w:val="center"/>
          </w:tcPr>
          <w:p w:rsidR="009D41EC" w:rsidRDefault="00EA3CEE">
            <w:pPr>
              <w:ind w:firstLineChars="0" w:firstLine="0"/>
              <w:jc w:val="center"/>
              <w:rPr>
                <w:sz w:val="24"/>
              </w:rPr>
            </w:pPr>
            <w:r>
              <w:rPr>
                <w:rFonts w:hint="eastAsia"/>
                <w:sz w:val="24"/>
              </w:rPr>
              <w:t>数量指标</w:t>
            </w:r>
          </w:p>
        </w:tc>
        <w:tc>
          <w:tcPr>
            <w:tcW w:w="3050" w:type="dxa"/>
            <w:vAlign w:val="center"/>
          </w:tcPr>
          <w:p w:rsidR="009D41EC" w:rsidRDefault="00EA3CEE">
            <w:pPr>
              <w:ind w:firstLine="480"/>
              <w:jc w:val="center"/>
              <w:rPr>
                <w:sz w:val="24"/>
              </w:rPr>
            </w:pPr>
            <w:r>
              <w:rPr>
                <w:rFonts w:hint="eastAsia"/>
                <w:sz w:val="24"/>
              </w:rPr>
              <w:t>建设智慧农场（</w:t>
            </w:r>
            <w:proofErr w:type="gramStart"/>
            <w:r>
              <w:rPr>
                <w:rFonts w:hint="eastAsia"/>
                <w:sz w:val="24"/>
              </w:rPr>
              <w:t>个</w:t>
            </w:r>
            <w:proofErr w:type="gramEnd"/>
            <w:r>
              <w:rPr>
                <w:rFonts w:hint="eastAsia"/>
                <w:sz w:val="24"/>
              </w:rPr>
              <w:t>）</w:t>
            </w:r>
          </w:p>
        </w:tc>
        <w:tc>
          <w:tcPr>
            <w:tcW w:w="1184" w:type="dxa"/>
            <w:vAlign w:val="center"/>
          </w:tcPr>
          <w:p w:rsidR="009D41EC" w:rsidRDefault="00EA3CEE">
            <w:pPr>
              <w:ind w:firstLineChars="0" w:firstLine="0"/>
              <w:jc w:val="center"/>
              <w:rPr>
                <w:sz w:val="24"/>
              </w:rPr>
            </w:pPr>
            <w:r>
              <w:rPr>
                <w:rFonts w:hint="eastAsia"/>
                <w:sz w:val="24"/>
              </w:rPr>
              <w:t>1</w:t>
            </w:r>
          </w:p>
        </w:tc>
      </w:tr>
      <w:tr w:rsidR="009D41EC">
        <w:trPr>
          <w:trHeight w:val="567"/>
          <w:jc w:val="center"/>
        </w:trPr>
        <w:tc>
          <w:tcPr>
            <w:tcW w:w="780" w:type="dxa"/>
            <w:vAlign w:val="center"/>
          </w:tcPr>
          <w:p w:rsidR="009D41EC" w:rsidRDefault="00EA3CEE">
            <w:pPr>
              <w:ind w:firstLineChars="0" w:firstLine="0"/>
              <w:jc w:val="center"/>
              <w:rPr>
                <w:sz w:val="24"/>
              </w:rPr>
            </w:pPr>
            <w:r>
              <w:rPr>
                <w:rFonts w:hint="eastAsia"/>
                <w:sz w:val="24"/>
              </w:rPr>
              <w:t>2</w:t>
            </w:r>
          </w:p>
        </w:tc>
        <w:tc>
          <w:tcPr>
            <w:tcW w:w="6038" w:type="dxa"/>
            <w:gridSpan w:val="3"/>
            <w:vAlign w:val="center"/>
          </w:tcPr>
          <w:p w:rsidR="009D41EC" w:rsidRDefault="00EA3CEE">
            <w:pPr>
              <w:ind w:firstLine="480"/>
              <w:jc w:val="center"/>
              <w:rPr>
                <w:sz w:val="24"/>
              </w:rPr>
            </w:pPr>
            <w:r>
              <w:rPr>
                <w:rFonts w:hint="eastAsia"/>
                <w:sz w:val="24"/>
              </w:rPr>
              <w:t>资金使用重大违规违纪问题</w:t>
            </w:r>
          </w:p>
        </w:tc>
        <w:tc>
          <w:tcPr>
            <w:tcW w:w="1184" w:type="dxa"/>
            <w:vAlign w:val="center"/>
          </w:tcPr>
          <w:p w:rsidR="009D41EC" w:rsidRDefault="00EA3CEE">
            <w:pPr>
              <w:ind w:firstLineChars="0" w:firstLine="0"/>
              <w:jc w:val="center"/>
              <w:rPr>
                <w:sz w:val="24"/>
              </w:rPr>
            </w:pPr>
            <w:r>
              <w:rPr>
                <w:rFonts w:hint="eastAsia"/>
                <w:sz w:val="24"/>
              </w:rPr>
              <w:t>无</w:t>
            </w:r>
          </w:p>
        </w:tc>
      </w:tr>
      <w:tr w:rsidR="009D41EC">
        <w:trPr>
          <w:trHeight w:val="567"/>
          <w:jc w:val="center"/>
        </w:trPr>
        <w:tc>
          <w:tcPr>
            <w:tcW w:w="780" w:type="dxa"/>
            <w:vAlign w:val="center"/>
          </w:tcPr>
          <w:p w:rsidR="009D41EC" w:rsidRDefault="00EA3CEE">
            <w:pPr>
              <w:ind w:firstLineChars="0" w:firstLine="0"/>
              <w:jc w:val="center"/>
              <w:rPr>
                <w:sz w:val="24"/>
              </w:rPr>
            </w:pPr>
            <w:r>
              <w:rPr>
                <w:rFonts w:hint="eastAsia"/>
                <w:sz w:val="24"/>
              </w:rPr>
              <w:t>3</w:t>
            </w:r>
          </w:p>
        </w:tc>
        <w:tc>
          <w:tcPr>
            <w:tcW w:w="6038" w:type="dxa"/>
            <w:gridSpan w:val="3"/>
            <w:vAlign w:val="center"/>
          </w:tcPr>
          <w:p w:rsidR="009D41EC" w:rsidRDefault="00EA3CEE">
            <w:pPr>
              <w:ind w:firstLine="480"/>
              <w:jc w:val="center"/>
              <w:rPr>
                <w:sz w:val="24"/>
              </w:rPr>
            </w:pPr>
            <w:r>
              <w:rPr>
                <w:rFonts w:hint="eastAsia"/>
                <w:sz w:val="24"/>
              </w:rPr>
              <w:t>2025</w:t>
            </w:r>
            <w:r>
              <w:rPr>
                <w:rFonts w:hint="eastAsia"/>
                <w:sz w:val="24"/>
              </w:rPr>
              <w:t>年度资金执行率（</w:t>
            </w:r>
            <w:r>
              <w:rPr>
                <w:rFonts w:hint="eastAsia"/>
                <w:sz w:val="24"/>
              </w:rPr>
              <w:t>%</w:t>
            </w:r>
            <w:r>
              <w:rPr>
                <w:rFonts w:hint="eastAsia"/>
                <w:sz w:val="24"/>
              </w:rPr>
              <w:t>）</w:t>
            </w:r>
          </w:p>
        </w:tc>
        <w:tc>
          <w:tcPr>
            <w:tcW w:w="1184" w:type="dxa"/>
            <w:vAlign w:val="center"/>
          </w:tcPr>
          <w:p w:rsidR="009D41EC" w:rsidRDefault="00EA3CEE">
            <w:pPr>
              <w:ind w:firstLineChars="0" w:firstLine="0"/>
              <w:jc w:val="center"/>
              <w:rPr>
                <w:sz w:val="24"/>
              </w:rPr>
            </w:pPr>
            <w:r>
              <w:rPr>
                <w:rFonts w:hint="eastAsia"/>
                <w:sz w:val="24"/>
              </w:rPr>
              <w:t>100</w:t>
            </w:r>
          </w:p>
        </w:tc>
      </w:tr>
    </w:tbl>
    <w:p w:rsidR="009D41EC" w:rsidRDefault="009D41EC">
      <w:pPr>
        <w:ind w:firstLineChars="0" w:firstLine="0"/>
      </w:pPr>
    </w:p>
    <w:p w:rsidR="009D41EC" w:rsidRDefault="00EA3CEE">
      <w:pPr>
        <w:ind w:firstLine="600"/>
      </w:pPr>
      <w:r>
        <w:rPr>
          <w:rFonts w:hint="eastAsia"/>
        </w:rPr>
        <w:t>六、组织管理</w:t>
      </w:r>
    </w:p>
    <w:p w:rsidR="009D41EC" w:rsidRDefault="00EA3CEE">
      <w:pPr>
        <w:ind w:firstLine="600"/>
      </w:pPr>
      <w:r>
        <w:rPr>
          <w:rFonts w:hint="eastAsia"/>
        </w:rPr>
        <w:t>（一）项目责任人：</w:t>
      </w:r>
    </w:p>
    <w:p w:rsidR="009D41EC" w:rsidRDefault="00EA3CEE">
      <w:pPr>
        <w:ind w:firstLine="600"/>
      </w:pPr>
      <w:r>
        <w:rPr>
          <w:rFonts w:hint="eastAsia"/>
        </w:rPr>
        <w:t>葛晓锋</w:t>
      </w:r>
    </w:p>
    <w:p w:rsidR="009D41EC" w:rsidRDefault="00EA3CEE">
      <w:pPr>
        <w:ind w:firstLine="600"/>
      </w:pPr>
      <w:r>
        <w:rPr>
          <w:rFonts w:hint="eastAsia"/>
        </w:rPr>
        <w:t>（二）管理责任人：</w:t>
      </w:r>
    </w:p>
    <w:p w:rsidR="009D41EC" w:rsidRDefault="00EA3CEE">
      <w:pPr>
        <w:ind w:firstLine="600"/>
      </w:pPr>
      <w:r>
        <w:rPr>
          <w:rFonts w:hint="eastAsia"/>
        </w:rPr>
        <w:t>葛建平</w:t>
      </w:r>
      <w:r w:rsidR="00BD19A8">
        <w:rPr>
          <w:rFonts w:hint="eastAsia"/>
        </w:rPr>
        <w:t>；</w:t>
      </w:r>
      <w:r>
        <w:rPr>
          <w:rFonts w:hint="eastAsia"/>
        </w:rPr>
        <w:t>周欣</w:t>
      </w:r>
      <w:bookmarkStart w:id="19" w:name="_GoBack"/>
      <w:bookmarkEnd w:id="19"/>
    </w:p>
    <w:sectPr w:rsidR="009D41EC">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CEE" w:rsidRDefault="00EA3CEE">
      <w:pPr>
        <w:spacing w:line="240" w:lineRule="auto"/>
        <w:ind w:firstLine="600"/>
      </w:pPr>
      <w:r>
        <w:separator/>
      </w:r>
    </w:p>
  </w:endnote>
  <w:endnote w:type="continuationSeparator" w:id="0">
    <w:p w:rsidR="00EA3CEE" w:rsidRDefault="00EA3CEE">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DB4B97BF-9393-46C0-AF00-3D0994BC4211}"/>
  </w:font>
  <w:font w:name="仿宋">
    <w:panose1 w:val="02010609060101010101"/>
    <w:charset w:val="86"/>
    <w:family w:val="modern"/>
    <w:pitch w:val="fixed"/>
    <w:sig w:usb0="800002BF" w:usb1="38CF7CFA" w:usb2="00000016" w:usb3="00000000" w:csb0="00040001" w:csb1="00000000"/>
    <w:embedRegular r:id="rId2" w:subsetted="1" w:fontKey="{4498B3BE-C9A3-4C53-AF98-04703D105C9A}"/>
  </w:font>
  <w:font w:name="Calibri">
    <w:panose1 w:val="020F0502020204030204"/>
    <w:charset w:val="00"/>
    <w:family w:val="swiss"/>
    <w:pitch w:val="default"/>
    <w:sig w:usb0="E00002FF" w:usb1="4000ACFF" w:usb2="00000001" w:usb3="00000000" w:csb0="2000019F" w:csb1="00000000"/>
  </w:font>
  <w:font w:name="黑体">
    <w:altName w:val="SimHei"/>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方正仿宋_GBK">
    <w:panose1 w:val="03000509000000000000"/>
    <w:charset w:val="86"/>
    <w:family w:val="script"/>
    <w:pitch w:val="fixed"/>
    <w:sig w:usb0="00000001" w:usb1="080E0000" w:usb2="00000010" w:usb3="00000000" w:csb0="00040000" w:csb1="00000000"/>
    <w:embedRegular r:id="rId3" w:subsetted="1" w:fontKey="{96DDF5E5-2A62-429A-963B-270046EA021B}"/>
  </w:font>
  <w:font w:name="TimesNewRomanPS-BoldMT">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275702434"/>
    </w:sdtPr>
    <w:sdtEndPr>
      <w:rPr>
        <w:rStyle w:val="ac"/>
      </w:rPr>
    </w:sdtEndPr>
    <w:sdtContent>
      <w:p w:rsidR="009D41EC" w:rsidRDefault="00EA3CEE">
        <w:pPr>
          <w:pStyle w:val="a7"/>
          <w:framePr w:wrap="auto" w:vAnchor="text" w:hAnchor="margin" w:xAlign="center" w:y="1"/>
          <w:ind w:firstLine="360"/>
          <w:rPr>
            <w:rStyle w:val="ac"/>
          </w:rPr>
        </w:pPr>
        <w:r>
          <w:rPr>
            <w:rStyle w:val="ac"/>
          </w:rPr>
          <w:fldChar w:fldCharType="begin"/>
        </w:r>
        <w:r>
          <w:rPr>
            <w:rStyle w:val="ac"/>
          </w:rPr>
          <w:instrText xml:space="preserve"> PAGE </w:instrText>
        </w:r>
        <w:r>
          <w:rPr>
            <w:rStyle w:val="ac"/>
          </w:rPr>
          <w:fldChar w:fldCharType="end"/>
        </w:r>
      </w:p>
    </w:sdtContent>
  </w:sdt>
  <w:p w:rsidR="009D41EC" w:rsidRDefault="009D41EC">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812706791"/>
    </w:sdtPr>
    <w:sdtEndPr>
      <w:rPr>
        <w:rStyle w:val="ac"/>
      </w:rPr>
    </w:sdtEndPr>
    <w:sdtContent>
      <w:p w:rsidR="009D41EC" w:rsidRDefault="00EA3CEE">
        <w:pPr>
          <w:pStyle w:val="a7"/>
          <w:framePr w:wrap="auto" w:vAnchor="text" w:hAnchor="margin" w:xAlign="center" w:y="1"/>
          <w:ind w:firstLine="360"/>
          <w:rPr>
            <w:rStyle w:val="ac"/>
          </w:rPr>
        </w:pPr>
        <w:r>
          <w:rPr>
            <w:rStyle w:val="ac"/>
          </w:rPr>
          <w:fldChar w:fldCharType="begin"/>
        </w:r>
        <w:r>
          <w:rPr>
            <w:rStyle w:val="ac"/>
          </w:rPr>
          <w:instrText xml:space="preserve"> PAGE </w:instrText>
        </w:r>
        <w:r>
          <w:rPr>
            <w:rStyle w:val="ac"/>
          </w:rPr>
          <w:fldChar w:fldCharType="separate"/>
        </w:r>
        <w:r w:rsidR="00BD19A8">
          <w:rPr>
            <w:rStyle w:val="ac"/>
            <w:noProof/>
          </w:rPr>
          <w:t>2</w:t>
        </w:r>
        <w:r>
          <w:rPr>
            <w:rStyle w:val="ac"/>
          </w:rPr>
          <w:fldChar w:fldCharType="end"/>
        </w:r>
      </w:p>
    </w:sdtContent>
  </w:sdt>
  <w:p w:rsidR="009D41EC" w:rsidRDefault="009D41EC">
    <w:pPr>
      <w:pStyle w:val="a7"/>
      <w:ind w:firstLineChars="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EC" w:rsidRDefault="009D41EC">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CEE" w:rsidRDefault="00EA3CEE">
      <w:pPr>
        <w:ind w:firstLine="600"/>
      </w:pPr>
      <w:r>
        <w:separator/>
      </w:r>
    </w:p>
  </w:footnote>
  <w:footnote w:type="continuationSeparator" w:id="0">
    <w:p w:rsidR="00EA3CEE" w:rsidRDefault="00EA3CEE">
      <w:pPr>
        <w:ind w:firstLine="60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EC" w:rsidRDefault="009D41EC">
    <w:pPr>
      <w:pStyle w:val="a8"/>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EC" w:rsidRDefault="009D41EC">
    <w:pPr>
      <w:pStyle w:val="a8"/>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EC" w:rsidRDefault="009D41EC">
    <w:pPr>
      <w:pStyle w:val="a8"/>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33351C"/>
    <w:multiLevelType w:val="singleLevel"/>
    <w:tmpl w:val="EF33351C"/>
    <w:lvl w:ilvl="0">
      <w:start w:val="5"/>
      <w:numFmt w:val="chineseCounting"/>
      <w:suff w:val="nothing"/>
      <w:lvlText w:val="%1、"/>
      <w:lvlJc w:val="left"/>
      <w:rPr>
        <w:rFonts w:hint="eastAsia"/>
      </w:rPr>
    </w:lvl>
  </w:abstractNum>
  <w:abstractNum w:abstractNumId="1" w15:restartNumberingAfterBreak="0">
    <w:nsid w:val="3428DDB7"/>
    <w:multiLevelType w:val="multilevel"/>
    <w:tmpl w:val="3428DDB7"/>
    <w:lvl w:ilvl="0">
      <w:start w:val="1"/>
      <w:numFmt w:val="chineseCounting"/>
      <w:pStyle w:val="1"/>
      <w:suff w:val="space"/>
      <w:lvlText w:val="%1、"/>
      <w:lvlJc w:val="left"/>
      <w:pPr>
        <w:tabs>
          <w:tab w:val="left" w:pos="420"/>
        </w:tabs>
        <w:ind w:left="0" w:firstLine="0"/>
      </w:pPr>
      <w:rPr>
        <w:rFonts w:ascii="宋体" w:eastAsia="宋体" w:hAnsi="宋体" w:hint="eastAsia"/>
      </w:rPr>
    </w:lvl>
    <w:lvl w:ilvl="1">
      <w:start w:val="1"/>
      <w:numFmt w:val="decimal"/>
      <w:lvlRestart w:val="0"/>
      <w:pStyle w:val="2"/>
      <w:isLgl/>
      <w:suff w:val="space"/>
      <w:lvlText w:val="%1.%2."/>
      <w:lvlJc w:val="left"/>
      <w:pPr>
        <w:tabs>
          <w:tab w:val="left" w:pos="420"/>
        </w:tabs>
        <w:ind w:left="0" w:firstLine="0"/>
      </w:pPr>
      <w:rPr>
        <w:rFonts w:ascii="宋体" w:eastAsia="宋体" w:hAnsi="宋体" w:hint="eastAsia"/>
      </w:rPr>
    </w:lvl>
    <w:lvl w:ilvl="2">
      <w:start w:val="1"/>
      <w:numFmt w:val="decimal"/>
      <w:pStyle w:val="3"/>
      <w:isLgl/>
      <w:suff w:val="space"/>
      <w:lvlText w:val="%1.%2.%3."/>
      <w:lvlJc w:val="left"/>
      <w:pPr>
        <w:tabs>
          <w:tab w:val="left" w:pos="420"/>
        </w:tabs>
        <w:ind w:left="0" w:firstLine="0"/>
      </w:pPr>
      <w:rPr>
        <w:rFonts w:ascii="宋体" w:eastAsia="宋体" w:hAnsi="宋体" w:hint="eastAsia"/>
      </w:rPr>
    </w:lvl>
    <w:lvl w:ilvl="3">
      <w:start w:val="1"/>
      <w:numFmt w:val="decimal"/>
      <w:pStyle w:val="4"/>
      <w:isLgl/>
      <w:suff w:val="space"/>
      <w:lvlText w:val="%1.%2.%3.%4."/>
      <w:lvlJc w:val="left"/>
      <w:pPr>
        <w:tabs>
          <w:tab w:val="left" w:pos="420"/>
        </w:tabs>
        <w:ind w:left="0" w:firstLine="0"/>
      </w:pPr>
      <w:rPr>
        <w:rFonts w:ascii="宋体" w:eastAsia="宋体" w:hAnsi="宋体" w:hint="eastAsia"/>
      </w:rPr>
    </w:lvl>
    <w:lvl w:ilvl="4">
      <w:start w:val="1"/>
      <w:numFmt w:val="decimal"/>
      <w:isLgl/>
      <w:suff w:val="space"/>
      <w:lvlText w:val="%1.%2.%3.%4.%5."/>
      <w:lvlJc w:val="left"/>
      <w:pPr>
        <w:ind w:left="0" w:firstLine="0"/>
      </w:pPr>
      <w:rPr>
        <w:rFonts w:ascii="宋体" w:eastAsia="宋体" w:hAnsi="宋体" w:hint="eastAsia"/>
      </w:rPr>
    </w:lvl>
    <w:lvl w:ilvl="5">
      <w:start w:val="1"/>
      <w:numFmt w:val="decimal"/>
      <w:isLgl/>
      <w:suff w:val="space"/>
      <w:lvlText w:val="%1.%2.%3.%4.%5.%6."/>
      <w:lvlJc w:val="left"/>
      <w:pPr>
        <w:tabs>
          <w:tab w:val="left" w:pos="420"/>
        </w:tabs>
        <w:ind w:left="560" w:firstLine="0"/>
      </w:pPr>
      <w:rPr>
        <w:rFonts w:ascii="宋体" w:eastAsia="宋体" w:hAnsi="宋体"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42"/>
    <w:rsid w:val="00013623"/>
    <w:rsid w:val="00015EBA"/>
    <w:rsid w:val="00017742"/>
    <w:rsid w:val="00017808"/>
    <w:rsid w:val="00035F14"/>
    <w:rsid w:val="000769EA"/>
    <w:rsid w:val="000A5C96"/>
    <w:rsid w:val="000B750C"/>
    <w:rsid w:val="000E2606"/>
    <w:rsid w:val="000E544A"/>
    <w:rsid w:val="000E61DC"/>
    <w:rsid w:val="000F08BF"/>
    <w:rsid w:val="000F2BED"/>
    <w:rsid w:val="000F31E4"/>
    <w:rsid w:val="000F52CD"/>
    <w:rsid w:val="00100963"/>
    <w:rsid w:val="00101DE6"/>
    <w:rsid w:val="00116189"/>
    <w:rsid w:val="001248D9"/>
    <w:rsid w:val="001256E1"/>
    <w:rsid w:val="00133417"/>
    <w:rsid w:val="00142560"/>
    <w:rsid w:val="00146AE9"/>
    <w:rsid w:val="001636BB"/>
    <w:rsid w:val="00173666"/>
    <w:rsid w:val="00177445"/>
    <w:rsid w:val="00185246"/>
    <w:rsid w:val="001904B4"/>
    <w:rsid w:val="00197156"/>
    <w:rsid w:val="001A5367"/>
    <w:rsid w:val="001A58B4"/>
    <w:rsid w:val="001B0E47"/>
    <w:rsid w:val="001B2F06"/>
    <w:rsid w:val="001C3349"/>
    <w:rsid w:val="001C4C5F"/>
    <w:rsid w:val="001E2EC4"/>
    <w:rsid w:val="001F748B"/>
    <w:rsid w:val="00207A61"/>
    <w:rsid w:val="0021355B"/>
    <w:rsid w:val="002225C0"/>
    <w:rsid w:val="00224298"/>
    <w:rsid w:val="00225093"/>
    <w:rsid w:val="00243943"/>
    <w:rsid w:val="00243F7E"/>
    <w:rsid w:val="002458AC"/>
    <w:rsid w:val="00261939"/>
    <w:rsid w:val="00266653"/>
    <w:rsid w:val="00280073"/>
    <w:rsid w:val="0029127B"/>
    <w:rsid w:val="002A0DF2"/>
    <w:rsid w:val="002A6E88"/>
    <w:rsid w:val="002B07D2"/>
    <w:rsid w:val="002B31F4"/>
    <w:rsid w:val="002E7CBF"/>
    <w:rsid w:val="002F09EB"/>
    <w:rsid w:val="002F3BDB"/>
    <w:rsid w:val="00307AD1"/>
    <w:rsid w:val="0031221B"/>
    <w:rsid w:val="00313667"/>
    <w:rsid w:val="003145A5"/>
    <w:rsid w:val="00320A59"/>
    <w:rsid w:val="00325A19"/>
    <w:rsid w:val="00347B9B"/>
    <w:rsid w:val="00365222"/>
    <w:rsid w:val="00370155"/>
    <w:rsid w:val="00373724"/>
    <w:rsid w:val="00387CCE"/>
    <w:rsid w:val="00395E05"/>
    <w:rsid w:val="00396B3F"/>
    <w:rsid w:val="003A6A7D"/>
    <w:rsid w:val="003C3145"/>
    <w:rsid w:val="003C4C77"/>
    <w:rsid w:val="003C5BCC"/>
    <w:rsid w:val="003C6635"/>
    <w:rsid w:val="003D74B4"/>
    <w:rsid w:val="003E1B45"/>
    <w:rsid w:val="00402E14"/>
    <w:rsid w:val="00413640"/>
    <w:rsid w:val="0041606F"/>
    <w:rsid w:val="0042309B"/>
    <w:rsid w:val="004316B7"/>
    <w:rsid w:val="00432884"/>
    <w:rsid w:val="0043547F"/>
    <w:rsid w:val="00440AD2"/>
    <w:rsid w:val="00454467"/>
    <w:rsid w:val="00454992"/>
    <w:rsid w:val="00471F17"/>
    <w:rsid w:val="004A408D"/>
    <w:rsid w:val="004A6CD8"/>
    <w:rsid w:val="004B5930"/>
    <w:rsid w:val="004B632E"/>
    <w:rsid w:val="004D00F0"/>
    <w:rsid w:val="004D40B5"/>
    <w:rsid w:val="004D5A12"/>
    <w:rsid w:val="004E0B97"/>
    <w:rsid w:val="004E1F11"/>
    <w:rsid w:val="004E409B"/>
    <w:rsid w:val="004F239B"/>
    <w:rsid w:val="004F6382"/>
    <w:rsid w:val="00515565"/>
    <w:rsid w:val="005214BD"/>
    <w:rsid w:val="00532934"/>
    <w:rsid w:val="005513CD"/>
    <w:rsid w:val="005671E9"/>
    <w:rsid w:val="00574322"/>
    <w:rsid w:val="0059010B"/>
    <w:rsid w:val="005A2042"/>
    <w:rsid w:val="005A3622"/>
    <w:rsid w:val="005A7518"/>
    <w:rsid w:val="005B02CE"/>
    <w:rsid w:val="005B055C"/>
    <w:rsid w:val="005C3B10"/>
    <w:rsid w:val="005C62C4"/>
    <w:rsid w:val="005C7564"/>
    <w:rsid w:val="005D09EA"/>
    <w:rsid w:val="005D20CB"/>
    <w:rsid w:val="005E4E64"/>
    <w:rsid w:val="005E72E1"/>
    <w:rsid w:val="00602890"/>
    <w:rsid w:val="0062491D"/>
    <w:rsid w:val="00641810"/>
    <w:rsid w:val="0065105E"/>
    <w:rsid w:val="00653F84"/>
    <w:rsid w:val="006818F3"/>
    <w:rsid w:val="00684757"/>
    <w:rsid w:val="006A220C"/>
    <w:rsid w:val="006A3FB8"/>
    <w:rsid w:val="006B1A7C"/>
    <w:rsid w:val="006B3CC4"/>
    <w:rsid w:val="006D4ECB"/>
    <w:rsid w:val="006E5EEB"/>
    <w:rsid w:val="006F6936"/>
    <w:rsid w:val="0070414C"/>
    <w:rsid w:val="007102F3"/>
    <w:rsid w:val="007127BA"/>
    <w:rsid w:val="00720542"/>
    <w:rsid w:val="00724F5E"/>
    <w:rsid w:val="00731365"/>
    <w:rsid w:val="00737594"/>
    <w:rsid w:val="00737F04"/>
    <w:rsid w:val="007468A7"/>
    <w:rsid w:val="00760A89"/>
    <w:rsid w:val="007666CD"/>
    <w:rsid w:val="007736A7"/>
    <w:rsid w:val="00773761"/>
    <w:rsid w:val="00795314"/>
    <w:rsid w:val="007A3ACB"/>
    <w:rsid w:val="007B22BE"/>
    <w:rsid w:val="007C6DBC"/>
    <w:rsid w:val="007D0F91"/>
    <w:rsid w:val="007D1024"/>
    <w:rsid w:val="007D5950"/>
    <w:rsid w:val="007D6E23"/>
    <w:rsid w:val="007E1243"/>
    <w:rsid w:val="007E4B28"/>
    <w:rsid w:val="007E7144"/>
    <w:rsid w:val="007E76E0"/>
    <w:rsid w:val="007F1F69"/>
    <w:rsid w:val="007F23ED"/>
    <w:rsid w:val="007F3686"/>
    <w:rsid w:val="007F4FAF"/>
    <w:rsid w:val="00810CF8"/>
    <w:rsid w:val="00815AF6"/>
    <w:rsid w:val="008203D8"/>
    <w:rsid w:val="00821DBF"/>
    <w:rsid w:val="00821F82"/>
    <w:rsid w:val="008236DC"/>
    <w:rsid w:val="008327ED"/>
    <w:rsid w:val="00832AF8"/>
    <w:rsid w:val="00837166"/>
    <w:rsid w:val="008402B1"/>
    <w:rsid w:val="00841ED8"/>
    <w:rsid w:val="0084347C"/>
    <w:rsid w:val="00844C6B"/>
    <w:rsid w:val="008475C3"/>
    <w:rsid w:val="00853578"/>
    <w:rsid w:val="00854DE8"/>
    <w:rsid w:val="00861937"/>
    <w:rsid w:val="00864A23"/>
    <w:rsid w:val="008702A7"/>
    <w:rsid w:val="008832CC"/>
    <w:rsid w:val="00886AA5"/>
    <w:rsid w:val="008A5DF6"/>
    <w:rsid w:val="008A6014"/>
    <w:rsid w:val="008B1F6E"/>
    <w:rsid w:val="008D059B"/>
    <w:rsid w:val="008D0C05"/>
    <w:rsid w:val="008D75C8"/>
    <w:rsid w:val="008E2D9F"/>
    <w:rsid w:val="00907559"/>
    <w:rsid w:val="009112DA"/>
    <w:rsid w:val="00911F06"/>
    <w:rsid w:val="00920254"/>
    <w:rsid w:val="00927F48"/>
    <w:rsid w:val="00932C2B"/>
    <w:rsid w:val="00941AB0"/>
    <w:rsid w:val="00942CB0"/>
    <w:rsid w:val="009456DC"/>
    <w:rsid w:val="00945BBA"/>
    <w:rsid w:val="00950C1B"/>
    <w:rsid w:val="0095305B"/>
    <w:rsid w:val="0095692B"/>
    <w:rsid w:val="00960EDF"/>
    <w:rsid w:val="0096138A"/>
    <w:rsid w:val="009628A6"/>
    <w:rsid w:val="00966CB9"/>
    <w:rsid w:val="00971829"/>
    <w:rsid w:val="009839CD"/>
    <w:rsid w:val="00995F4E"/>
    <w:rsid w:val="009A01FF"/>
    <w:rsid w:val="009A4B70"/>
    <w:rsid w:val="009C182E"/>
    <w:rsid w:val="009C34D6"/>
    <w:rsid w:val="009D41EC"/>
    <w:rsid w:val="009D42F4"/>
    <w:rsid w:val="009E5BF5"/>
    <w:rsid w:val="009F6773"/>
    <w:rsid w:val="00A16F64"/>
    <w:rsid w:val="00A23805"/>
    <w:rsid w:val="00A34347"/>
    <w:rsid w:val="00A37A63"/>
    <w:rsid w:val="00A37C6A"/>
    <w:rsid w:val="00A37F25"/>
    <w:rsid w:val="00A64FB7"/>
    <w:rsid w:val="00A839C0"/>
    <w:rsid w:val="00A9188E"/>
    <w:rsid w:val="00A95B68"/>
    <w:rsid w:val="00A974D0"/>
    <w:rsid w:val="00AB322C"/>
    <w:rsid w:val="00AB4866"/>
    <w:rsid w:val="00AB7763"/>
    <w:rsid w:val="00AC3EA1"/>
    <w:rsid w:val="00AD41D1"/>
    <w:rsid w:val="00AD6727"/>
    <w:rsid w:val="00AF399F"/>
    <w:rsid w:val="00AF5B09"/>
    <w:rsid w:val="00AF5BE6"/>
    <w:rsid w:val="00B018CD"/>
    <w:rsid w:val="00B04D09"/>
    <w:rsid w:val="00B20B01"/>
    <w:rsid w:val="00B26A73"/>
    <w:rsid w:val="00B44879"/>
    <w:rsid w:val="00B46E51"/>
    <w:rsid w:val="00B476CD"/>
    <w:rsid w:val="00B47E5B"/>
    <w:rsid w:val="00B55B33"/>
    <w:rsid w:val="00B644EA"/>
    <w:rsid w:val="00B646F1"/>
    <w:rsid w:val="00B83D33"/>
    <w:rsid w:val="00B849AB"/>
    <w:rsid w:val="00BB6EB7"/>
    <w:rsid w:val="00BD0085"/>
    <w:rsid w:val="00BD19A8"/>
    <w:rsid w:val="00BD4FA3"/>
    <w:rsid w:val="00C11392"/>
    <w:rsid w:val="00C11773"/>
    <w:rsid w:val="00C143EF"/>
    <w:rsid w:val="00C1504F"/>
    <w:rsid w:val="00C24311"/>
    <w:rsid w:val="00C3074E"/>
    <w:rsid w:val="00C44355"/>
    <w:rsid w:val="00C53811"/>
    <w:rsid w:val="00C664AF"/>
    <w:rsid w:val="00C67F14"/>
    <w:rsid w:val="00C776F0"/>
    <w:rsid w:val="00C77FEF"/>
    <w:rsid w:val="00C85C03"/>
    <w:rsid w:val="00CB2373"/>
    <w:rsid w:val="00CB7B57"/>
    <w:rsid w:val="00CD6772"/>
    <w:rsid w:val="00CE0151"/>
    <w:rsid w:val="00CF42A0"/>
    <w:rsid w:val="00CF67B6"/>
    <w:rsid w:val="00D036D1"/>
    <w:rsid w:val="00D14842"/>
    <w:rsid w:val="00D22D1C"/>
    <w:rsid w:val="00D56D61"/>
    <w:rsid w:val="00D5760F"/>
    <w:rsid w:val="00D6133A"/>
    <w:rsid w:val="00D6169B"/>
    <w:rsid w:val="00D70DF2"/>
    <w:rsid w:val="00D754DB"/>
    <w:rsid w:val="00D826F1"/>
    <w:rsid w:val="00D900EA"/>
    <w:rsid w:val="00DA2170"/>
    <w:rsid w:val="00DA2518"/>
    <w:rsid w:val="00DB31CA"/>
    <w:rsid w:val="00DB6170"/>
    <w:rsid w:val="00DC2F1C"/>
    <w:rsid w:val="00DD4C1E"/>
    <w:rsid w:val="00DF06A0"/>
    <w:rsid w:val="00DF6308"/>
    <w:rsid w:val="00E00DC7"/>
    <w:rsid w:val="00E03243"/>
    <w:rsid w:val="00E052AE"/>
    <w:rsid w:val="00E1621D"/>
    <w:rsid w:val="00E20321"/>
    <w:rsid w:val="00E30A0A"/>
    <w:rsid w:val="00E37B59"/>
    <w:rsid w:val="00E41FD9"/>
    <w:rsid w:val="00E45698"/>
    <w:rsid w:val="00E522DF"/>
    <w:rsid w:val="00E52375"/>
    <w:rsid w:val="00E52E4A"/>
    <w:rsid w:val="00E63994"/>
    <w:rsid w:val="00EA3CEE"/>
    <w:rsid w:val="00EB03F7"/>
    <w:rsid w:val="00EB1E16"/>
    <w:rsid w:val="00EC3DE5"/>
    <w:rsid w:val="00ED5C12"/>
    <w:rsid w:val="00EE6B59"/>
    <w:rsid w:val="00EF7DAA"/>
    <w:rsid w:val="00F02EEE"/>
    <w:rsid w:val="00F06D67"/>
    <w:rsid w:val="00F132ED"/>
    <w:rsid w:val="00F26177"/>
    <w:rsid w:val="00F33374"/>
    <w:rsid w:val="00F451B9"/>
    <w:rsid w:val="00F55045"/>
    <w:rsid w:val="00F57B54"/>
    <w:rsid w:val="00F65C85"/>
    <w:rsid w:val="00F710AF"/>
    <w:rsid w:val="00F764A6"/>
    <w:rsid w:val="00F766E5"/>
    <w:rsid w:val="00F80890"/>
    <w:rsid w:val="00F822AB"/>
    <w:rsid w:val="00F83605"/>
    <w:rsid w:val="00F85E18"/>
    <w:rsid w:val="00F8673F"/>
    <w:rsid w:val="00F94AAE"/>
    <w:rsid w:val="00FA526E"/>
    <w:rsid w:val="00FA5BF7"/>
    <w:rsid w:val="00FA7416"/>
    <w:rsid w:val="00FA7486"/>
    <w:rsid w:val="00FB110D"/>
    <w:rsid w:val="00FB2B0B"/>
    <w:rsid w:val="00FB2FB8"/>
    <w:rsid w:val="00FB42AA"/>
    <w:rsid w:val="00FC7ED8"/>
    <w:rsid w:val="00FD0CCC"/>
    <w:rsid w:val="00FD716B"/>
    <w:rsid w:val="00FE317B"/>
    <w:rsid w:val="00FF24F8"/>
    <w:rsid w:val="03B94246"/>
    <w:rsid w:val="042B3F8A"/>
    <w:rsid w:val="080D4615"/>
    <w:rsid w:val="0BCA5242"/>
    <w:rsid w:val="0BE61950"/>
    <w:rsid w:val="16E37C79"/>
    <w:rsid w:val="2282788D"/>
    <w:rsid w:val="26203941"/>
    <w:rsid w:val="342D3D10"/>
    <w:rsid w:val="372524CE"/>
    <w:rsid w:val="38C93DC1"/>
    <w:rsid w:val="3DC92CFC"/>
    <w:rsid w:val="421877CE"/>
    <w:rsid w:val="43A8128F"/>
    <w:rsid w:val="446C1E10"/>
    <w:rsid w:val="4C2E4F53"/>
    <w:rsid w:val="56D4449B"/>
    <w:rsid w:val="57CC7504"/>
    <w:rsid w:val="5BD60C8E"/>
    <w:rsid w:val="5F571781"/>
    <w:rsid w:val="6F9819D8"/>
    <w:rsid w:val="75736ACE"/>
    <w:rsid w:val="75E874BC"/>
    <w:rsid w:val="798D21C8"/>
    <w:rsid w:val="7F813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719F2"/>
  <w15:docId w15:val="{CBFC36EC-5611-47AB-B3AE-61EE3EBB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unhideWhenUsed="1" w:qFormat="1"/>
    <w:lsdException w:name="heading 3" w:uiPriority="1"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ind w:firstLineChars="200" w:firstLine="880"/>
      <w:jc w:val="both"/>
    </w:pPr>
    <w:rPr>
      <w:rFonts w:asciiTheme="minorHAnsi" w:eastAsia="仿宋" w:hAnsiTheme="minorHAnsi" w:cstheme="minorBidi"/>
      <w:kern w:val="2"/>
      <w:sz w:val="30"/>
      <w:szCs w:val="24"/>
    </w:rPr>
  </w:style>
  <w:style w:type="paragraph" w:styleId="1">
    <w:name w:val="heading 1"/>
    <w:basedOn w:val="a"/>
    <w:next w:val="a"/>
    <w:autoRedefine/>
    <w:uiPriority w:val="1"/>
    <w:qFormat/>
    <w:pPr>
      <w:keepNext/>
      <w:keepLines/>
      <w:numPr>
        <w:numId w:val="1"/>
      </w:numPr>
      <w:tabs>
        <w:tab w:val="clear" w:pos="420"/>
        <w:tab w:val="left" w:pos="0"/>
      </w:tabs>
      <w:ind w:firstLineChars="0"/>
      <w:outlineLvl w:val="0"/>
    </w:pPr>
    <w:rPr>
      <w:rFonts w:ascii="Calibri" w:eastAsia="黑体" w:hAnsi="Calibri" w:cs="Times New Roman"/>
      <w:b/>
      <w:kern w:val="44"/>
      <w:sz w:val="44"/>
      <w:szCs w:val="22"/>
    </w:rPr>
  </w:style>
  <w:style w:type="paragraph" w:styleId="2">
    <w:name w:val="heading 2"/>
    <w:basedOn w:val="a"/>
    <w:next w:val="a"/>
    <w:autoRedefine/>
    <w:uiPriority w:val="1"/>
    <w:unhideWhenUsed/>
    <w:qFormat/>
    <w:pPr>
      <w:keepNext/>
      <w:keepLines/>
      <w:numPr>
        <w:ilvl w:val="1"/>
        <w:numId w:val="1"/>
      </w:numPr>
      <w:tabs>
        <w:tab w:val="left" w:pos="0"/>
      </w:tabs>
      <w:ind w:firstLineChars="0"/>
      <w:outlineLvl w:val="1"/>
    </w:pPr>
    <w:rPr>
      <w:rFonts w:ascii="Times New Roman" w:eastAsia="楷体" w:hAnsi="Times New Roman" w:cs="Times New Roman"/>
      <w:b/>
      <w:sz w:val="32"/>
    </w:rPr>
  </w:style>
  <w:style w:type="paragraph" w:styleId="3">
    <w:name w:val="heading 3"/>
    <w:basedOn w:val="a"/>
    <w:next w:val="a"/>
    <w:autoRedefine/>
    <w:uiPriority w:val="1"/>
    <w:unhideWhenUsed/>
    <w:qFormat/>
    <w:pPr>
      <w:keepNext/>
      <w:keepLines/>
      <w:numPr>
        <w:ilvl w:val="2"/>
        <w:numId w:val="1"/>
      </w:numPr>
      <w:ind w:firstLineChars="0"/>
      <w:outlineLvl w:val="2"/>
    </w:pPr>
    <w:rPr>
      <w:rFonts w:ascii="Times New Roman" w:eastAsia="宋体" w:hAnsi="Times New Roman" w:cs="Times New Roman"/>
      <w:b/>
      <w:szCs w:val="22"/>
    </w:rPr>
  </w:style>
  <w:style w:type="paragraph" w:styleId="4">
    <w:name w:val="heading 4"/>
    <w:basedOn w:val="a"/>
    <w:next w:val="a"/>
    <w:autoRedefine/>
    <w:unhideWhenUsed/>
    <w:qFormat/>
    <w:pPr>
      <w:keepNext/>
      <w:keepLines/>
      <w:numPr>
        <w:ilvl w:val="3"/>
        <w:numId w:val="1"/>
      </w:numPr>
      <w:ind w:firstLineChars="0"/>
      <w:outlineLvl w:val="3"/>
    </w:pPr>
    <w:rPr>
      <w:rFonts w:ascii="宋体" w:eastAsia="宋体" w:hAnsi="宋体"/>
      <w:b/>
    </w:rPr>
  </w:style>
  <w:style w:type="paragraph" w:styleId="5">
    <w:name w:val="heading 5"/>
    <w:basedOn w:val="a"/>
    <w:next w:val="a"/>
    <w:link w:val="50"/>
    <w:autoRedefine/>
    <w:unhideWhenUsed/>
    <w:qFormat/>
    <w:pPr>
      <w:keepNext/>
      <w:keepLines/>
      <w:autoSpaceDE w:val="0"/>
      <w:autoSpaceDN w:val="0"/>
      <w:ind w:left="1008" w:firstLineChars="0" w:hanging="1008"/>
      <w:jc w:val="left"/>
      <w:outlineLvl w:val="4"/>
    </w:pPr>
    <w:rPr>
      <w:rFonts w:ascii="微软雅黑" w:eastAsia="宋体" w:hAnsi="微软雅黑" w:cs="微软雅黑"/>
      <w:b/>
      <w:color w:val="000000" w:themeColor="text1"/>
      <w:kern w:val="0"/>
      <w:sz w:val="28"/>
      <w:szCs w:val="22"/>
      <w:lang w:val="zh-CN" w:bidi="zh-CN"/>
    </w:rPr>
  </w:style>
  <w:style w:type="paragraph" w:styleId="6">
    <w:name w:val="heading 6"/>
    <w:basedOn w:val="a"/>
    <w:next w:val="a"/>
    <w:link w:val="60"/>
    <w:autoRedefine/>
    <w:unhideWhenUsed/>
    <w:qFormat/>
    <w:pPr>
      <w:keepNext/>
      <w:keepLines/>
      <w:autoSpaceDE w:val="0"/>
      <w:autoSpaceDN w:val="0"/>
      <w:spacing w:before="240" w:after="64" w:line="317" w:lineRule="auto"/>
      <w:ind w:left="1151" w:firstLineChars="0" w:hanging="1151"/>
      <w:jc w:val="left"/>
      <w:outlineLvl w:val="5"/>
    </w:pPr>
    <w:rPr>
      <w:rFonts w:ascii="Arial" w:eastAsia="黑体" w:hAnsi="Arial" w:cs="微软雅黑"/>
      <w:b/>
      <w:kern w:val="0"/>
      <w:sz w:val="24"/>
      <w:szCs w:val="22"/>
      <w:lang w:val="zh-CN" w:bidi="zh-CN"/>
    </w:rPr>
  </w:style>
  <w:style w:type="paragraph" w:styleId="7">
    <w:name w:val="heading 7"/>
    <w:basedOn w:val="a"/>
    <w:next w:val="a"/>
    <w:link w:val="70"/>
    <w:autoRedefine/>
    <w:unhideWhenUsed/>
    <w:qFormat/>
    <w:pPr>
      <w:keepNext/>
      <w:keepLines/>
      <w:autoSpaceDE w:val="0"/>
      <w:autoSpaceDN w:val="0"/>
      <w:spacing w:before="240" w:after="64" w:line="317" w:lineRule="auto"/>
      <w:ind w:left="1296" w:firstLineChars="0" w:hanging="1296"/>
      <w:jc w:val="left"/>
      <w:outlineLvl w:val="6"/>
    </w:pPr>
    <w:rPr>
      <w:rFonts w:ascii="微软雅黑" w:eastAsia="宋体" w:hAnsi="微软雅黑" w:cs="微软雅黑"/>
      <w:b/>
      <w:kern w:val="0"/>
      <w:sz w:val="24"/>
      <w:szCs w:val="22"/>
      <w:lang w:val="zh-CN" w:bidi="zh-CN"/>
    </w:rPr>
  </w:style>
  <w:style w:type="paragraph" w:styleId="8">
    <w:name w:val="heading 8"/>
    <w:basedOn w:val="a"/>
    <w:next w:val="a"/>
    <w:link w:val="80"/>
    <w:autoRedefine/>
    <w:unhideWhenUsed/>
    <w:qFormat/>
    <w:pPr>
      <w:keepNext/>
      <w:keepLines/>
      <w:autoSpaceDE w:val="0"/>
      <w:autoSpaceDN w:val="0"/>
      <w:spacing w:before="240" w:after="64" w:line="317" w:lineRule="auto"/>
      <w:ind w:left="1440" w:firstLineChars="0" w:hanging="1440"/>
      <w:jc w:val="left"/>
      <w:outlineLvl w:val="7"/>
    </w:pPr>
    <w:rPr>
      <w:rFonts w:ascii="Arial" w:eastAsia="黑体" w:hAnsi="Arial" w:cs="微软雅黑"/>
      <w:kern w:val="0"/>
      <w:sz w:val="24"/>
      <w:szCs w:val="22"/>
      <w:lang w:val="zh-CN" w:bidi="zh-CN"/>
    </w:rPr>
  </w:style>
  <w:style w:type="paragraph" w:styleId="9">
    <w:name w:val="heading 9"/>
    <w:basedOn w:val="a"/>
    <w:next w:val="a"/>
    <w:link w:val="90"/>
    <w:autoRedefine/>
    <w:unhideWhenUsed/>
    <w:qFormat/>
    <w:pPr>
      <w:keepNext/>
      <w:keepLines/>
      <w:autoSpaceDE w:val="0"/>
      <w:autoSpaceDN w:val="0"/>
      <w:spacing w:before="240" w:after="64" w:line="317" w:lineRule="auto"/>
      <w:ind w:left="1583" w:firstLineChars="0" w:hanging="1583"/>
      <w:jc w:val="left"/>
      <w:outlineLvl w:val="8"/>
    </w:pPr>
    <w:rPr>
      <w:rFonts w:ascii="Arial" w:eastAsia="黑体" w:hAnsi="Arial" w:cs="微软雅黑"/>
      <w:kern w:val="0"/>
      <w:sz w:val="21"/>
      <w:szCs w:val="2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autoRedefine/>
    <w:qFormat/>
    <w:pPr>
      <w:autoSpaceDE w:val="0"/>
      <w:autoSpaceDN w:val="0"/>
      <w:ind w:firstLine="200"/>
      <w:jc w:val="both"/>
    </w:pPr>
    <w:rPr>
      <w:rFonts w:ascii="宋体"/>
      <w:kern w:val="2"/>
      <w:sz w:val="21"/>
      <w:szCs w:val="22"/>
    </w:rPr>
  </w:style>
  <w:style w:type="paragraph" w:styleId="a4">
    <w:name w:val="Normal Indent"/>
    <w:basedOn w:val="a"/>
    <w:autoRedefine/>
    <w:qFormat/>
    <w:pPr>
      <w:spacing w:line="240" w:lineRule="auto"/>
      <w:ind w:firstLineChars="0" w:firstLine="0"/>
    </w:pPr>
    <w:rPr>
      <w:sz w:val="24"/>
      <w:szCs w:val="20"/>
    </w:rPr>
  </w:style>
  <w:style w:type="paragraph" w:styleId="a5">
    <w:name w:val="Body Text Indent"/>
    <w:basedOn w:val="a"/>
    <w:autoRedefine/>
    <w:qFormat/>
    <w:pPr>
      <w:tabs>
        <w:tab w:val="left" w:pos="420"/>
      </w:tabs>
      <w:spacing w:after="120"/>
      <w:ind w:leftChars="200" w:left="420"/>
    </w:pPr>
  </w:style>
  <w:style w:type="paragraph" w:styleId="30">
    <w:name w:val="toc 3"/>
    <w:basedOn w:val="a"/>
    <w:next w:val="a"/>
    <w:uiPriority w:val="39"/>
    <w:unhideWhenUsed/>
    <w:qFormat/>
    <w:pPr>
      <w:ind w:leftChars="400" w:left="840"/>
    </w:pPr>
  </w:style>
  <w:style w:type="paragraph" w:styleId="a6">
    <w:name w:val="Plain Text"/>
    <w:basedOn w:val="a"/>
    <w:qFormat/>
    <w:rPr>
      <w:rFonts w:hAnsi="Courier New"/>
      <w:szCs w:val="21"/>
    </w:rPr>
  </w:style>
  <w:style w:type="paragraph" w:styleId="a7">
    <w:name w:val="footer"/>
    <w:basedOn w:val="a"/>
    <w:uiPriority w:val="99"/>
    <w:unhideWhenUsed/>
    <w:qFormat/>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9">
    <w:name w:val="Normal (Web)"/>
    <w:basedOn w:val="a"/>
    <w:uiPriority w:val="99"/>
    <w:semiHidden/>
    <w:unhideWhenUsed/>
    <w:qFormat/>
    <w:pPr>
      <w:widowControl/>
      <w:spacing w:before="100" w:beforeAutospacing="1" w:after="100" w:afterAutospacing="1" w:line="240" w:lineRule="auto"/>
      <w:ind w:firstLineChars="0" w:firstLine="0"/>
      <w:jc w:val="left"/>
    </w:pPr>
    <w:rPr>
      <w:rFonts w:ascii="宋体" w:eastAsia="宋体" w:hAnsi="宋体" w:cs="宋体"/>
      <w:kern w:val="0"/>
      <w:sz w:val="24"/>
    </w:rPr>
  </w:style>
  <w:style w:type="paragraph" w:styleId="21">
    <w:name w:val="Body Text First Indent 2"/>
    <w:basedOn w:val="a5"/>
    <w:autoRedefine/>
    <w:qFormat/>
    <w:pPr>
      <w:ind w:leftChars="0" w:left="0" w:firstLine="600"/>
    </w:pPr>
    <w:rPr>
      <w:rFonts w:eastAsia="方正仿宋_GBK"/>
    </w:rPr>
  </w:style>
  <w:style w:type="table" w:styleId="aa">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1"/>
    <w:uiPriority w:val="22"/>
    <w:qFormat/>
    <w:rPr>
      <w:b/>
      <w:bCs/>
    </w:rPr>
  </w:style>
  <w:style w:type="character" w:styleId="ac">
    <w:name w:val="page number"/>
    <w:basedOn w:val="a1"/>
    <w:uiPriority w:val="99"/>
    <w:semiHidden/>
    <w:unhideWhenUsed/>
    <w:qFormat/>
  </w:style>
  <w:style w:type="character" w:styleId="ad">
    <w:name w:val="Hyperlink"/>
    <w:basedOn w:val="a1"/>
    <w:uiPriority w:val="99"/>
    <w:unhideWhenUsed/>
    <w:qFormat/>
    <w:rPr>
      <w:color w:val="0000FF"/>
      <w:u w:val="single"/>
    </w:rPr>
  </w:style>
  <w:style w:type="character" w:customStyle="1" w:styleId="50">
    <w:name w:val="标题 5 字符"/>
    <w:basedOn w:val="a1"/>
    <w:link w:val="5"/>
    <w:qFormat/>
    <w:rPr>
      <w:rFonts w:ascii="微软雅黑" w:eastAsia="宋体" w:hAnsi="微软雅黑" w:cs="微软雅黑"/>
      <w:b/>
      <w:color w:val="000000" w:themeColor="text1"/>
      <w:sz w:val="28"/>
      <w:szCs w:val="22"/>
      <w:lang w:val="zh-CN" w:bidi="zh-CN"/>
    </w:rPr>
  </w:style>
  <w:style w:type="paragraph" w:styleId="ae">
    <w:name w:val="List Paragraph"/>
    <w:basedOn w:val="a"/>
    <w:uiPriority w:val="99"/>
    <w:qFormat/>
    <w:pPr>
      <w:ind w:firstLine="420"/>
    </w:pPr>
  </w:style>
  <w:style w:type="paragraph" w:customStyle="1" w:styleId="temp-li">
    <w:name w:val="temp-li"/>
    <w:basedOn w:val="a"/>
    <w:qFormat/>
    <w:pPr>
      <w:widowControl/>
      <w:spacing w:before="100" w:beforeAutospacing="1" w:after="100" w:afterAutospacing="1" w:line="240" w:lineRule="auto"/>
      <w:ind w:firstLineChars="0" w:firstLine="0"/>
      <w:jc w:val="left"/>
    </w:pPr>
    <w:rPr>
      <w:rFonts w:ascii="宋体" w:eastAsia="宋体" w:hAnsi="宋体" w:cs="宋体"/>
      <w:kern w:val="0"/>
      <w:sz w:val="24"/>
    </w:rPr>
  </w:style>
  <w:style w:type="paragraph" w:customStyle="1" w:styleId="TableText">
    <w:name w:val="Table Text"/>
    <w:basedOn w:val="a"/>
    <w:semiHidden/>
    <w:qFormat/>
    <w:pPr>
      <w:ind w:firstLine="560"/>
    </w:pPr>
    <w:rPr>
      <w:rFonts w:ascii="宋体" w:hAnsi="宋体" w:cs="宋体"/>
      <w:bCs/>
      <w:color w:val="404040"/>
      <w:sz w:val="22"/>
      <w:szCs w:val="22"/>
      <w:lang w:eastAsia="en-US"/>
    </w:rPr>
  </w:style>
  <w:style w:type="character" w:customStyle="1" w:styleId="font51">
    <w:name w:val="font51"/>
    <w:basedOn w:val="a1"/>
    <w:qFormat/>
    <w:rPr>
      <w:rFonts w:ascii="宋体" w:eastAsia="宋体" w:hAnsi="宋体" w:cs="宋体" w:hint="eastAsia"/>
      <w:color w:val="FF0000"/>
      <w:sz w:val="24"/>
      <w:szCs w:val="24"/>
      <w:u w:val="none"/>
    </w:rPr>
  </w:style>
  <w:style w:type="character" w:customStyle="1" w:styleId="60">
    <w:name w:val="标题 6 字符"/>
    <w:basedOn w:val="a1"/>
    <w:link w:val="6"/>
    <w:qFormat/>
    <w:rPr>
      <w:rFonts w:ascii="Arial" w:eastAsia="黑体" w:hAnsi="Arial" w:cs="微软雅黑"/>
      <w:b/>
      <w:sz w:val="24"/>
      <w:szCs w:val="22"/>
      <w:lang w:val="zh-CN" w:bidi="zh-CN"/>
    </w:rPr>
  </w:style>
  <w:style w:type="character" w:customStyle="1" w:styleId="70">
    <w:name w:val="标题 7 字符"/>
    <w:basedOn w:val="a1"/>
    <w:link w:val="7"/>
    <w:qFormat/>
    <w:rPr>
      <w:rFonts w:ascii="微软雅黑" w:eastAsia="宋体" w:hAnsi="微软雅黑" w:cs="微软雅黑"/>
      <w:b/>
      <w:sz w:val="24"/>
      <w:szCs w:val="22"/>
      <w:lang w:val="zh-CN" w:bidi="zh-CN"/>
    </w:rPr>
  </w:style>
  <w:style w:type="character" w:customStyle="1" w:styleId="80">
    <w:name w:val="标题 8 字符"/>
    <w:basedOn w:val="a1"/>
    <w:link w:val="8"/>
    <w:qFormat/>
    <w:rPr>
      <w:rFonts w:ascii="Arial" w:eastAsia="黑体" w:hAnsi="Arial" w:cs="微软雅黑"/>
      <w:sz w:val="24"/>
      <w:szCs w:val="22"/>
      <w:lang w:val="zh-CN" w:bidi="zh-CN"/>
    </w:rPr>
  </w:style>
  <w:style w:type="character" w:customStyle="1" w:styleId="90">
    <w:name w:val="标题 9 字符"/>
    <w:basedOn w:val="a1"/>
    <w:link w:val="9"/>
    <w:qFormat/>
    <w:rPr>
      <w:rFonts w:ascii="Arial" w:eastAsia="黑体" w:hAnsi="Arial" w:cs="微软雅黑"/>
      <w:sz w:val="21"/>
      <w:szCs w:val="22"/>
      <w:lang w:val="zh-CN" w:bidi="zh-CN"/>
    </w:rPr>
  </w:style>
  <w:style w:type="character" w:customStyle="1" w:styleId="refcontentcircle">
    <w:name w:val="ref_content_circle"/>
    <w:basedOn w:val="a1"/>
    <w:qFormat/>
  </w:style>
  <w:style w:type="character" w:customStyle="1" w:styleId="fontstyle31">
    <w:name w:val="fontstyle31"/>
    <w:basedOn w:val="a1"/>
    <w:autoRedefine/>
    <w:qFormat/>
    <w:rPr>
      <w:rFonts w:ascii="TimesNewRomanPS-BoldMT" w:hAnsi="TimesNewRomanPS-BoldMT" w:hint="default"/>
      <w:b/>
      <w:bCs/>
      <w:color w:val="000000"/>
      <w:sz w:val="44"/>
      <w:szCs w:val="44"/>
    </w:rPr>
  </w:style>
  <w:style w:type="character" w:customStyle="1" w:styleId="fontstyle51">
    <w:name w:val="fontstyle51"/>
    <w:basedOn w:val="a1"/>
    <w:autoRedefine/>
    <w:qFormat/>
    <w:rPr>
      <w:rFonts w:ascii="宋体" w:eastAsia="宋体" w:hAnsi="宋体" w:hint="eastAsia"/>
      <w:color w:val="000000"/>
      <w:sz w:val="32"/>
      <w:szCs w:val="32"/>
    </w:rPr>
  </w:style>
  <w:style w:type="character" w:customStyle="1" w:styleId="fontstyle61">
    <w:name w:val="fontstyle61"/>
    <w:basedOn w:val="a1"/>
    <w:autoRedefine/>
    <w:qFormat/>
    <w:rPr>
      <w:rFonts w:ascii="楷体" w:hAnsi="楷体" w:hint="default"/>
      <w:color w:val="000000"/>
      <w:sz w:val="36"/>
      <w:szCs w:val="36"/>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02AE1-08C2-4DBF-B0B0-0E2A1BB0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130</cp:revision>
  <cp:lastPrinted>2025-10-15T00:30:00Z</cp:lastPrinted>
  <dcterms:created xsi:type="dcterms:W3CDTF">2025-02-12T03:39:00Z</dcterms:created>
  <dcterms:modified xsi:type="dcterms:W3CDTF">2025-10-15T08:31:00Z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eyJoZGlkIjoiOTJkMGUwNjI5NWUwYTkwYzc0NzMyY2E1YmMzYzI1N2EiLCJ1c2VySWQiOiI1ODUxMjAxNzEifQ==</vt:lpwstr>
  </property>
  <property fmtid="{D5CDD505-2E9C-101B-9397-08002B2CF9AE}" pid="3" name="KSOProductBuildVer">
    <vt:lpwstr>2052-12.1.0.23125</vt:lpwstr>
  </property>
  <property fmtid="{D5CDD505-2E9C-101B-9397-08002B2CF9AE}" pid="4" name="ICV">
    <vt:lpwstr>42206B1C2A54466CB083A88BA52DBC54_13</vt:lpwstr>
  </property>
</Properties>
</file>