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《溧阳市中心城区地下电力管线专项规划（2018-2030）》（草案）</w:t>
      </w:r>
    </w:p>
    <w:p>
      <w:pPr>
        <w:spacing w:before="156" w:beforeLines="50" w:after="156" w:afterLines="50"/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批前公示</w:t>
      </w:r>
    </w:p>
    <w:p>
      <w:pPr>
        <w:rPr>
          <w:color w:val="auto"/>
        </w:rPr>
        <w:sectPr>
          <w:pgSz w:w="16838" w:h="11906" w:orient="landscape"/>
          <w:pgMar w:top="1440" w:right="1440" w:bottom="1440" w:left="1440" w:header="0" w:footer="992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425" w:num="1"/>
          <w:docGrid w:type="lines" w:linePitch="312" w:charSpace="0"/>
        </w:sectPr>
      </w:pPr>
    </w:p>
    <w:p>
      <w:pPr>
        <w:rPr>
          <w:b/>
          <w:color w:val="auto"/>
          <w:sz w:val="22"/>
        </w:rPr>
      </w:pPr>
      <w:r>
        <w:rPr>
          <w:rFonts w:hint="eastAsia"/>
          <w:b/>
          <w:color w:val="auto"/>
          <w:sz w:val="22"/>
        </w:rPr>
        <w:t>公示说明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编制《溧阳市中心城区地下电力管线专项规划（2018-2030）》的目的，是为更好地引导我市中心城区配电网建设，规范城市地下电力管线，提高城市地上地下空间资源利用率，切实加强城市地下管线建设管理，保障城市安全运行，改善城市景观，提升城市品质，提高城市综合承载能力和城镇化发展质量，建设“强、富、美、高”新溧阳。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为科学合理的规划中心城区各类高中压电力线路、地下电力管线及电力管廊布局和规模，落实变电站用地，划定电缆控制区，构建“互联互通、规范顺直、结线灵活”的电力管网系统，在满足用电需求的基础上，提高土地利用效率，改善景观形象，推进集约节约化建设，我局于2018年委托常州市规划设计院编制了《溧阳市中心城区地下电力管线专项规划（2018-2030）》。目前，规划草案已经形成，现根据《中华人民共和国城乡规划法》等相关法律、法规的要求，将规划草案主要内容面向社会进行公示，广泛征求公众意见，进一步使规划成果更具科学性和合理性。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</w:p>
    <w:p>
      <w:pPr>
        <w:spacing w:line="240" w:lineRule="exact"/>
        <w:ind w:firstLine="360" w:firstLineChars="200"/>
        <w:rPr>
          <w:rFonts w:hint="eastAsia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7914005</wp:posOffset>
            </wp:positionH>
            <wp:positionV relativeFrom="paragraph">
              <wp:posOffset>140970</wp:posOffset>
            </wp:positionV>
            <wp:extent cx="1678305" cy="2379345"/>
            <wp:effectExtent l="0" t="0" r="0" b="190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6045835</wp:posOffset>
            </wp:positionH>
            <wp:positionV relativeFrom="paragraph">
              <wp:posOffset>140970</wp:posOffset>
            </wp:positionV>
            <wp:extent cx="1678940" cy="2374265"/>
            <wp:effectExtent l="0" t="0" r="0" b="698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18"/>
          <w:szCs w:val="18"/>
        </w:rPr>
        <w:t>公示时间：公示时间：2018年</w:t>
      </w:r>
      <w:r>
        <w:rPr>
          <w:rFonts w:hint="eastAsia"/>
          <w:color w:val="auto"/>
          <w:sz w:val="18"/>
          <w:szCs w:val="18"/>
          <w:lang w:val="en-US" w:eastAsia="zh-CN"/>
        </w:rPr>
        <w:t>10</w:t>
      </w:r>
      <w:r>
        <w:rPr>
          <w:rFonts w:hint="eastAsia"/>
          <w:color w:val="auto"/>
          <w:sz w:val="18"/>
          <w:szCs w:val="18"/>
        </w:rPr>
        <w:t>月</w:t>
      </w:r>
      <w:r>
        <w:rPr>
          <w:rFonts w:hint="eastAsia"/>
          <w:color w:val="auto"/>
          <w:sz w:val="18"/>
          <w:szCs w:val="18"/>
          <w:lang w:val="en-US" w:eastAsia="zh-CN"/>
        </w:rPr>
        <w:t>31</w:t>
      </w:r>
      <w:r>
        <w:rPr>
          <w:rFonts w:hint="eastAsia"/>
          <w:color w:val="auto"/>
          <w:sz w:val="18"/>
          <w:szCs w:val="18"/>
        </w:rPr>
        <w:t>日-2018年</w:t>
      </w:r>
      <w:r>
        <w:rPr>
          <w:rFonts w:hint="eastAsia"/>
          <w:color w:val="auto"/>
          <w:sz w:val="18"/>
          <w:szCs w:val="18"/>
          <w:lang w:val="en-US" w:eastAsia="zh-CN"/>
        </w:rPr>
        <w:t>11</w:t>
      </w:r>
      <w:r>
        <w:rPr>
          <w:rFonts w:hint="eastAsia"/>
          <w:color w:val="auto"/>
          <w:sz w:val="18"/>
          <w:szCs w:val="18"/>
        </w:rPr>
        <w:t>月</w:t>
      </w:r>
      <w:r>
        <w:rPr>
          <w:rFonts w:hint="eastAsia"/>
          <w:color w:val="auto"/>
          <w:sz w:val="18"/>
          <w:szCs w:val="18"/>
          <w:lang w:val="en-US" w:eastAsia="zh-CN"/>
        </w:rPr>
        <w:t>7</w:t>
      </w:r>
      <w:r>
        <w:rPr>
          <w:rFonts w:hint="eastAsia"/>
          <w:color w:val="auto"/>
          <w:sz w:val="18"/>
          <w:szCs w:val="18"/>
        </w:rPr>
        <w:t>日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公示地点：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1、溧阳市</w:t>
      </w:r>
      <w:r>
        <w:rPr>
          <w:rFonts w:hint="eastAsia"/>
          <w:color w:val="auto"/>
          <w:sz w:val="20"/>
          <w:szCs w:val="18"/>
        </w:rPr>
        <w:t>经信局</w:t>
      </w:r>
      <w:r>
        <w:rPr>
          <w:rFonts w:hint="eastAsia"/>
          <w:color w:val="auto"/>
          <w:sz w:val="18"/>
          <w:szCs w:val="18"/>
        </w:rPr>
        <w:t>公示栏，地址：溧阳市南大街126号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2、溧阳市人民政府网站，网址：http://www.liyang.gov.cn/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反馈方式：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1、电子邮箱：1210885778@qq.com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2、联系电话：0519-872525713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3、邮寄地址：溧阳市南大街126号，溧阳市经信局信息科收，请在信封上注明“中心城区地下电力管线专项规划意见”（来信请注明真实姓名和联系电话）。</w:t>
      </w:r>
    </w:p>
    <w:p>
      <w:pPr>
        <w:spacing w:before="156" w:beforeLines="50" w:line="240" w:lineRule="exact"/>
        <w:jc w:val="right"/>
        <w:rPr>
          <w:color w:val="auto"/>
          <w:sz w:val="20"/>
          <w:szCs w:val="18"/>
        </w:rPr>
      </w:pPr>
      <w:r>
        <w:rPr>
          <w:rFonts w:hint="eastAsia"/>
          <w:color w:val="auto"/>
          <w:sz w:val="20"/>
          <w:szCs w:val="18"/>
        </w:rPr>
        <w:t>溧阳市经信局</w:t>
      </w:r>
    </w:p>
    <w:p>
      <w:pPr>
        <w:spacing w:line="240" w:lineRule="exact"/>
        <w:jc w:val="right"/>
        <w:rPr>
          <w:color w:val="auto"/>
          <w:sz w:val="20"/>
          <w:szCs w:val="18"/>
        </w:rPr>
      </w:pPr>
      <w:r>
        <w:rPr>
          <w:rFonts w:hint="eastAsia"/>
          <w:color w:val="auto"/>
          <w:sz w:val="20"/>
          <w:szCs w:val="18"/>
        </w:rPr>
        <w:t>2018年</w:t>
      </w:r>
      <w:r>
        <w:rPr>
          <w:rFonts w:hint="eastAsia"/>
          <w:color w:val="auto"/>
          <w:sz w:val="20"/>
          <w:szCs w:val="18"/>
          <w:lang w:val="en-US" w:eastAsia="zh-CN"/>
        </w:rPr>
        <w:t>10</w:t>
      </w:r>
      <w:r>
        <w:rPr>
          <w:rFonts w:hint="eastAsia"/>
          <w:color w:val="auto"/>
          <w:sz w:val="20"/>
          <w:szCs w:val="18"/>
        </w:rPr>
        <w:t>月</w:t>
      </w:r>
      <w:r>
        <w:rPr>
          <w:rFonts w:hint="eastAsia"/>
          <w:color w:val="auto"/>
          <w:sz w:val="20"/>
          <w:szCs w:val="18"/>
          <w:lang w:val="en-US" w:eastAsia="zh-CN"/>
        </w:rPr>
        <w:t>31</w:t>
      </w:r>
      <w:bookmarkStart w:id="0" w:name="_GoBack"/>
      <w:bookmarkEnd w:id="0"/>
      <w:r>
        <w:rPr>
          <w:rFonts w:hint="eastAsia"/>
          <w:color w:val="auto"/>
          <w:sz w:val="20"/>
          <w:szCs w:val="18"/>
        </w:rPr>
        <w:t>日</w:t>
      </w:r>
    </w:p>
    <w:p>
      <w:pPr>
        <w:spacing w:line="240" w:lineRule="exact"/>
        <w:jc w:val="right"/>
        <w:rPr>
          <w:rFonts w:hint="eastAsia"/>
          <w:color w:val="auto"/>
          <w:sz w:val="20"/>
          <w:szCs w:val="18"/>
        </w:rPr>
      </w:pPr>
    </w:p>
    <w:p>
      <w:pPr>
        <w:spacing w:line="240" w:lineRule="exact"/>
        <w:jc w:val="right"/>
        <w:rPr>
          <w:color w:val="auto"/>
          <w:sz w:val="18"/>
          <w:szCs w:val="18"/>
        </w:rPr>
      </w:pPr>
    </w:p>
    <w:p>
      <w:pPr>
        <w:spacing w:line="240" w:lineRule="exact"/>
        <w:rPr>
          <w:b/>
          <w:color w:val="auto"/>
        </w:rPr>
      </w:pPr>
      <w:r>
        <w:rPr>
          <w:rFonts w:hint="eastAsia"/>
          <w:b/>
          <w:color w:val="auto"/>
        </w:rPr>
        <w:t>规划说明</w:t>
      </w:r>
    </w:p>
    <w:p>
      <w:pPr>
        <w:spacing w:line="240" w:lineRule="exac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一、规划期限及范围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规划基准年为2017年，远景展望至2030年。规划区域覆盖溧阳市中心城区，面积120平方公里。</w:t>
      </w:r>
    </w:p>
    <w:p>
      <w:pPr>
        <w:spacing w:line="240" w:lineRule="exac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二、规划内容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1、全面梳理、分析中心城区变电站、高压线路及地下电力管线的现状比较、规模及建管模式，找出存在的问题；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2、结合城市道路、用地规划和景观环境，明确中心城区地下电力管网建设目标，制定规划对策；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3、科学预测中心城区电力电量发展需求，构建城区配网网架，合理布局变电站及高压线路。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4、划定各电压等级电缆控制区，确定电力管网结构体系，制定规划控制及技术要求；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5、结合变电站布局、用地规划和负荷分布，统筹区域、统筹其它地下管线，合理布局城区主要道路地下电力管线管位及规模；</w:t>
      </w:r>
    </w:p>
    <w:p>
      <w:pPr>
        <w:spacing w:line="240" w:lineRule="exac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三、规划原则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统筹兼顾、协调发展，智慧安全、先进可靠，远近结合、适度超前，资源集约、绿色共享。</w:t>
      </w:r>
    </w:p>
    <w:p>
      <w:pPr>
        <w:spacing w:line="240" w:lineRule="exac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四、规划效力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本规划紧密衔接《溧阳市国民经济和社会发展第十三个五年总体规划纲要》、土地利用总体规划等，同时与我市道路交通、教育、地下管线/综合管廊等专项规划相衔接。</w:t>
      </w:r>
    </w:p>
    <w:p>
      <w:pPr>
        <w:spacing w:line="240" w:lineRule="exact"/>
        <w:ind w:firstLine="360" w:firstLineChars="20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本规划纳入我市城乡控制性详细规划，并经依法批准后，作为规划管理的依据之一。</w:t>
      </w:r>
    </w:p>
    <w:p>
      <w:pPr>
        <w:spacing w:line="240" w:lineRule="exac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五、中心城区地下电力管线布局规划</w:t>
      </w:r>
    </w:p>
    <w:p>
      <w:pPr>
        <w:spacing w:line="240" w:lineRule="exact"/>
        <w:rPr>
          <w:color w:val="auto"/>
          <w:sz w:val="18"/>
          <w:szCs w:val="18"/>
        </w:rPr>
      </w:pPr>
    </w:p>
    <w:p>
      <w:pPr>
        <w:spacing w:line="240" w:lineRule="exac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27305</wp:posOffset>
            </wp:positionV>
            <wp:extent cx="1682750" cy="2381250"/>
            <wp:effectExtent l="0" t="0" r="0" b="0"/>
            <wp:wrapSquare wrapText="bothSides"/>
            <wp:docPr id="5" name="图片 5" descr="E:\电力线规划\专项规划\07溧阳市\溧阳中心城区地下电力管线规划\规划成果\中间成果\图集\A05-中心城区电缆控制区规划图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电力线规划\专项规划\07溧阳市\溧阳中心城区地下电力管线规划\规划成果\中间成果\图集\A05-中心城区电缆控制区规划图 Model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6838" w:h="11906" w:orient="landscape"/>
      <w:pgMar w:top="720" w:right="720" w:bottom="720" w:left="72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equalWidth="0" w:num="2">
        <w:col w:w="6180" w:space="424"/>
        <w:col w:w="8794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EC"/>
    <w:rsid w:val="0000291A"/>
    <w:rsid w:val="0007179C"/>
    <w:rsid w:val="000C3311"/>
    <w:rsid w:val="00167531"/>
    <w:rsid w:val="0018479D"/>
    <w:rsid w:val="00250EC8"/>
    <w:rsid w:val="002A6323"/>
    <w:rsid w:val="002D0ACF"/>
    <w:rsid w:val="002F7269"/>
    <w:rsid w:val="00344FC9"/>
    <w:rsid w:val="0034568D"/>
    <w:rsid w:val="00360A1F"/>
    <w:rsid w:val="003F0870"/>
    <w:rsid w:val="00402513"/>
    <w:rsid w:val="00431633"/>
    <w:rsid w:val="00434E3D"/>
    <w:rsid w:val="00451334"/>
    <w:rsid w:val="00452A0F"/>
    <w:rsid w:val="004E2DFA"/>
    <w:rsid w:val="004E70BA"/>
    <w:rsid w:val="004F35A3"/>
    <w:rsid w:val="00552C99"/>
    <w:rsid w:val="00603065"/>
    <w:rsid w:val="00623A68"/>
    <w:rsid w:val="0065227C"/>
    <w:rsid w:val="006B5CF5"/>
    <w:rsid w:val="006E0C67"/>
    <w:rsid w:val="00723DC1"/>
    <w:rsid w:val="00732B49"/>
    <w:rsid w:val="0073543D"/>
    <w:rsid w:val="00784151"/>
    <w:rsid w:val="007A7BFC"/>
    <w:rsid w:val="007D474E"/>
    <w:rsid w:val="0085717F"/>
    <w:rsid w:val="008D4736"/>
    <w:rsid w:val="008D777C"/>
    <w:rsid w:val="00960C11"/>
    <w:rsid w:val="00971146"/>
    <w:rsid w:val="009874F7"/>
    <w:rsid w:val="009A27EC"/>
    <w:rsid w:val="009F40C5"/>
    <w:rsid w:val="00A15445"/>
    <w:rsid w:val="00A834BA"/>
    <w:rsid w:val="00AD35D7"/>
    <w:rsid w:val="00BB09BD"/>
    <w:rsid w:val="00BD61C4"/>
    <w:rsid w:val="00CA2550"/>
    <w:rsid w:val="00CD467E"/>
    <w:rsid w:val="00D53D80"/>
    <w:rsid w:val="00D568B9"/>
    <w:rsid w:val="00DF0534"/>
    <w:rsid w:val="00E260B0"/>
    <w:rsid w:val="00E71F5B"/>
    <w:rsid w:val="00F14E58"/>
    <w:rsid w:val="00FA0A03"/>
    <w:rsid w:val="00FA4223"/>
    <w:rsid w:val="00FC1B9C"/>
    <w:rsid w:val="00FC606C"/>
    <w:rsid w:val="00FC73B6"/>
    <w:rsid w:val="00FE4F9E"/>
    <w:rsid w:val="128F2201"/>
    <w:rsid w:val="1ED26C90"/>
    <w:rsid w:val="69B5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6"/>
    <w:link w:val="2"/>
    <w:semiHidden/>
    <w:uiPriority w:val="99"/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8DCD9-3991-4FB2-8391-ACD0E71773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2018-10-18T08:42:00Z</dcterms:created>
  <dc:creator>talent</dc:creator>
  <cp:lastModifiedBy>南南</cp:lastModifiedBy>
  <cp:lastPrinted>2018-09-28T03:50:00Z</cp:lastPrinted>
  <dcterms:modified xsi:type="dcterms:W3CDTF">2018-10-31T01:34:17Z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