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D6C" w:rsidRPr="002153D8" w:rsidRDefault="0048626F" w:rsidP="00A04D6C">
      <w:pPr>
        <w:widowControl/>
        <w:spacing w:line="360" w:lineRule="auto"/>
        <w:jc w:val="center"/>
        <w:rPr>
          <w:b/>
          <w:sz w:val="36"/>
        </w:rPr>
      </w:pPr>
      <w:r w:rsidRPr="002153D8">
        <w:rPr>
          <w:rFonts w:hint="eastAsia"/>
          <w:b/>
          <w:sz w:val="36"/>
        </w:rPr>
        <w:t>评分</w:t>
      </w:r>
      <w:r w:rsidR="00DA1DB2">
        <w:rPr>
          <w:rFonts w:hint="eastAsia"/>
          <w:b/>
          <w:sz w:val="36"/>
        </w:rPr>
        <w:t>标准</w:t>
      </w:r>
    </w:p>
    <w:tbl>
      <w:tblPr>
        <w:tblW w:w="8743"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2994"/>
        <w:gridCol w:w="4803"/>
      </w:tblGrid>
      <w:tr w:rsidR="0048626F" w:rsidTr="00A04D6C">
        <w:trPr>
          <w:trHeight w:val="627"/>
          <w:jc w:val="center"/>
        </w:trPr>
        <w:tc>
          <w:tcPr>
            <w:tcW w:w="9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Default="0048626F" w:rsidP="003F70C1">
            <w:pPr>
              <w:spacing w:line="360" w:lineRule="auto"/>
              <w:jc w:val="center"/>
              <w:rPr>
                <w:b/>
                <w:color w:val="000000"/>
                <w:sz w:val="24"/>
              </w:rPr>
            </w:pPr>
            <w:r>
              <w:rPr>
                <w:b/>
                <w:color w:val="000000"/>
                <w:sz w:val="24"/>
              </w:rPr>
              <w:t>条款号</w:t>
            </w:r>
          </w:p>
        </w:tc>
        <w:tc>
          <w:tcPr>
            <w:tcW w:w="29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Default="0048626F" w:rsidP="003F70C1">
            <w:pPr>
              <w:spacing w:line="360" w:lineRule="auto"/>
              <w:ind w:firstLineChars="8" w:firstLine="19"/>
              <w:jc w:val="center"/>
              <w:rPr>
                <w:b/>
                <w:color w:val="000000"/>
                <w:sz w:val="24"/>
              </w:rPr>
            </w:pPr>
            <w:r>
              <w:rPr>
                <w:b/>
                <w:color w:val="000000"/>
                <w:sz w:val="24"/>
              </w:rPr>
              <w:t>条款内容</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Default="0048626F" w:rsidP="003F70C1">
            <w:pPr>
              <w:widowControl/>
              <w:spacing w:line="360" w:lineRule="auto"/>
              <w:ind w:leftChars="-1" w:left="-2"/>
              <w:jc w:val="center"/>
              <w:rPr>
                <w:b/>
                <w:color w:val="000000"/>
                <w:sz w:val="24"/>
              </w:rPr>
            </w:pPr>
            <w:r>
              <w:rPr>
                <w:b/>
                <w:color w:val="000000"/>
                <w:sz w:val="24"/>
              </w:rPr>
              <w:t>编列内容</w:t>
            </w:r>
          </w:p>
        </w:tc>
      </w:tr>
      <w:tr w:rsidR="0048626F" w:rsidTr="00A04D6C">
        <w:trPr>
          <w:trHeight w:val="2348"/>
          <w:jc w:val="center"/>
        </w:trPr>
        <w:tc>
          <w:tcPr>
            <w:tcW w:w="9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Default="0048626F" w:rsidP="003F70C1">
            <w:pPr>
              <w:spacing w:line="360" w:lineRule="auto"/>
              <w:jc w:val="center"/>
              <w:rPr>
                <w:b/>
                <w:color w:val="000000"/>
                <w:sz w:val="24"/>
              </w:rPr>
            </w:pPr>
          </w:p>
        </w:tc>
        <w:tc>
          <w:tcPr>
            <w:tcW w:w="29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Default="0048626F" w:rsidP="003F70C1">
            <w:pPr>
              <w:spacing w:line="360" w:lineRule="auto"/>
              <w:ind w:firstLineChars="8" w:firstLine="19"/>
              <w:jc w:val="center"/>
              <w:rPr>
                <w:b/>
                <w:color w:val="000000"/>
                <w:sz w:val="24"/>
              </w:rPr>
            </w:pPr>
            <w:r>
              <w:rPr>
                <w:b/>
                <w:color w:val="000000"/>
                <w:sz w:val="24"/>
              </w:rPr>
              <w:t>分值构成及所占比例情况</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Default="0048626F" w:rsidP="00A04D6C">
            <w:pPr>
              <w:widowControl/>
              <w:spacing w:line="360" w:lineRule="auto"/>
              <w:ind w:leftChars="-1" w:left="-2"/>
              <w:jc w:val="left"/>
              <w:rPr>
                <w:color w:val="000000"/>
                <w:sz w:val="24"/>
              </w:rPr>
            </w:pPr>
            <w:r>
              <w:rPr>
                <w:color w:val="000000"/>
                <w:sz w:val="24"/>
              </w:rPr>
              <w:t>本次评标共分以下方面对投标文件进行评价，其设置为：</w:t>
            </w:r>
          </w:p>
          <w:p w:rsidR="0048626F" w:rsidRDefault="0048626F" w:rsidP="003F70C1">
            <w:pPr>
              <w:widowControl/>
              <w:spacing w:line="360" w:lineRule="auto"/>
              <w:jc w:val="left"/>
              <w:rPr>
                <w:color w:val="000000"/>
                <w:sz w:val="24"/>
              </w:rPr>
            </w:pPr>
            <w:r>
              <w:rPr>
                <w:color w:val="000000"/>
                <w:sz w:val="24"/>
              </w:rPr>
              <w:t>（</w:t>
            </w:r>
            <w:r>
              <w:rPr>
                <w:color w:val="000000"/>
                <w:sz w:val="24"/>
              </w:rPr>
              <w:t>1</w:t>
            </w:r>
            <w:r>
              <w:rPr>
                <w:color w:val="000000"/>
                <w:sz w:val="24"/>
              </w:rPr>
              <w:t>）商务部分：</w:t>
            </w:r>
            <w:r>
              <w:rPr>
                <w:color w:val="000000"/>
                <w:sz w:val="24"/>
              </w:rPr>
              <w:t>41</w:t>
            </w:r>
            <w:r>
              <w:rPr>
                <w:color w:val="000000"/>
                <w:sz w:val="24"/>
              </w:rPr>
              <w:t>分；</w:t>
            </w:r>
          </w:p>
          <w:p w:rsidR="0048626F" w:rsidRDefault="0048626F" w:rsidP="003F70C1">
            <w:pPr>
              <w:widowControl/>
              <w:spacing w:line="360" w:lineRule="auto"/>
              <w:jc w:val="left"/>
              <w:rPr>
                <w:color w:val="000000"/>
                <w:sz w:val="24"/>
              </w:rPr>
            </w:pPr>
            <w:r>
              <w:rPr>
                <w:color w:val="000000"/>
                <w:sz w:val="24"/>
              </w:rPr>
              <w:t>（</w:t>
            </w:r>
            <w:r>
              <w:rPr>
                <w:color w:val="000000"/>
                <w:sz w:val="24"/>
              </w:rPr>
              <w:t>2</w:t>
            </w:r>
            <w:r>
              <w:rPr>
                <w:color w:val="000000"/>
                <w:sz w:val="24"/>
              </w:rPr>
              <w:t>）技术部分：</w:t>
            </w:r>
            <w:r>
              <w:rPr>
                <w:color w:val="000000"/>
                <w:sz w:val="24"/>
              </w:rPr>
              <w:t>44</w:t>
            </w:r>
            <w:r>
              <w:rPr>
                <w:color w:val="000000"/>
                <w:sz w:val="24"/>
              </w:rPr>
              <w:t>分；</w:t>
            </w:r>
          </w:p>
          <w:p w:rsidR="0048626F" w:rsidRDefault="0048626F" w:rsidP="003F70C1">
            <w:pPr>
              <w:widowControl/>
              <w:spacing w:line="360" w:lineRule="auto"/>
              <w:jc w:val="left"/>
              <w:rPr>
                <w:color w:val="000000"/>
                <w:sz w:val="24"/>
              </w:rPr>
            </w:pPr>
            <w:r>
              <w:rPr>
                <w:color w:val="000000"/>
                <w:sz w:val="24"/>
              </w:rPr>
              <w:t>（</w:t>
            </w:r>
            <w:r>
              <w:rPr>
                <w:color w:val="000000"/>
                <w:sz w:val="24"/>
              </w:rPr>
              <w:t>3</w:t>
            </w:r>
            <w:r>
              <w:rPr>
                <w:color w:val="000000"/>
                <w:sz w:val="24"/>
              </w:rPr>
              <w:t>）投标报价：</w:t>
            </w:r>
            <w:r>
              <w:rPr>
                <w:color w:val="000000"/>
                <w:sz w:val="24"/>
              </w:rPr>
              <w:t>1</w:t>
            </w:r>
            <w:r>
              <w:rPr>
                <w:rFonts w:hint="eastAsia"/>
                <w:color w:val="000000"/>
                <w:sz w:val="24"/>
              </w:rPr>
              <w:t>5</w:t>
            </w:r>
            <w:r>
              <w:rPr>
                <w:color w:val="000000"/>
                <w:sz w:val="24"/>
              </w:rPr>
              <w:t>分。</w:t>
            </w:r>
            <w:bookmarkStart w:id="0" w:name="_GoBack"/>
            <w:bookmarkEnd w:id="0"/>
          </w:p>
          <w:p w:rsidR="0048626F" w:rsidRDefault="0048626F" w:rsidP="003F70C1">
            <w:pPr>
              <w:widowControl/>
              <w:spacing w:line="360" w:lineRule="auto"/>
              <w:jc w:val="left"/>
              <w:rPr>
                <w:color w:val="000000"/>
                <w:sz w:val="24"/>
              </w:rPr>
            </w:pPr>
            <w:r>
              <w:t>评</w:t>
            </w:r>
            <w:r>
              <w:rPr>
                <w:color w:val="000000"/>
                <w:sz w:val="24"/>
              </w:rPr>
              <w:t>分标准：</w:t>
            </w:r>
          </w:p>
          <w:p w:rsidR="0048626F" w:rsidRDefault="0048626F" w:rsidP="003F70C1">
            <w:pPr>
              <w:widowControl/>
              <w:spacing w:line="360" w:lineRule="auto"/>
              <w:jc w:val="left"/>
              <w:rPr>
                <w:color w:val="000000"/>
                <w:sz w:val="24"/>
              </w:rPr>
            </w:pPr>
            <w:r>
              <w:rPr>
                <w:color w:val="000000"/>
                <w:sz w:val="24"/>
              </w:rPr>
              <w:t>（</w:t>
            </w:r>
            <w:r>
              <w:rPr>
                <w:color w:val="000000"/>
                <w:sz w:val="24"/>
              </w:rPr>
              <w:t>1</w:t>
            </w:r>
            <w:r>
              <w:rPr>
                <w:color w:val="000000"/>
                <w:sz w:val="24"/>
              </w:rPr>
              <w:t>）商务部分：见附件</w:t>
            </w:r>
            <w:r>
              <w:rPr>
                <w:color w:val="000000"/>
                <w:sz w:val="24"/>
              </w:rPr>
              <w:t xml:space="preserve">2 </w:t>
            </w:r>
            <w:r>
              <w:rPr>
                <w:color w:val="000000"/>
                <w:sz w:val="24"/>
              </w:rPr>
              <w:t>商务评审细则；</w:t>
            </w:r>
          </w:p>
          <w:p w:rsidR="0048626F" w:rsidRDefault="0048626F" w:rsidP="003F70C1">
            <w:pPr>
              <w:widowControl/>
              <w:spacing w:line="360" w:lineRule="auto"/>
              <w:jc w:val="left"/>
              <w:rPr>
                <w:color w:val="000000"/>
                <w:sz w:val="24"/>
              </w:rPr>
            </w:pPr>
            <w:r>
              <w:rPr>
                <w:color w:val="000000"/>
                <w:sz w:val="24"/>
              </w:rPr>
              <w:t>（</w:t>
            </w:r>
            <w:r>
              <w:rPr>
                <w:color w:val="000000"/>
                <w:sz w:val="24"/>
              </w:rPr>
              <w:t>2</w:t>
            </w:r>
            <w:r>
              <w:rPr>
                <w:color w:val="000000"/>
                <w:sz w:val="24"/>
              </w:rPr>
              <w:t>）技术部分：见附件</w:t>
            </w:r>
            <w:r>
              <w:rPr>
                <w:color w:val="000000"/>
                <w:sz w:val="24"/>
              </w:rPr>
              <w:t xml:space="preserve">3 </w:t>
            </w:r>
            <w:r>
              <w:rPr>
                <w:color w:val="000000"/>
                <w:sz w:val="24"/>
              </w:rPr>
              <w:t>技术评审细则；</w:t>
            </w:r>
            <w:r>
              <w:rPr>
                <w:color w:val="000000"/>
                <w:sz w:val="24"/>
              </w:rPr>
              <w:t xml:space="preserve"> </w:t>
            </w:r>
          </w:p>
          <w:p w:rsidR="0048626F" w:rsidRDefault="0048626F" w:rsidP="003F70C1">
            <w:pPr>
              <w:widowControl/>
              <w:spacing w:line="360" w:lineRule="auto"/>
              <w:jc w:val="left"/>
              <w:rPr>
                <w:color w:val="000000"/>
                <w:sz w:val="24"/>
              </w:rPr>
            </w:pPr>
            <w:r>
              <w:rPr>
                <w:color w:val="000000"/>
                <w:sz w:val="24"/>
              </w:rPr>
              <w:t>（</w:t>
            </w:r>
            <w:r>
              <w:rPr>
                <w:color w:val="000000"/>
                <w:sz w:val="24"/>
              </w:rPr>
              <w:t>3</w:t>
            </w:r>
            <w:r>
              <w:rPr>
                <w:color w:val="000000"/>
                <w:sz w:val="24"/>
              </w:rPr>
              <w:t>）投标报价：见附件</w:t>
            </w:r>
            <w:r>
              <w:rPr>
                <w:color w:val="000000"/>
                <w:sz w:val="24"/>
              </w:rPr>
              <w:t xml:space="preserve">4 </w:t>
            </w:r>
            <w:r>
              <w:rPr>
                <w:color w:val="000000"/>
                <w:sz w:val="24"/>
              </w:rPr>
              <w:t>投标报价评审标准。</w:t>
            </w:r>
          </w:p>
          <w:p w:rsidR="0048626F" w:rsidRDefault="0048626F" w:rsidP="003F70C1">
            <w:pPr>
              <w:widowControl/>
              <w:spacing w:line="360" w:lineRule="auto"/>
              <w:jc w:val="left"/>
              <w:rPr>
                <w:b/>
                <w:color w:val="000000"/>
                <w:sz w:val="24"/>
              </w:rPr>
            </w:pPr>
          </w:p>
        </w:tc>
      </w:tr>
    </w:tbl>
    <w:p w:rsidR="0048626F" w:rsidRPr="00C86B5F" w:rsidRDefault="0048626F" w:rsidP="0048626F">
      <w:pPr>
        <w:pStyle w:val="2"/>
        <w:rPr>
          <w:sz w:val="24"/>
        </w:rPr>
      </w:pPr>
      <w:bookmarkStart w:id="1" w:name="_Toc452942177"/>
      <w:r>
        <w:rPr>
          <w:sz w:val="24"/>
        </w:rPr>
        <w:br w:type="page"/>
      </w:r>
      <w:bookmarkStart w:id="2" w:name="_Toc505324615"/>
      <w:r w:rsidRPr="0067005E">
        <w:rPr>
          <w:sz w:val="24"/>
        </w:rPr>
        <w:lastRenderedPageBreak/>
        <w:t>附件</w:t>
      </w:r>
      <w:r w:rsidRPr="0067005E">
        <w:rPr>
          <w:sz w:val="24"/>
        </w:rPr>
        <w:t>1</w:t>
      </w:r>
      <w:r w:rsidRPr="0067005E">
        <w:rPr>
          <w:sz w:val="24"/>
        </w:rPr>
        <w:t>：符合性评审表</w:t>
      </w:r>
      <w:bookmarkEnd w:id="1"/>
      <w:bookmarkEnd w:id="2"/>
    </w:p>
    <w:tbl>
      <w:tblPr>
        <w:tblpPr w:leftFromText="180" w:rightFromText="180" w:vertAnchor="text" w:tblpY="1"/>
        <w:tblOverlap w:val="never"/>
        <w:tblW w:w="0" w:type="auto"/>
        <w:tblLayout w:type="fixed"/>
        <w:tblLook w:val="0000"/>
      </w:tblPr>
      <w:tblGrid>
        <w:gridCol w:w="800"/>
        <w:gridCol w:w="3885"/>
        <w:gridCol w:w="4495"/>
      </w:tblGrid>
      <w:tr w:rsidR="0048626F" w:rsidTr="003F70C1">
        <w:trPr>
          <w:trHeight w:val="454"/>
        </w:trPr>
        <w:tc>
          <w:tcPr>
            <w:tcW w:w="800" w:type="dxa"/>
            <w:tcBorders>
              <w:top w:val="single" w:sz="4" w:space="0" w:color="auto"/>
              <w:left w:val="single" w:sz="4" w:space="0" w:color="auto"/>
              <w:bottom w:val="nil"/>
              <w:right w:val="single" w:sz="4" w:space="0" w:color="auto"/>
            </w:tcBorders>
            <w:vAlign w:val="center"/>
          </w:tcPr>
          <w:p w:rsidR="0048626F" w:rsidRDefault="0048626F" w:rsidP="003F70C1">
            <w:pPr>
              <w:widowControl/>
              <w:spacing w:line="360" w:lineRule="auto"/>
              <w:jc w:val="center"/>
              <w:rPr>
                <w:b/>
                <w:bCs/>
                <w:kern w:val="0"/>
                <w:sz w:val="24"/>
                <w:szCs w:val="21"/>
              </w:rPr>
            </w:pPr>
            <w:r>
              <w:rPr>
                <w:b/>
                <w:bCs/>
                <w:kern w:val="0"/>
                <w:sz w:val="24"/>
                <w:szCs w:val="21"/>
              </w:rPr>
              <w:t>序号</w:t>
            </w:r>
          </w:p>
        </w:tc>
        <w:tc>
          <w:tcPr>
            <w:tcW w:w="3885" w:type="dxa"/>
            <w:tcBorders>
              <w:top w:val="single" w:sz="4" w:space="0" w:color="auto"/>
              <w:left w:val="nil"/>
              <w:bottom w:val="nil"/>
              <w:right w:val="single" w:sz="4" w:space="0" w:color="auto"/>
            </w:tcBorders>
            <w:vAlign w:val="center"/>
          </w:tcPr>
          <w:p w:rsidR="0048626F" w:rsidRDefault="0048626F" w:rsidP="003F70C1">
            <w:pPr>
              <w:widowControl/>
              <w:spacing w:line="360" w:lineRule="auto"/>
              <w:jc w:val="center"/>
              <w:rPr>
                <w:b/>
                <w:bCs/>
                <w:kern w:val="0"/>
                <w:sz w:val="24"/>
                <w:szCs w:val="21"/>
              </w:rPr>
            </w:pPr>
            <w:r>
              <w:rPr>
                <w:b/>
                <w:bCs/>
                <w:kern w:val="0"/>
                <w:sz w:val="24"/>
                <w:szCs w:val="21"/>
              </w:rPr>
              <w:t>评审项目</w:t>
            </w:r>
          </w:p>
        </w:tc>
        <w:tc>
          <w:tcPr>
            <w:tcW w:w="4495" w:type="dxa"/>
            <w:tcBorders>
              <w:top w:val="single" w:sz="4" w:space="0" w:color="auto"/>
              <w:left w:val="nil"/>
              <w:bottom w:val="nil"/>
              <w:right w:val="single" w:sz="4" w:space="0" w:color="auto"/>
            </w:tcBorders>
            <w:vAlign w:val="center"/>
          </w:tcPr>
          <w:p w:rsidR="0048626F" w:rsidRDefault="0048626F" w:rsidP="003F70C1">
            <w:pPr>
              <w:widowControl/>
              <w:spacing w:line="360" w:lineRule="auto"/>
              <w:jc w:val="center"/>
              <w:rPr>
                <w:b/>
                <w:bCs/>
                <w:kern w:val="0"/>
                <w:sz w:val="24"/>
                <w:szCs w:val="21"/>
              </w:rPr>
            </w:pPr>
            <w:r>
              <w:rPr>
                <w:b/>
                <w:bCs/>
                <w:kern w:val="0"/>
                <w:sz w:val="24"/>
                <w:szCs w:val="21"/>
              </w:rPr>
              <w:t>评审标准</w:t>
            </w:r>
          </w:p>
        </w:tc>
      </w:tr>
      <w:tr w:rsidR="0048626F" w:rsidTr="003F70C1">
        <w:trPr>
          <w:trHeight w:val="454"/>
        </w:trPr>
        <w:tc>
          <w:tcPr>
            <w:tcW w:w="800" w:type="dxa"/>
            <w:tcBorders>
              <w:top w:val="single" w:sz="4" w:space="0" w:color="auto"/>
              <w:left w:val="single" w:sz="4" w:space="0" w:color="auto"/>
              <w:bottom w:val="nil"/>
              <w:right w:val="single" w:sz="4" w:space="0" w:color="auto"/>
            </w:tcBorders>
            <w:vAlign w:val="center"/>
          </w:tcPr>
          <w:p w:rsidR="0048626F" w:rsidRDefault="0048626F" w:rsidP="003F70C1">
            <w:pPr>
              <w:autoSpaceDE w:val="0"/>
              <w:autoSpaceDN w:val="0"/>
              <w:adjustRightInd w:val="0"/>
              <w:spacing w:line="360" w:lineRule="auto"/>
              <w:jc w:val="center"/>
              <w:rPr>
                <w:kern w:val="0"/>
                <w:sz w:val="24"/>
                <w:szCs w:val="21"/>
              </w:rPr>
            </w:pPr>
            <w:r>
              <w:rPr>
                <w:kern w:val="0"/>
                <w:sz w:val="24"/>
                <w:szCs w:val="21"/>
              </w:rPr>
              <w:t>1</w:t>
            </w:r>
          </w:p>
        </w:tc>
        <w:tc>
          <w:tcPr>
            <w:tcW w:w="3885" w:type="dxa"/>
            <w:tcBorders>
              <w:top w:val="single" w:sz="4" w:space="0" w:color="auto"/>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投标函</w:t>
            </w:r>
          </w:p>
        </w:tc>
        <w:tc>
          <w:tcPr>
            <w:tcW w:w="4495" w:type="dxa"/>
            <w:tcBorders>
              <w:top w:val="single" w:sz="4" w:space="0" w:color="auto"/>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法定代表人或授权代表签字并加盖公章</w:t>
            </w:r>
            <w:r>
              <w:rPr>
                <w:kern w:val="0"/>
                <w:sz w:val="24"/>
                <w:szCs w:val="21"/>
              </w:rPr>
              <w:t xml:space="preserve"> </w:t>
            </w:r>
          </w:p>
        </w:tc>
      </w:tr>
      <w:tr w:rsidR="0048626F" w:rsidTr="003F70C1">
        <w:trPr>
          <w:trHeight w:val="454"/>
        </w:trPr>
        <w:tc>
          <w:tcPr>
            <w:tcW w:w="800" w:type="dxa"/>
            <w:tcBorders>
              <w:top w:val="single" w:sz="4" w:space="0" w:color="auto"/>
              <w:left w:val="single" w:sz="4" w:space="0" w:color="auto"/>
              <w:bottom w:val="nil"/>
              <w:right w:val="single" w:sz="4" w:space="0" w:color="auto"/>
            </w:tcBorders>
            <w:vAlign w:val="center"/>
          </w:tcPr>
          <w:p w:rsidR="0048626F" w:rsidRDefault="0048626F" w:rsidP="003F70C1">
            <w:pPr>
              <w:autoSpaceDE w:val="0"/>
              <w:autoSpaceDN w:val="0"/>
              <w:adjustRightInd w:val="0"/>
              <w:spacing w:line="360" w:lineRule="auto"/>
              <w:jc w:val="center"/>
              <w:rPr>
                <w:kern w:val="0"/>
                <w:sz w:val="24"/>
                <w:szCs w:val="21"/>
              </w:rPr>
            </w:pPr>
            <w:r>
              <w:rPr>
                <w:kern w:val="0"/>
                <w:sz w:val="24"/>
                <w:szCs w:val="21"/>
              </w:rPr>
              <w:t>2</w:t>
            </w:r>
          </w:p>
        </w:tc>
        <w:tc>
          <w:tcPr>
            <w:tcW w:w="388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法定代表人授权委托书（如果不是法定代表人亲自签署投标文件，则须提交法定代表人的授权）</w:t>
            </w:r>
            <w:r>
              <w:rPr>
                <w:kern w:val="0"/>
                <w:sz w:val="24"/>
                <w:szCs w:val="21"/>
              </w:rPr>
              <w:t xml:space="preserve"> </w:t>
            </w:r>
          </w:p>
        </w:tc>
        <w:tc>
          <w:tcPr>
            <w:tcW w:w="449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法定代表人授权委托书必须有法定代表人签字（或盖章）并加盖单位公章</w:t>
            </w:r>
            <w:r>
              <w:rPr>
                <w:kern w:val="0"/>
                <w:sz w:val="24"/>
                <w:szCs w:val="21"/>
              </w:rPr>
              <w:t xml:space="preserve"> </w:t>
            </w:r>
          </w:p>
        </w:tc>
      </w:tr>
      <w:tr w:rsidR="0048626F" w:rsidTr="003F70C1">
        <w:trPr>
          <w:trHeight w:val="454"/>
        </w:trPr>
        <w:tc>
          <w:tcPr>
            <w:tcW w:w="800"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autoSpaceDE w:val="0"/>
              <w:autoSpaceDN w:val="0"/>
              <w:adjustRightInd w:val="0"/>
              <w:spacing w:line="360" w:lineRule="auto"/>
              <w:jc w:val="center"/>
              <w:rPr>
                <w:kern w:val="0"/>
                <w:sz w:val="24"/>
                <w:szCs w:val="21"/>
              </w:rPr>
            </w:pPr>
            <w:r>
              <w:rPr>
                <w:kern w:val="0"/>
                <w:sz w:val="24"/>
                <w:szCs w:val="21"/>
              </w:rPr>
              <w:t>3</w:t>
            </w:r>
          </w:p>
        </w:tc>
        <w:tc>
          <w:tcPr>
            <w:tcW w:w="388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投标有效期</w:t>
            </w:r>
            <w:r>
              <w:rPr>
                <w:kern w:val="0"/>
                <w:sz w:val="24"/>
                <w:szCs w:val="21"/>
              </w:rPr>
              <w:t xml:space="preserve"> </w:t>
            </w:r>
          </w:p>
        </w:tc>
        <w:tc>
          <w:tcPr>
            <w:tcW w:w="449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符合招标文件的要求</w:t>
            </w:r>
            <w:r>
              <w:rPr>
                <w:kern w:val="0"/>
                <w:sz w:val="24"/>
                <w:szCs w:val="21"/>
              </w:rPr>
              <w:t xml:space="preserve"> </w:t>
            </w:r>
          </w:p>
        </w:tc>
      </w:tr>
      <w:tr w:rsidR="0048626F" w:rsidTr="003F70C1">
        <w:trPr>
          <w:trHeight w:val="454"/>
        </w:trPr>
        <w:tc>
          <w:tcPr>
            <w:tcW w:w="800"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autoSpaceDE w:val="0"/>
              <w:autoSpaceDN w:val="0"/>
              <w:adjustRightInd w:val="0"/>
              <w:spacing w:line="360" w:lineRule="auto"/>
              <w:jc w:val="center"/>
              <w:rPr>
                <w:kern w:val="0"/>
                <w:sz w:val="24"/>
                <w:szCs w:val="21"/>
              </w:rPr>
            </w:pPr>
            <w:r>
              <w:rPr>
                <w:kern w:val="0"/>
                <w:sz w:val="24"/>
                <w:szCs w:val="21"/>
              </w:rPr>
              <w:t>4</w:t>
            </w:r>
          </w:p>
        </w:tc>
        <w:tc>
          <w:tcPr>
            <w:tcW w:w="388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投标保证金</w:t>
            </w:r>
            <w:r>
              <w:rPr>
                <w:kern w:val="0"/>
                <w:sz w:val="24"/>
                <w:szCs w:val="21"/>
              </w:rPr>
              <w:t xml:space="preserve"> </w:t>
            </w:r>
          </w:p>
        </w:tc>
        <w:tc>
          <w:tcPr>
            <w:tcW w:w="449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符合招标文件的要求</w:t>
            </w:r>
          </w:p>
        </w:tc>
      </w:tr>
      <w:tr w:rsidR="0048626F" w:rsidTr="003F70C1">
        <w:trPr>
          <w:trHeight w:val="454"/>
        </w:trPr>
        <w:tc>
          <w:tcPr>
            <w:tcW w:w="800"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autoSpaceDE w:val="0"/>
              <w:autoSpaceDN w:val="0"/>
              <w:adjustRightInd w:val="0"/>
              <w:spacing w:line="360" w:lineRule="auto"/>
              <w:jc w:val="center"/>
              <w:rPr>
                <w:kern w:val="0"/>
                <w:sz w:val="24"/>
                <w:szCs w:val="21"/>
              </w:rPr>
            </w:pPr>
            <w:r>
              <w:rPr>
                <w:kern w:val="0"/>
                <w:sz w:val="24"/>
                <w:szCs w:val="21"/>
              </w:rPr>
              <w:t>5</w:t>
            </w:r>
          </w:p>
        </w:tc>
        <w:tc>
          <w:tcPr>
            <w:tcW w:w="388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对合同条款的响应</w:t>
            </w:r>
            <w:r>
              <w:rPr>
                <w:kern w:val="0"/>
                <w:sz w:val="24"/>
                <w:szCs w:val="21"/>
              </w:rPr>
              <w:t xml:space="preserve"> </w:t>
            </w:r>
          </w:p>
        </w:tc>
        <w:tc>
          <w:tcPr>
            <w:tcW w:w="449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不允许负偏离</w:t>
            </w:r>
            <w:r>
              <w:rPr>
                <w:kern w:val="0"/>
                <w:sz w:val="24"/>
                <w:szCs w:val="21"/>
              </w:rPr>
              <w:t xml:space="preserve"> </w:t>
            </w:r>
          </w:p>
        </w:tc>
      </w:tr>
      <w:tr w:rsidR="0048626F" w:rsidTr="003F70C1">
        <w:trPr>
          <w:trHeight w:val="454"/>
        </w:trPr>
        <w:tc>
          <w:tcPr>
            <w:tcW w:w="800"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autoSpaceDE w:val="0"/>
              <w:autoSpaceDN w:val="0"/>
              <w:adjustRightInd w:val="0"/>
              <w:spacing w:line="360" w:lineRule="auto"/>
              <w:jc w:val="center"/>
              <w:rPr>
                <w:kern w:val="0"/>
                <w:sz w:val="24"/>
                <w:szCs w:val="21"/>
              </w:rPr>
            </w:pPr>
            <w:r>
              <w:rPr>
                <w:kern w:val="0"/>
                <w:sz w:val="24"/>
                <w:szCs w:val="21"/>
              </w:rPr>
              <w:t>6</w:t>
            </w:r>
          </w:p>
        </w:tc>
        <w:tc>
          <w:tcPr>
            <w:tcW w:w="388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工期</w:t>
            </w:r>
          </w:p>
        </w:tc>
        <w:tc>
          <w:tcPr>
            <w:tcW w:w="449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符合招标文件的要求</w:t>
            </w:r>
          </w:p>
        </w:tc>
      </w:tr>
      <w:tr w:rsidR="0048626F" w:rsidTr="003F70C1">
        <w:trPr>
          <w:trHeight w:val="690"/>
        </w:trPr>
        <w:tc>
          <w:tcPr>
            <w:tcW w:w="800"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autoSpaceDE w:val="0"/>
              <w:autoSpaceDN w:val="0"/>
              <w:adjustRightInd w:val="0"/>
              <w:spacing w:line="360" w:lineRule="auto"/>
              <w:jc w:val="center"/>
              <w:rPr>
                <w:kern w:val="0"/>
                <w:sz w:val="24"/>
                <w:szCs w:val="21"/>
              </w:rPr>
            </w:pPr>
            <w:r>
              <w:rPr>
                <w:kern w:val="0"/>
                <w:sz w:val="24"/>
                <w:szCs w:val="21"/>
              </w:rPr>
              <w:t>7</w:t>
            </w:r>
          </w:p>
        </w:tc>
        <w:tc>
          <w:tcPr>
            <w:tcW w:w="388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质量要求</w:t>
            </w:r>
          </w:p>
        </w:tc>
        <w:tc>
          <w:tcPr>
            <w:tcW w:w="449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符合招标文件的要求</w:t>
            </w:r>
          </w:p>
        </w:tc>
      </w:tr>
      <w:tr w:rsidR="0048626F" w:rsidTr="003F70C1">
        <w:trPr>
          <w:trHeight w:val="454"/>
        </w:trPr>
        <w:tc>
          <w:tcPr>
            <w:tcW w:w="800"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autoSpaceDE w:val="0"/>
              <w:autoSpaceDN w:val="0"/>
              <w:adjustRightInd w:val="0"/>
              <w:spacing w:line="360" w:lineRule="auto"/>
              <w:jc w:val="center"/>
              <w:rPr>
                <w:kern w:val="0"/>
                <w:sz w:val="24"/>
                <w:szCs w:val="21"/>
              </w:rPr>
            </w:pPr>
            <w:r>
              <w:rPr>
                <w:kern w:val="0"/>
                <w:sz w:val="24"/>
                <w:szCs w:val="21"/>
              </w:rPr>
              <w:t>8</w:t>
            </w:r>
          </w:p>
        </w:tc>
        <w:tc>
          <w:tcPr>
            <w:tcW w:w="388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投标报价</w:t>
            </w:r>
            <w:r>
              <w:rPr>
                <w:kern w:val="0"/>
                <w:sz w:val="24"/>
                <w:szCs w:val="21"/>
              </w:rPr>
              <w:t xml:space="preserve"> </w:t>
            </w:r>
          </w:p>
        </w:tc>
        <w:tc>
          <w:tcPr>
            <w:tcW w:w="4495" w:type="dxa"/>
            <w:tcBorders>
              <w:top w:val="nil"/>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未超出招标控制价。如报价低于招标控制价的</w:t>
            </w:r>
            <w:r>
              <w:rPr>
                <w:kern w:val="0"/>
                <w:sz w:val="24"/>
                <w:szCs w:val="21"/>
              </w:rPr>
              <w:t>85%</w:t>
            </w:r>
            <w:r>
              <w:rPr>
                <w:kern w:val="0"/>
                <w:sz w:val="24"/>
                <w:szCs w:val="21"/>
              </w:rPr>
              <w:t>，投标人能合理说明且按提供招标文件要求提供有效证明材料的。</w:t>
            </w:r>
          </w:p>
          <w:p w:rsidR="0048626F" w:rsidRDefault="0048626F" w:rsidP="003F70C1">
            <w:pPr>
              <w:autoSpaceDE w:val="0"/>
              <w:autoSpaceDN w:val="0"/>
              <w:adjustRightInd w:val="0"/>
              <w:spacing w:line="360" w:lineRule="auto"/>
              <w:rPr>
                <w:kern w:val="0"/>
                <w:sz w:val="24"/>
                <w:szCs w:val="21"/>
              </w:rPr>
            </w:pPr>
            <w:r>
              <w:rPr>
                <w:kern w:val="0"/>
                <w:sz w:val="24"/>
                <w:szCs w:val="21"/>
              </w:rPr>
              <w:t>暂列金额按招标文件公布的金额报价</w:t>
            </w:r>
          </w:p>
        </w:tc>
      </w:tr>
      <w:tr w:rsidR="0048626F" w:rsidTr="003F70C1">
        <w:trPr>
          <w:trHeight w:val="454"/>
        </w:trPr>
        <w:tc>
          <w:tcPr>
            <w:tcW w:w="800"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rPr>
            </w:pPr>
          </w:p>
        </w:tc>
        <w:tc>
          <w:tcPr>
            <w:tcW w:w="3885" w:type="dxa"/>
            <w:tcBorders>
              <w:top w:val="single" w:sz="4" w:space="0" w:color="auto"/>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szCs w:val="21"/>
              </w:rPr>
            </w:pPr>
            <w:r>
              <w:rPr>
                <w:kern w:val="0"/>
                <w:sz w:val="24"/>
                <w:szCs w:val="21"/>
              </w:rPr>
              <w:t>审查结论</w:t>
            </w:r>
          </w:p>
        </w:tc>
        <w:tc>
          <w:tcPr>
            <w:tcW w:w="4495" w:type="dxa"/>
            <w:tcBorders>
              <w:top w:val="single" w:sz="4" w:space="0" w:color="auto"/>
              <w:left w:val="nil"/>
              <w:bottom w:val="single" w:sz="4" w:space="0" w:color="auto"/>
              <w:right w:val="single" w:sz="4" w:space="0" w:color="auto"/>
            </w:tcBorders>
            <w:vAlign w:val="center"/>
          </w:tcPr>
          <w:p w:rsidR="0048626F" w:rsidRDefault="0048626F" w:rsidP="003F70C1">
            <w:pPr>
              <w:autoSpaceDE w:val="0"/>
              <w:autoSpaceDN w:val="0"/>
              <w:adjustRightInd w:val="0"/>
              <w:spacing w:line="360" w:lineRule="auto"/>
              <w:rPr>
                <w:kern w:val="0"/>
                <w:sz w:val="24"/>
              </w:rPr>
            </w:pPr>
          </w:p>
        </w:tc>
      </w:tr>
    </w:tbl>
    <w:p w:rsidR="0048626F" w:rsidRDefault="0048626F" w:rsidP="0048626F">
      <w:pPr>
        <w:spacing w:line="360" w:lineRule="auto"/>
        <w:rPr>
          <w:sz w:val="22"/>
        </w:rPr>
      </w:pPr>
    </w:p>
    <w:p w:rsidR="0048626F" w:rsidRDefault="0048626F" w:rsidP="0048626F">
      <w:pPr>
        <w:spacing w:line="360" w:lineRule="auto"/>
        <w:rPr>
          <w:sz w:val="24"/>
        </w:rPr>
      </w:pPr>
      <w:r>
        <w:rPr>
          <w:sz w:val="24"/>
        </w:rPr>
        <w:t>说明：</w:t>
      </w:r>
    </w:p>
    <w:p w:rsidR="0048626F" w:rsidRDefault="0048626F" w:rsidP="0048626F">
      <w:pPr>
        <w:spacing w:line="360" w:lineRule="auto"/>
        <w:rPr>
          <w:sz w:val="24"/>
        </w:rPr>
      </w:pPr>
      <w:r>
        <w:rPr>
          <w:sz w:val="24"/>
        </w:rPr>
        <w:t>1.</w:t>
      </w:r>
      <w:r>
        <w:rPr>
          <w:sz w:val="24"/>
        </w:rPr>
        <w:t>各评标委员会成员对每一项进行评审，通过就记为</w:t>
      </w:r>
      <w:r>
        <w:rPr>
          <w:sz w:val="24"/>
        </w:rPr>
        <w:t>“○”</w:t>
      </w:r>
      <w:r>
        <w:rPr>
          <w:sz w:val="24"/>
        </w:rPr>
        <w:t>，不通过就记为</w:t>
      </w:r>
      <w:r>
        <w:rPr>
          <w:sz w:val="24"/>
        </w:rPr>
        <w:t>“×”</w:t>
      </w:r>
      <w:r>
        <w:rPr>
          <w:sz w:val="24"/>
        </w:rPr>
        <w:t>。</w:t>
      </w:r>
    </w:p>
    <w:p w:rsidR="0048626F" w:rsidRDefault="0048626F" w:rsidP="0048626F">
      <w:pPr>
        <w:spacing w:line="360" w:lineRule="auto"/>
        <w:rPr>
          <w:sz w:val="24"/>
        </w:rPr>
      </w:pPr>
      <w:r>
        <w:rPr>
          <w:sz w:val="24"/>
        </w:rPr>
        <w:t>2.</w:t>
      </w:r>
      <w:r>
        <w:rPr>
          <w:sz w:val="24"/>
        </w:rPr>
        <w:t>统计各评标委员会成员对每一项的评审结果，如评标委员会成员的评审意见不一致时，以过半数成员的意见作为评标委员会对该情形的认定结论。符合性审查有一项不通过视为符合性审查不通过。</w:t>
      </w:r>
    </w:p>
    <w:p w:rsidR="0048626F" w:rsidRPr="00C86B5F" w:rsidRDefault="0048626F" w:rsidP="0048626F">
      <w:pPr>
        <w:pStyle w:val="2"/>
        <w:rPr>
          <w:rFonts w:ascii="Times New Roman" w:hAnsi="Times New Roman"/>
          <w:b w:val="0"/>
          <w:bCs w:val="0"/>
          <w:kern w:val="20"/>
          <w:sz w:val="28"/>
          <w:szCs w:val="28"/>
        </w:rPr>
      </w:pPr>
      <w:r>
        <w:rPr>
          <w:rFonts w:ascii="Times New Roman" w:hAnsi="Times New Roman"/>
        </w:rPr>
        <w:br w:type="page"/>
      </w:r>
      <w:bookmarkStart w:id="3" w:name="_Toc505324616"/>
      <w:bookmarkStart w:id="4" w:name="_Toc452942178"/>
      <w:r w:rsidRPr="0067005E">
        <w:rPr>
          <w:sz w:val="24"/>
        </w:rPr>
        <w:t>附件</w:t>
      </w:r>
      <w:r w:rsidRPr="0067005E">
        <w:rPr>
          <w:sz w:val="24"/>
        </w:rPr>
        <w:t>2</w:t>
      </w:r>
      <w:r w:rsidRPr="0067005E">
        <w:rPr>
          <w:sz w:val="24"/>
        </w:rPr>
        <w:t>：商务评审细则</w:t>
      </w:r>
      <w:bookmarkEnd w:id="3"/>
    </w:p>
    <w:tbl>
      <w:tblPr>
        <w:tblpPr w:leftFromText="180" w:rightFromText="180" w:vertAnchor="text" w:horzAnchor="margin" w:tblpY="459"/>
        <w:tblW w:w="8964" w:type="dxa"/>
        <w:tblLayout w:type="fixed"/>
        <w:tblLook w:val="0000"/>
      </w:tblPr>
      <w:tblGrid>
        <w:gridCol w:w="705"/>
        <w:gridCol w:w="1246"/>
        <w:gridCol w:w="946"/>
        <w:gridCol w:w="6067"/>
      </w:tblGrid>
      <w:tr w:rsidR="0048626F" w:rsidTr="0048626F">
        <w:trPr>
          <w:trHeight w:val="570"/>
        </w:trPr>
        <w:tc>
          <w:tcPr>
            <w:tcW w:w="705"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rPr>
                <w:b/>
                <w:szCs w:val="21"/>
              </w:rPr>
            </w:pPr>
            <w:r>
              <w:rPr>
                <w:b/>
                <w:szCs w:val="21"/>
              </w:rPr>
              <w:t>序号</w:t>
            </w:r>
          </w:p>
        </w:tc>
        <w:tc>
          <w:tcPr>
            <w:tcW w:w="1246" w:type="dxa"/>
            <w:tcBorders>
              <w:top w:val="single" w:sz="4" w:space="0" w:color="auto"/>
              <w:left w:val="nil"/>
              <w:bottom w:val="single" w:sz="4" w:space="0" w:color="auto"/>
              <w:right w:val="single" w:sz="4" w:space="0" w:color="auto"/>
            </w:tcBorders>
            <w:vAlign w:val="center"/>
          </w:tcPr>
          <w:p w:rsidR="0048626F" w:rsidRDefault="0048626F" w:rsidP="003F70C1">
            <w:pPr>
              <w:spacing w:line="360" w:lineRule="auto"/>
              <w:rPr>
                <w:b/>
                <w:szCs w:val="21"/>
              </w:rPr>
            </w:pPr>
            <w:r>
              <w:rPr>
                <w:b/>
                <w:szCs w:val="21"/>
              </w:rPr>
              <w:t>评审项目</w:t>
            </w:r>
          </w:p>
        </w:tc>
        <w:tc>
          <w:tcPr>
            <w:tcW w:w="946" w:type="dxa"/>
            <w:tcBorders>
              <w:top w:val="single" w:sz="4" w:space="0" w:color="auto"/>
              <w:left w:val="nil"/>
              <w:bottom w:val="single" w:sz="4" w:space="0" w:color="auto"/>
              <w:right w:val="single" w:sz="4" w:space="0" w:color="auto"/>
            </w:tcBorders>
            <w:vAlign w:val="center"/>
          </w:tcPr>
          <w:p w:rsidR="0048626F" w:rsidRDefault="0048626F" w:rsidP="003F70C1">
            <w:pPr>
              <w:spacing w:line="360" w:lineRule="auto"/>
              <w:jc w:val="center"/>
              <w:rPr>
                <w:b/>
                <w:szCs w:val="21"/>
              </w:rPr>
            </w:pPr>
            <w:r>
              <w:rPr>
                <w:b/>
                <w:szCs w:val="21"/>
              </w:rPr>
              <w:t>分值</w:t>
            </w:r>
          </w:p>
        </w:tc>
        <w:tc>
          <w:tcPr>
            <w:tcW w:w="6067" w:type="dxa"/>
            <w:tcBorders>
              <w:top w:val="single" w:sz="4" w:space="0" w:color="auto"/>
              <w:left w:val="nil"/>
              <w:bottom w:val="single" w:sz="4" w:space="0" w:color="auto"/>
              <w:right w:val="single" w:sz="4" w:space="0" w:color="auto"/>
            </w:tcBorders>
            <w:vAlign w:val="center"/>
          </w:tcPr>
          <w:p w:rsidR="0048626F" w:rsidRDefault="0048626F" w:rsidP="003F70C1">
            <w:pPr>
              <w:spacing w:line="360" w:lineRule="auto"/>
              <w:jc w:val="center"/>
              <w:rPr>
                <w:b/>
                <w:szCs w:val="21"/>
              </w:rPr>
            </w:pPr>
            <w:r>
              <w:rPr>
                <w:b/>
                <w:szCs w:val="21"/>
              </w:rPr>
              <w:t>评分标准</w:t>
            </w:r>
          </w:p>
        </w:tc>
      </w:tr>
      <w:tr w:rsidR="0048626F" w:rsidTr="0048626F">
        <w:trPr>
          <w:trHeight w:val="510"/>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1</w:t>
            </w:r>
          </w:p>
        </w:tc>
        <w:tc>
          <w:tcPr>
            <w:tcW w:w="1246" w:type="dxa"/>
            <w:vMerge w:val="restart"/>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企业综合能力</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48626F" w:rsidRDefault="0048626F" w:rsidP="0048626F">
            <w:pPr>
              <w:spacing w:line="360" w:lineRule="auto"/>
              <w:jc w:val="center"/>
              <w:rPr>
                <w:szCs w:val="21"/>
              </w:rPr>
            </w:pPr>
            <w:r>
              <w:rPr>
                <w:szCs w:val="21"/>
              </w:rPr>
              <w:t>9</w:t>
            </w:r>
          </w:p>
        </w:tc>
        <w:tc>
          <w:tcPr>
            <w:tcW w:w="6067" w:type="dxa"/>
            <w:tcBorders>
              <w:top w:val="nil"/>
              <w:left w:val="nil"/>
              <w:bottom w:val="single" w:sz="4" w:space="0" w:color="auto"/>
              <w:right w:val="single" w:sz="4" w:space="0" w:color="auto"/>
            </w:tcBorders>
            <w:vAlign w:val="center"/>
          </w:tcPr>
          <w:p w:rsidR="0048626F" w:rsidRPr="00D81A81" w:rsidRDefault="0048626F" w:rsidP="003F70C1">
            <w:pPr>
              <w:spacing w:line="360" w:lineRule="auto"/>
              <w:rPr>
                <w:szCs w:val="21"/>
              </w:rPr>
            </w:pPr>
            <w:r w:rsidRPr="00D81A81">
              <w:rPr>
                <w:szCs w:val="21"/>
              </w:rPr>
              <w:t>企业</w:t>
            </w:r>
            <w:r w:rsidRPr="00D04CC8">
              <w:rPr>
                <w:rFonts w:hint="eastAsia"/>
                <w:szCs w:val="21"/>
              </w:rPr>
              <w:t>具有“环境工程专业承包”一级资质得</w:t>
            </w:r>
            <w:r>
              <w:rPr>
                <w:szCs w:val="21"/>
              </w:rPr>
              <w:t>3</w:t>
            </w:r>
            <w:r w:rsidRPr="00D04CC8">
              <w:rPr>
                <w:rFonts w:hint="eastAsia"/>
                <w:szCs w:val="21"/>
              </w:rPr>
              <w:t>分，</w:t>
            </w:r>
            <w:r>
              <w:rPr>
                <w:rFonts w:hint="eastAsia"/>
                <w:szCs w:val="21"/>
              </w:rPr>
              <w:t>二级资质</w:t>
            </w:r>
            <w:r>
              <w:rPr>
                <w:szCs w:val="21"/>
              </w:rPr>
              <w:t>得</w:t>
            </w:r>
            <w:r>
              <w:rPr>
                <w:szCs w:val="21"/>
              </w:rPr>
              <w:t>1</w:t>
            </w:r>
            <w:r>
              <w:rPr>
                <w:rFonts w:hint="eastAsia"/>
                <w:szCs w:val="21"/>
              </w:rPr>
              <w:t>分</w:t>
            </w:r>
            <w:r>
              <w:rPr>
                <w:szCs w:val="21"/>
              </w:rPr>
              <w:t>，</w:t>
            </w:r>
            <w:r w:rsidRPr="00D04CC8">
              <w:rPr>
                <w:rFonts w:hint="eastAsia"/>
                <w:szCs w:val="21"/>
              </w:rPr>
              <w:t>不具有不得分</w:t>
            </w:r>
            <w:r>
              <w:rPr>
                <w:rFonts w:hint="eastAsia"/>
                <w:szCs w:val="21"/>
              </w:rPr>
              <w:t>，</w:t>
            </w:r>
            <w:r w:rsidRPr="00D81A81">
              <w:rPr>
                <w:szCs w:val="21"/>
              </w:rPr>
              <w:t>具有</w:t>
            </w:r>
            <w:r w:rsidRPr="00D81A81">
              <w:rPr>
                <w:szCs w:val="21"/>
              </w:rPr>
              <w:t>“</w:t>
            </w:r>
            <w:r w:rsidRPr="00D81A81">
              <w:rPr>
                <w:szCs w:val="21"/>
              </w:rPr>
              <w:t>工程设计环境工程专项（污染修复工程）</w:t>
            </w:r>
            <w:r w:rsidRPr="00D81A81">
              <w:rPr>
                <w:szCs w:val="21"/>
              </w:rPr>
              <w:t>”</w:t>
            </w:r>
            <w:r w:rsidRPr="00D81A81">
              <w:rPr>
                <w:szCs w:val="21"/>
              </w:rPr>
              <w:t>乙级资质的得</w:t>
            </w:r>
            <w:r w:rsidRPr="00D81A81">
              <w:rPr>
                <w:szCs w:val="21"/>
              </w:rPr>
              <w:t>1</w:t>
            </w:r>
            <w:r w:rsidRPr="00D81A81">
              <w:rPr>
                <w:szCs w:val="21"/>
              </w:rPr>
              <w:t>分，具有</w:t>
            </w:r>
            <w:r w:rsidRPr="00D81A81">
              <w:rPr>
                <w:szCs w:val="21"/>
              </w:rPr>
              <w:t>“</w:t>
            </w:r>
            <w:r w:rsidRPr="00D81A81">
              <w:rPr>
                <w:szCs w:val="21"/>
              </w:rPr>
              <w:t>工程设计环境工程专项（污染修复工程）</w:t>
            </w:r>
            <w:r w:rsidRPr="00D81A81">
              <w:rPr>
                <w:szCs w:val="21"/>
              </w:rPr>
              <w:t>”</w:t>
            </w:r>
            <w:r w:rsidRPr="00D81A81">
              <w:rPr>
                <w:szCs w:val="21"/>
              </w:rPr>
              <w:t>甲级资质的得</w:t>
            </w:r>
            <w:r>
              <w:rPr>
                <w:rFonts w:hint="eastAsia"/>
                <w:szCs w:val="21"/>
              </w:rPr>
              <w:t>3</w:t>
            </w:r>
            <w:r w:rsidRPr="00D81A81">
              <w:rPr>
                <w:szCs w:val="21"/>
              </w:rPr>
              <w:t>分，不具有不得分。将同原件一致的复印件附在投标文件中，否则不予计分。</w:t>
            </w:r>
          </w:p>
        </w:tc>
      </w:tr>
      <w:tr w:rsidR="0048626F" w:rsidTr="0048626F">
        <w:trPr>
          <w:trHeight w:val="510"/>
        </w:trPr>
        <w:tc>
          <w:tcPr>
            <w:tcW w:w="705" w:type="dxa"/>
            <w:vMerge/>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67" w:type="dxa"/>
            <w:tcBorders>
              <w:top w:val="nil"/>
              <w:left w:val="nil"/>
              <w:bottom w:val="single" w:sz="4" w:space="0" w:color="auto"/>
              <w:right w:val="single" w:sz="4" w:space="0" w:color="auto"/>
            </w:tcBorders>
            <w:vAlign w:val="center"/>
          </w:tcPr>
          <w:p w:rsidR="0048626F" w:rsidRPr="00D81A81" w:rsidRDefault="0048626F" w:rsidP="0048626F">
            <w:pPr>
              <w:spacing w:line="360" w:lineRule="auto"/>
              <w:rPr>
                <w:szCs w:val="21"/>
              </w:rPr>
            </w:pPr>
            <w:r w:rsidRPr="00D81A81">
              <w:rPr>
                <w:szCs w:val="21"/>
              </w:rPr>
              <w:t>企业信用等级为</w:t>
            </w:r>
            <w:r w:rsidRPr="00D81A81">
              <w:rPr>
                <w:szCs w:val="21"/>
              </w:rPr>
              <w:t>AAA</w:t>
            </w:r>
            <w:r w:rsidRPr="00D81A81">
              <w:rPr>
                <w:szCs w:val="21"/>
              </w:rPr>
              <w:t>级得</w:t>
            </w:r>
            <w:r w:rsidRPr="00D81A81">
              <w:rPr>
                <w:szCs w:val="21"/>
              </w:rPr>
              <w:t>3</w:t>
            </w:r>
            <w:r w:rsidRPr="00D81A81">
              <w:rPr>
                <w:szCs w:val="21"/>
              </w:rPr>
              <w:t>分</w:t>
            </w:r>
            <w:r>
              <w:rPr>
                <w:rFonts w:hint="eastAsia"/>
                <w:szCs w:val="21"/>
              </w:rPr>
              <w:t>，</w:t>
            </w:r>
            <w:r w:rsidRPr="00D81A81">
              <w:rPr>
                <w:szCs w:val="21"/>
              </w:rPr>
              <w:t>AA</w:t>
            </w:r>
            <w:r w:rsidRPr="00D81A81">
              <w:rPr>
                <w:szCs w:val="21"/>
              </w:rPr>
              <w:t>级得</w:t>
            </w:r>
            <w:r w:rsidRPr="00D81A81">
              <w:rPr>
                <w:szCs w:val="21"/>
              </w:rPr>
              <w:t>1</w:t>
            </w:r>
            <w:r w:rsidRPr="00D81A81">
              <w:rPr>
                <w:szCs w:val="21"/>
              </w:rPr>
              <w:t>分</w:t>
            </w:r>
            <w:r w:rsidRPr="00D81A81">
              <w:rPr>
                <w:szCs w:val="21"/>
              </w:rPr>
              <w:t>,A</w:t>
            </w:r>
            <w:r w:rsidRPr="00D81A81">
              <w:rPr>
                <w:szCs w:val="21"/>
              </w:rPr>
              <w:t>级及以下不得分。</w:t>
            </w:r>
            <w:r w:rsidRPr="00D81A81">
              <w:rPr>
                <w:szCs w:val="21"/>
              </w:rPr>
              <w:t>(</w:t>
            </w:r>
            <w:r w:rsidRPr="00D81A81">
              <w:rPr>
                <w:szCs w:val="21"/>
              </w:rPr>
              <w:t>以</w:t>
            </w:r>
            <w:r>
              <w:rPr>
                <w:rFonts w:hint="eastAsia"/>
                <w:szCs w:val="21"/>
              </w:rPr>
              <w:t>信用评级</w:t>
            </w:r>
            <w:r>
              <w:rPr>
                <w:szCs w:val="21"/>
              </w:rPr>
              <w:t>机构</w:t>
            </w:r>
            <w:r w:rsidRPr="00D81A81">
              <w:rPr>
                <w:szCs w:val="21"/>
              </w:rPr>
              <w:t>颁发的证明文件为准</w:t>
            </w:r>
            <w:r w:rsidRPr="00D81A81">
              <w:rPr>
                <w:szCs w:val="21"/>
              </w:rPr>
              <w:t>)</w:t>
            </w:r>
          </w:p>
        </w:tc>
      </w:tr>
      <w:tr w:rsidR="0048626F" w:rsidTr="0048626F">
        <w:trPr>
          <w:trHeight w:val="926"/>
        </w:trPr>
        <w:tc>
          <w:tcPr>
            <w:tcW w:w="705" w:type="dxa"/>
            <w:vMerge w:val="restart"/>
            <w:tcBorders>
              <w:top w:val="single" w:sz="4" w:space="0" w:color="auto"/>
              <w:left w:val="single" w:sz="4" w:space="0" w:color="auto"/>
              <w:right w:val="single" w:sz="4" w:space="0" w:color="auto"/>
            </w:tcBorders>
            <w:shd w:val="clear" w:color="auto" w:fill="auto"/>
            <w:vAlign w:val="center"/>
          </w:tcPr>
          <w:p w:rsidR="0048626F" w:rsidRDefault="0048626F" w:rsidP="003F70C1">
            <w:pPr>
              <w:spacing w:line="360" w:lineRule="auto"/>
              <w:jc w:val="center"/>
              <w:rPr>
                <w:szCs w:val="21"/>
              </w:rPr>
            </w:pPr>
            <w:r>
              <w:rPr>
                <w:szCs w:val="21"/>
              </w:rPr>
              <w:t>2</w:t>
            </w:r>
          </w:p>
        </w:tc>
        <w:tc>
          <w:tcPr>
            <w:tcW w:w="1246" w:type="dxa"/>
            <w:vMerge w:val="restart"/>
            <w:tcBorders>
              <w:top w:val="single" w:sz="4" w:space="0" w:color="auto"/>
              <w:left w:val="single" w:sz="4" w:space="0" w:color="auto"/>
              <w:right w:val="single" w:sz="4" w:space="0" w:color="auto"/>
            </w:tcBorders>
            <w:shd w:val="clear" w:color="auto" w:fill="auto"/>
            <w:vAlign w:val="center"/>
          </w:tcPr>
          <w:p w:rsidR="0048626F" w:rsidRDefault="0048626F" w:rsidP="003F70C1">
            <w:pPr>
              <w:widowControl/>
              <w:spacing w:line="360" w:lineRule="auto"/>
              <w:rPr>
                <w:szCs w:val="21"/>
              </w:rPr>
            </w:pPr>
            <w:r>
              <w:rPr>
                <w:bCs/>
                <w:kern w:val="0"/>
                <w:szCs w:val="21"/>
              </w:rPr>
              <w:t>人员实力</w:t>
            </w:r>
          </w:p>
        </w:tc>
        <w:tc>
          <w:tcPr>
            <w:tcW w:w="946" w:type="dxa"/>
            <w:vMerge w:val="restart"/>
            <w:tcBorders>
              <w:top w:val="single" w:sz="8" w:space="0" w:color="000000"/>
              <w:left w:val="single" w:sz="8" w:space="0" w:color="000000"/>
              <w:right w:val="single" w:sz="8" w:space="0" w:color="000000"/>
            </w:tcBorders>
            <w:shd w:val="clear" w:color="auto" w:fill="FFFFFF"/>
            <w:vAlign w:val="center"/>
          </w:tcPr>
          <w:p w:rsidR="0048626F" w:rsidRPr="00D81A81" w:rsidRDefault="0048626F" w:rsidP="003F70C1">
            <w:pPr>
              <w:widowControl/>
              <w:spacing w:line="360" w:lineRule="auto"/>
              <w:jc w:val="center"/>
              <w:rPr>
                <w:color w:val="000000"/>
                <w:szCs w:val="21"/>
                <w:highlight w:val="green"/>
              </w:rPr>
            </w:pPr>
            <w:r w:rsidRPr="00D81A81">
              <w:rPr>
                <w:bCs/>
                <w:kern w:val="0"/>
                <w:szCs w:val="21"/>
              </w:rPr>
              <w:t>6</w:t>
            </w:r>
          </w:p>
        </w:tc>
        <w:tc>
          <w:tcPr>
            <w:tcW w:w="60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Pr="00D81A81" w:rsidRDefault="0048626F" w:rsidP="003F70C1">
            <w:pPr>
              <w:spacing w:line="360" w:lineRule="auto"/>
              <w:rPr>
                <w:color w:val="000000"/>
                <w:szCs w:val="21"/>
                <w:highlight w:val="green"/>
              </w:rPr>
            </w:pPr>
            <w:r w:rsidRPr="00D81A81">
              <w:rPr>
                <w:bCs/>
                <w:kern w:val="0"/>
                <w:szCs w:val="21"/>
              </w:rPr>
              <w:t>拟投入本项目的安全管理人员具有注册安全工程师职称，得</w:t>
            </w:r>
            <w:r w:rsidRPr="00D81A81">
              <w:rPr>
                <w:bCs/>
                <w:kern w:val="0"/>
                <w:szCs w:val="21"/>
              </w:rPr>
              <w:t>2</w:t>
            </w:r>
            <w:r w:rsidRPr="00D81A81">
              <w:rPr>
                <w:bCs/>
                <w:kern w:val="0"/>
                <w:szCs w:val="21"/>
              </w:rPr>
              <w:t>分。复印件附在投标文件中，否则不予计分。</w:t>
            </w:r>
          </w:p>
        </w:tc>
      </w:tr>
      <w:tr w:rsidR="0048626F" w:rsidTr="0048626F">
        <w:trPr>
          <w:trHeight w:val="926"/>
        </w:trPr>
        <w:tc>
          <w:tcPr>
            <w:tcW w:w="705" w:type="dxa"/>
            <w:vMerge/>
            <w:tcBorders>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jc w:val="center"/>
              <w:rPr>
                <w:szCs w:val="21"/>
              </w:rPr>
            </w:pPr>
          </w:p>
        </w:tc>
        <w:tc>
          <w:tcPr>
            <w:tcW w:w="1246" w:type="dxa"/>
            <w:vMerge/>
            <w:tcBorders>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jc w:val="center"/>
              <w:rPr>
                <w:szCs w:val="21"/>
              </w:rPr>
            </w:pPr>
          </w:p>
        </w:tc>
        <w:tc>
          <w:tcPr>
            <w:tcW w:w="946" w:type="dxa"/>
            <w:vMerge/>
            <w:tcBorders>
              <w:left w:val="single" w:sz="8" w:space="0" w:color="000000"/>
              <w:right w:val="single" w:sz="8" w:space="0" w:color="000000"/>
            </w:tcBorders>
            <w:shd w:val="clear" w:color="auto" w:fill="FFFFFF"/>
            <w:vAlign w:val="center"/>
          </w:tcPr>
          <w:p w:rsidR="0048626F" w:rsidRDefault="0048626F" w:rsidP="003F70C1">
            <w:pPr>
              <w:spacing w:line="360" w:lineRule="auto"/>
              <w:rPr>
                <w:color w:val="000000"/>
                <w:szCs w:val="21"/>
                <w:highlight w:val="green"/>
              </w:rPr>
            </w:pPr>
          </w:p>
        </w:tc>
        <w:tc>
          <w:tcPr>
            <w:tcW w:w="60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Default="0048626F" w:rsidP="003F70C1">
            <w:pPr>
              <w:spacing w:line="360" w:lineRule="auto"/>
              <w:rPr>
                <w:color w:val="000000"/>
                <w:szCs w:val="21"/>
                <w:highlight w:val="green"/>
              </w:rPr>
            </w:pPr>
            <w:r w:rsidRPr="00D81A81">
              <w:rPr>
                <w:bCs/>
                <w:kern w:val="0"/>
                <w:szCs w:val="21"/>
              </w:rPr>
              <w:t>拟投入本项目的项目管理机构配备有施工员、质检员、资料员、材料员、安全员齐全，得</w:t>
            </w:r>
            <w:r w:rsidRPr="00D81A81">
              <w:rPr>
                <w:bCs/>
                <w:kern w:val="0"/>
                <w:szCs w:val="21"/>
              </w:rPr>
              <w:t>2</w:t>
            </w:r>
            <w:r w:rsidRPr="00D81A81">
              <w:rPr>
                <w:bCs/>
                <w:kern w:val="0"/>
                <w:szCs w:val="21"/>
              </w:rPr>
              <w:t>分，配备有注册环保工程师，得</w:t>
            </w:r>
            <w:r w:rsidRPr="00D81A81">
              <w:rPr>
                <w:bCs/>
                <w:kern w:val="0"/>
                <w:szCs w:val="21"/>
              </w:rPr>
              <w:t>2</w:t>
            </w:r>
            <w:r w:rsidRPr="00D81A81">
              <w:rPr>
                <w:bCs/>
                <w:kern w:val="0"/>
                <w:szCs w:val="21"/>
              </w:rPr>
              <w:t>分。最高得</w:t>
            </w:r>
            <w:r w:rsidRPr="00D81A81">
              <w:rPr>
                <w:bCs/>
                <w:kern w:val="0"/>
                <w:szCs w:val="21"/>
              </w:rPr>
              <w:t>4</w:t>
            </w:r>
            <w:r w:rsidRPr="00D81A81">
              <w:rPr>
                <w:bCs/>
                <w:kern w:val="0"/>
                <w:szCs w:val="21"/>
              </w:rPr>
              <w:t>分，否则不得分。复印件附在投标文件中，否则不予计分。</w:t>
            </w:r>
          </w:p>
        </w:tc>
      </w:tr>
      <w:tr w:rsidR="0048626F" w:rsidTr="0048626F">
        <w:trPr>
          <w:trHeight w:val="480"/>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jc w:val="center"/>
              <w:rPr>
                <w:szCs w:val="21"/>
              </w:rPr>
            </w:pPr>
            <w:r>
              <w:rPr>
                <w:szCs w:val="21"/>
              </w:rPr>
              <w:t>3</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jc w:val="center"/>
              <w:rPr>
                <w:bCs/>
                <w:szCs w:val="21"/>
              </w:rPr>
            </w:pPr>
            <w:r>
              <w:rPr>
                <w:bCs/>
                <w:szCs w:val="21"/>
              </w:rPr>
              <w:t>企业技术实力</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48626F" w:rsidRPr="00D81A81" w:rsidRDefault="0048626F" w:rsidP="0048626F">
            <w:pPr>
              <w:spacing w:line="360" w:lineRule="auto"/>
              <w:jc w:val="center"/>
              <w:rPr>
                <w:szCs w:val="21"/>
              </w:rPr>
            </w:pPr>
            <w:r w:rsidRPr="00D81A81">
              <w:rPr>
                <w:szCs w:val="21"/>
              </w:rPr>
              <w:t>1</w:t>
            </w:r>
            <w:r>
              <w:rPr>
                <w:szCs w:val="21"/>
              </w:rPr>
              <w:t>0</w:t>
            </w:r>
          </w:p>
        </w:tc>
        <w:tc>
          <w:tcPr>
            <w:tcW w:w="60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Pr="00D81A81" w:rsidRDefault="0048626F" w:rsidP="003F70C1">
            <w:pPr>
              <w:spacing w:line="360" w:lineRule="auto"/>
              <w:rPr>
                <w:color w:val="000000"/>
                <w:szCs w:val="21"/>
              </w:rPr>
            </w:pPr>
            <w:r w:rsidRPr="00D81A81">
              <w:rPr>
                <w:bCs/>
                <w:kern w:val="0"/>
                <w:szCs w:val="21"/>
              </w:rPr>
              <w:t>企业被评为国家环境保护产业骨干企业的，每个年度得</w:t>
            </w:r>
            <w:r w:rsidRPr="00D81A81">
              <w:rPr>
                <w:bCs/>
                <w:kern w:val="0"/>
                <w:szCs w:val="21"/>
              </w:rPr>
              <w:t>2</w:t>
            </w:r>
            <w:r w:rsidRPr="00D81A81">
              <w:rPr>
                <w:bCs/>
                <w:kern w:val="0"/>
                <w:szCs w:val="21"/>
              </w:rPr>
              <w:t>分。此项满分</w:t>
            </w:r>
            <w:r w:rsidRPr="00D81A81">
              <w:rPr>
                <w:bCs/>
                <w:kern w:val="0"/>
                <w:szCs w:val="21"/>
              </w:rPr>
              <w:t>4</w:t>
            </w:r>
            <w:r w:rsidRPr="00D81A81">
              <w:rPr>
                <w:bCs/>
                <w:kern w:val="0"/>
                <w:szCs w:val="21"/>
              </w:rPr>
              <w:t>分。</w:t>
            </w:r>
          </w:p>
        </w:tc>
      </w:tr>
      <w:tr w:rsidR="0048626F" w:rsidTr="0048626F">
        <w:trPr>
          <w:trHeight w:val="505"/>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jc w:val="center"/>
              <w:rPr>
                <w:szCs w:val="21"/>
              </w:rPr>
            </w:pPr>
          </w:p>
        </w:tc>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jc w:val="center"/>
              <w:rPr>
                <w:b/>
                <w:bCs/>
                <w:szCs w:val="21"/>
              </w:rPr>
            </w:pPr>
          </w:p>
        </w:tc>
        <w:tc>
          <w:tcPr>
            <w:tcW w:w="946" w:type="dxa"/>
            <w:vMerge/>
            <w:tcBorders>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26F" w:rsidRDefault="0048626F" w:rsidP="003F70C1">
            <w:pPr>
              <w:spacing w:line="360" w:lineRule="auto"/>
              <w:rPr>
                <w:color w:val="000000"/>
                <w:szCs w:val="21"/>
                <w:highlight w:val="green"/>
              </w:rPr>
            </w:pPr>
            <w:r w:rsidRPr="00D81A81">
              <w:rPr>
                <w:bCs/>
                <w:kern w:val="0"/>
                <w:szCs w:val="21"/>
              </w:rPr>
              <w:t>企业拥有省级及以上工程技术研究中心的得</w:t>
            </w:r>
            <w:r w:rsidRPr="00D81A81">
              <w:rPr>
                <w:bCs/>
                <w:kern w:val="0"/>
                <w:szCs w:val="21"/>
              </w:rPr>
              <w:t>2</w:t>
            </w:r>
            <w:r w:rsidRPr="00D81A81">
              <w:rPr>
                <w:bCs/>
                <w:kern w:val="0"/>
                <w:szCs w:val="21"/>
              </w:rPr>
              <w:t>分，拥有国家级企业技术中心的得</w:t>
            </w:r>
            <w:r w:rsidRPr="00D81A81">
              <w:rPr>
                <w:bCs/>
                <w:kern w:val="0"/>
                <w:szCs w:val="21"/>
              </w:rPr>
              <w:t>4</w:t>
            </w:r>
            <w:r w:rsidRPr="00D81A81">
              <w:rPr>
                <w:bCs/>
                <w:kern w:val="0"/>
                <w:szCs w:val="21"/>
              </w:rPr>
              <w:t>分。</w:t>
            </w:r>
          </w:p>
        </w:tc>
      </w:tr>
      <w:tr w:rsidR="0048626F" w:rsidTr="0048626F">
        <w:trPr>
          <w:trHeight w:val="505"/>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jc w:val="center"/>
              <w:rPr>
                <w:szCs w:val="21"/>
              </w:rPr>
            </w:pPr>
          </w:p>
        </w:tc>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jc w:val="center"/>
              <w:rPr>
                <w:b/>
                <w:bCs/>
                <w:szCs w:val="21"/>
              </w:rPr>
            </w:pPr>
          </w:p>
        </w:tc>
        <w:tc>
          <w:tcPr>
            <w:tcW w:w="946" w:type="dxa"/>
            <w:vMerge/>
            <w:tcBorders>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67" w:type="dxa"/>
            <w:tcBorders>
              <w:top w:val="single" w:sz="8" w:space="0" w:color="000000"/>
              <w:left w:val="single" w:sz="8" w:space="0" w:color="000000"/>
              <w:bottom w:val="single" w:sz="4" w:space="0" w:color="auto"/>
              <w:right w:val="single" w:sz="8" w:space="0" w:color="000000"/>
            </w:tcBorders>
            <w:shd w:val="clear" w:color="auto" w:fill="FFFFFF"/>
            <w:vAlign w:val="center"/>
          </w:tcPr>
          <w:p w:rsidR="0048626F" w:rsidRDefault="0048626F" w:rsidP="003F70C1">
            <w:pPr>
              <w:spacing w:line="360" w:lineRule="auto"/>
              <w:rPr>
                <w:color w:val="000000"/>
                <w:szCs w:val="21"/>
                <w:highlight w:val="green"/>
              </w:rPr>
            </w:pPr>
            <w:r w:rsidRPr="00D81A81">
              <w:rPr>
                <w:bCs/>
                <w:kern w:val="0"/>
                <w:szCs w:val="21"/>
              </w:rPr>
              <w:t>企业为中国环境产业修复联盟《污染场地调查评估修复从业单位推荐名录》中的单位（推荐专业为修复方案设计或修复工程实施），得</w:t>
            </w:r>
            <w:r>
              <w:rPr>
                <w:bCs/>
                <w:kern w:val="0"/>
                <w:szCs w:val="21"/>
              </w:rPr>
              <w:t>2</w:t>
            </w:r>
            <w:r w:rsidRPr="00D81A81">
              <w:rPr>
                <w:bCs/>
                <w:kern w:val="0"/>
                <w:szCs w:val="21"/>
              </w:rPr>
              <w:t>分。</w:t>
            </w:r>
          </w:p>
        </w:tc>
      </w:tr>
      <w:tr w:rsidR="0048626F" w:rsidTr="0048626F">
        <w:trPr>
          <w:trHeight w:val="1613"/>
        </w:trPr>
        <w:tc>
          <w:tcPr>
            <w:tcW w:w="705"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业绩经验</w:t>
            </w:r>
          </w:p>
        </w:tc>
        <w:tc>
          <w:tcPr>
            <w:tcW w:w="946" w:type="dxa"/>
            <w:tcBorders>
              <w:top w:val="single" w:sz="4" w:space="0" w:color="auto"/>
              <w:left w:val="single" w:sz="4" w:space="0" w:color="auto"/>
              <w:bottom w:val="single" w:sz="4" w:space="0" w:color="auto"/>
              <w:right w:val="single" w:sz="4" w:space="0" w:color="auto"/>
            </w:tcBorders>
            <w:vAlign w:val="center"/>
          </w:tcPr>
          <w:p w:rsidR="0048626F" w:rsidRPr="00D81A81" w:rsidRDefault="0048626F" w:rsidP="003F70C1">
            <w:pPr>
              <w:spacing w:line="360" w:lineRule="auto"/>
              <w:jc w:val="center"/>
              <w:rPr>
                <w:szCs w:val="21"/>
              </w:rPr>
            </w:pPr>
            <w:r>
              <w:rPr>
                <w:rFonts w:hint="eastAsia"/>
                <w:szCs w:val="21"/>
              </w:rPr>
              <w:t>1</w:t>
            </w:r>
            <w:r>
              <w:rPr>
                <w:szCs w:val="21"/>
              </w:rPr>
              <w:t>6</w:t>
            </w:r>
          </w:p>
        </w:tc>
        <w:tc>
          <w:tcPr>
            <w:tcW w:w="6067" w:type="dxa"/>
            <w:tcBorders>
              <w:top w:val="single" w:sz="4" w:space="0" w:color="auto"/>
              <w:left w:val="single" w:sz="4" w:space="0" w:color="auto"/>
              <w:bottom w:val="single" w:sz="4" w:space="0" w:color="auto"/>
              <w:right w:val="single" w:sz="4" w:space="0" w:color="auto"/>
            </w:tcBorders>
            <w:vAlign w:val="center"/>
          </w:tcPr>
          <w:p w:rsidR="0048626F" w:rsidRPr="00D81A81" w:rsidRDefault="0048626F" w:rsidP="003F70C1">
            <w:pPr>
              <w:spacing w:line="360" w:lineRule="auto"/>
              <w:rPr>
                <w:szCs w:val="21"/>
              </w:rPr>
            </w:pPr>
            <w:r w:rsidRPr="00D81A81">
              <w:rPr>
                <w:szCs w:val="21"/>
              </w:rPr>
              <w:t>企业</w:t>
            </w:r>
            <w:r w:rsidRPr="00D81A81">
              <w:rPr>
                <w:szCs w:val="21"/>
              </w:rPr>
              <w:t>2014</w:t>
            </w:r>
            <w:r w:rsidRPr="00D81A81">
              <w:rPr>
                <w:szCs w:val="21"/>
              </w:rPr>
              <w:t>年</w:t>
            </w:r>
            <w:r w:rsidRPr="00D81A81">
              <w:rPr>
                <w:szCs w:val="21"/>
              </w:rPr>
              <w:t>1</w:t>
            </w:r>
            <w:r w:rsidRPr="00D81A81">
              <w:rPr>
                <w:szCs w:val="21"/>
              </w:rPr>
              <w:t>月</w:t>
            </w:r>
            <w:r w:rsidRPr="00D81A81">
              <w:rPr>
                <w:szCs w:val="21"/>
              </w:rPr>
              <w:t>1</w:t>
            </w:r>
            <w:r w:rsidRPr="00D81A81">
              <w:rPr>
                <w:szCs w:val="21"/>
              </w:rPr>
              <w:t>日至今拥有的重金属或有机物污染土壤修复项目业绩，</w:t>
            </w:r>
            <w:r>
              <w:rPr>
                <w:rFonts w:hint="eastAsia"/>
                <w:szCs w:val="21"/>
              </w:rPr>
              <w:t>且合同金额不低于</w:t>
            </w:r>
            <w:r>
              <w:rPr>
                <w:rFonts w:hint="eastAsia"/>
                <w:szCs w:val="21"/>
              </w:rPr>
              <w:t>400</w:t>
            </w:r>
            <w:r>
              <w:rPr>
                <w:rFonts w:hint="eastAsia"/>
                <w:szCs w:val="21"/>
              </w:rPr>
              <w:t>万</w:t>
            </w:r>
            <w:r>
              <w:rPr>
                <w:szCs w:val="21"/>
              </w:rPr>
              <w:t>，</w:t>
            </w:r>
            <w:r w:rsidRPr="00D81A81">
              <w:rPr>
                <w:szCs w:val="21"/>
              </w:rPr>
              <w:t>每个业绩得</w:t>
            </w:r>
            <w:r w:rsidRPr="00D81A81">
              <w:rPr>
                <w:szCs w:val="21"/>
              </w:rPr>
              <w:t>2</w:t>
            </w:r>
            <w:r w:rsidRPr="00D81A81">
              <w:rPr>
                <w:szCs w:val="21"/>
              </w:rPr>
              <w:t>分。本项最高得</w:t>
            </w:r>
            <w:r>
              <w:rPr>
                <w:rFonts w:hint="eastAsia"/>
                <w:szCs w:val="21"/>
              </w:rPr>
              <w:t>16</w:t>
            </w:r>
            <w:r w:rsidRPr="00D81A81">
              <w:rPr>
                <w:szCs w:val="21"/>
              </w:rPr>
              <w:t>分。</w:t>
            </w:r>
          </w:p>
          <w:p w:rsidR="0048626F" w:rsidRPr="00D81A81" w:rsidRDefault="0048626F" w:rsidP="003F70C1">
            <w:pPr>
              <w:spacing w:line="360" w:lineRule="auto"/>
              <w:rPr>
                <w:szCs w:val="21"/>
              </w:rPr>
            </w:pPr>
            <w:r w:rsidRPr="00D81A81">
              <w:rPr>
                <w:szCs w:val="21"/>
              </w:rPr>
              <w:t>注：单个项目须同时提供中标通知书</w:t>
            </w:r>
            <w:r>
              <w:rPr>
                <w:szCs w:val="21"/>
              </w:rPr>
              <w:t>与对应的</w:t>
            </w:r>
            <w:r w:rsidRPr="00D81A81">
              <w:rPr>
                <w:szCs w:val="21"/>
              </w:rPr>
              <w:t>合同</w:t>
            </w:r>
            <w:r>
              <w:rPr>
                <w:szCs w:val="21"/>
              </w:rPr>
              <w:t>复印件并加盖公章</w:t>
            </w:r>
            <w:r w:rsidRPr="00D81A81">
              <w:rPr>
                <w:szCs w:val="21"/>
              </w:rPr>
              <w:t>，否则不予计分</w:t>
            </w:r>
          </w:p>
        </w:tc>
      </w:tr>
      <w:tr w:rsidR="0048626F" w:rsidTr="0048626F">
        <w:trPr>
          <w:trHeight w:val="321"/>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jc w:val="center"/>
              <w:rPr>
                <w:szCs w:val="21"/>
              </w:rPr>
            </w:pPr>
            <w:r>
              <w:rPr>
                <w:szCs w:val="21"/>
              </w:rPr>
              <w:t>5</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48626F" w:rsidRDefault="0048626F" w:rsidP="003F70C1">
            <w:pPr>
              <w:spacing w:line="360" w:lineRule="auto"/>
              <w:rPr>
                <w:szCs w:val="21"/>
              </w:rPr>
            </w:pPr>
            <w:r>
              <w:rPr>
                <w:szCs w:val="21"/>
              </w:rPr>
              <w:t>合计</w:t>
            </w:r>
          </w:p>
        </w:tc>
        <w:tc>
          <w:tcPr>
            <w:tcW w:w="946" w:type="dxa"/>
            <w:tcBorders>
              <w:top w:val="nil"/>
              <w:left w:val="single" w:sz="4" w:space="0" w:color="auto"/>
              <w:bottom w:val="single" w:sz="4" w:space="0" w:color="auto"/>
              <w:right w:val="single" w:sz="4" w:space="0" w:color="auto"/>
            </w:tcBorders>
            <w:shd w:val="clear" w:color="auto" w:fill="auto"/>
            <w:vAlign w:val="center"/>
          </w:tcPr>
          <w:p w:rsidR="0048626F" w:rsidRPr="00D81A81" w:rsidRDefault="0048626F" w:rsidP="0048626F">
            <w:pPr>
              <w:spacing w:line="360" w:lineRule="auto"/>
              <w:jc w:val="center"/>
              <w:rPr>
                <w:szCs w:val="21"/>
              </w:rPr>
            </w:pPr>
            <w:r>
              <w:rPr>
                <w:szCs w:val="21"/>
              </w:rPr>
              <w:t>41</w:t>
            </w:r>
          </w:p>
        </w:tc>
        <w:tc>
          <w:tcPr>
            <w:tcW w:w="6067" w:type="dxa"/>
            <w:tcBorders>
              <w:top w:val="single" w:sz="4" w:space="0" w:color="auto"/>
              <w:left w:val="nil"/>
              <w:bottom w:val="single" w:sz="4" w:space="0" w:color="auto"/>
              <w:right w:val="single" w:sz="4" w:space="0" w:color="auto"/>
            </w:tcBorders>
            <w:shd w:val="clear" w:color="000000" w:fill="FFFFFF"/>
            <w:vAlign w:val="center"/>
          </w:tcPr>
          <w:p w:rsidR="0048626F" w:rsidRPr="00D81A81" w:rsidRDefault="0048626F" w:rsidP="003F70C1">
            <w:pPr>
              <w:spacing w:line="360" w:lineRule="auto"/>
              <w:rPr>
                <w:szCs w:val="21"/>
              </w:rPr>
            </w:pPr>
          </w:p>
        </w:tc>
      </w:tr>
      <w:bookmarkEnd w:id="4"/>
    </w:tbl>
    <w:p w:rsidR="0048626F" w:rsidRDefault="0048626F" w:rsidP="0048626F">
      <w:pPr>
        <w:pStyle w:val="2"/>
        <w:rPr>
          <w:b w:val="0"/>
          <w:bCs w:val="0"/>
          <w:kern w:val="20"/>
          <w:sz w:val="28"/>
          <w:szCs w:val="28"/>
        </w:rPr>
      </w:pPr>
      <w:r>
        <w:rPr>
          <w:sz w:val="24"/>
        </w:rPr>
        <w:br w:type="page"/>
      </w:r>
      <w:bookmarkStart w:id="5" w:name="_Toc505324617"/>
      <w:r w:rsidRPr="0067005E">
        <w:rPr>
          <w:sz w:val="24"/>
        </w:rPr>
        <w:t>附件</w:t>
      </w:r>
      <w:r w:rsidRPr="0067005E">
        <w:rPr>
          <w:sz w:val="24"/>
        </w:rPr>
        <w:t>3</w:t>
      </w:r>
      <w:r w:rsidRPr="0067005E">
        <w:rPr>
          <w:sz w:val="24"/>
        </w:rPr>
        <w:t>：技术评审细则</w:t>
      </w:r>
      <w:bookmarkEnd w:id="5"/>
    </w:p>
    <w:tbl>
      <w:tblPr>
        <w:tblW w:w="9209" w:type="dxa"/>
        <w:tblInd w:w="93" w:type="dxa"/>
        <w:tblLayout w:type="fixed"/>
        <w:tblLook w:val="0000"/>
      </w:tblPr>
      <w:tblGrid>
        <w:gridCol w:w="611"/>
        <w:gridCol w:w="1672"/>
        <w:gridCol w:w="851"/>
        <w:gridCol w:w="6075"/>
      </w:tblGrid>
      <w:tr w:rsidR="0048626F" w:rsidTr="002153D8">
        <w:trPr>
          <w:trHeight w:val="284"/>
        </w:trPr>
        <w:tc>
          <w:tcPr>
            <w:tcW w:w="611"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序号</w:t>
            </w:r>
          </w:p>
        </w:tc>
        <w:tc>
          <w:tcPr>
            <w:tcW w:w="1672" w:type="dxa"/>
            <w:tcBorders>
              <w:top w:val="single" w:sz="4" w:space="0" w:color="auto"/>
              <w:left w:val="nil"/>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评审项目</w:t>
            </w:r>
          </w:p>
        </w:tc>
        <w:tc>
          <w:tcPr>
            <w:tcW w:w="851" w:type="dxa"/>
            <w:tcBorders>
              <w:top w:val="single" w:sz="4" w:space="0" w:color="auto"/>
              <w:left w:val="nil"/>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分值</w:t>
            </w:r>
          </w:p>
        </w:tc>
        <w:tc>
          <w:tcPr>
            <w:tcW w:w="6075" w:type="dxa"/>
            <w:tcBorders>
              <w:top w:val="single" w:sz="4" w:space="0" w:color="auto"/>
              <w:left w:val="nil"/>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评分标准</w:t>
            </w:r>
          </w:p>
        </w:tc>
      </w:tr>
      <w:tr w:rsidR="0048626F" w:rsidTr="002153D8">
        <w:trPr>
          <w:trHeight w:val="284"/>
        </w:trPr>
        <w:tc>
          <w:tcPr>
            <w:tcW w:w="61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1</w:t>
            </w:r>
          </w:p>
        </w:tc>
        <w:tc>
          <w:tcPr>
            <w:tcW w:w="1672"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r>
              <w:rPr>
                <w:szCs w:val="21"/>
              </w:rPr>
              <w:t>项目概况及修复工程概述</w:t>
            </w:r>
          </w:p>
        </w:tc>
        <w:tc>
          <w:tcPr>
            <w:tcW w:w="85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5</w:t>
            </w: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优：</w:t>
            </w:r>
            <w:r>
              <w:rPr>
                <w:szCs w:val="21"/>
              </w:rPr>
              <w:t>[3</w:t>
            </w:r>
            <w:r w:rsidR="00624A3B">
              <w:rPr>
                <w:szCs w:val="21"/>
              </w:rPr>
              <w:t>-</w:t>
            </w:r>
            <w:r>
              <w:rPr>
                <w:szCs w:val="21"/>
              </w:rPr>
              <w:t xml:space="preserve">5]  </w:t>
            </w:r>
            <w:r>
              <w:rPr>
                <w:szCs w:val="21"/>
              </w:rPr>
              <w:t>描述准确，条理清楚</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良：</w:t>
            </w:r>
            <w:r>
              <w:rPr>
                <w:szCs w:val="21"/>
              </w:rPr>
              <w:t>(1</w:t>
            </w:r>
            <w:r w:rsidR="00624A3B">
              <w:rPr>
                <w:szCs w:val="21"/>
              </w:rPr>
              <w:t>-</w:t>
            </w:r>
            <w:r>
              <w:rPr>
                <w:szCs w:val="21"/>
              </w:rPr>
              <w:t xml:space="preserve">3)  </w:t>
            </w:r>
            <w:r>
              <w:rPr>
                <w:szCs w:val="21"/>
              </w:rPr>
              <w:t>描述相对准确，条理比较清楚</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一般：</w:t>
            </w:r>
            <w:r>
              <w:rPr>
                <w:szCs w:val="21"/>
              </w:rPr>
              <w:t>[0.5</w:t>
            </w:r>
            <w:r w:rsidR="00624A3B">
              <w:rPr>
                <w:szCs w:val="21"/>
              </w:rPr>
              <w:t>-</w:t>
            </w:r>
            <w:r>
              <w:rPr>
                <w:szCs w:val="21"/>
              </w:rPr>
              <w:t xml:space="preserve">1]  </w:t>
            </w:r>
            <w:r>
              <w:rPr>
                <w:szCs w:val="21"/>
              </w:rPr>
              <w:t>准确性一般，条理一般</w:t>
            </w:r>
          </w:p>
        </w:tc>
      </w:tr>
      <w:tr w:rsidR="0048626F" w:rsidTr="002153D8">
        <w:trPr>
          <w:trHeight w:val="284"/>
        </w:trPr>
        <w:tc>
          <w:tcPr>
            <w:tcW w:w="61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2</w:t>
            </w:r>
          </w:p>
        </w:tc>
        <w:tc>
          <w:tcPr>
            <w:tcW w:w="1672"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r>
              <w:rPr>
                <w:szCs w:val="21"/>
              </w:rPr>
              <w:t>项目部设置及施工总体部署</w:t>
            </w:r>
          </w:p>
        </w:tc>
        <w:tc>
          <w:tcPr>
            <w:tcW w:w="85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5</w:t>
            </w: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优：</w:t>
            </w:r>
            <w:r>
              <w:rPr>
                <w:szCs w:val="21"/>
              </w:rPr>
              <w:t>[3</w:t>
            </w:r>
            <w:r w:rsidR="00624A3B">
              <w:rPr>
                <w:szCs w:val="21"/>
              </w:rPr>
              <w:t>-</w:t>
            </w:r>
            <w:r>
              <w:rPr>
                <w:szCs w:val="21"/>
              </w:rPr>
              <w:t xml:space="preserve"> 5]  </w:t>
            </w:r>
            <w:r>
              <w:rPr>
                <w:szCs w:val="21"/>
              </w:rPr>
              <w:t>项目部组织机构完善，施工部署科学合理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良：</w:t>
            </w:r>
            <w:r>
              <w:rPr>
                <w:szCs w:val="21"/>
              </w:rPr>
              <w:t>(1</w:t>
            </w:r>
            <w:r w:rsidR="00624A3B">
              <w:rPr>
                <w:szCs w:val="21"/>
              </w:rPr>
              <w:t>-</w:t>
            </w:r>
            <w:r>
              <w:rPr>
                <w:szCs w:val="21"/>
              </w:rPr>
              <w:t xml:space="preserve">3)   </w:t>
            </w:r>
            <w:r>
              <w:rPr>
                <w:szCs w:val="21"/>
              </w:rPr>
              <w:t>组织机构基本完善，施工部署基本合理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一般：</w:t>
            </w:r>
            <w:r>
              <w:rPr>
                <w:szCs w:val="21"/>
              </w:rPr>
              <w:t>[0.5</w:t>
            </w:r>
            <w:r w:rsidR="00624A3B">
              <w:rPr>
                <w:szCs w:val="21"/>
              </w:rPr>
              <w:t>-</w:t>
            </w:r>
            <w:r>
              <w:rPr>
                <w:szCs w:val="21"/>
              </w:rPr>
              <w:t xml:space="preserve">1]  </w:t>
            </w:r>
            <w:r>
              <w:rPr>
                <w:szCs w:val="21"/>
              </w:rPr>
              <w:t>组织机构设置一般，施工部署基本可行</w:t>
            </w:r>
          </w:p>
        </w:tc>
      </w:tr>
      <w:tr w:rsidR="0048626F" w:rsidTr="002153D8">
        <w:trPr>
          <w:trHeight w:val="284"/>
        </w:trPr>
        <w:tc>
          <w:tcPr>
            <w:tcW w:w="611" w:type="dxa"/>
            <w:vMerge w:val="restart"/>
            <w:tcBorders>
              <w:top w:val="nil"/>
              <w:left w:val="single" w:sz="4" w:space="0" w:color="auto"/>
              <w:right w:val="single" w:sz="4" w:space="0" w:color="auto"/>
            </w:tcBorders>
            <w:vAlign w:val="center"/>
          </w:tcPr>
          <w:p w:rsidR="0048626F" w:rsidRDefault="0048626F" w:rsidP="003F70C1">
            <w:pPr>
              <w:spacing w:line="360" w:lineRule="auto"/>
              <w:jc w:val="center"/>
              <w:rPr>
                <w:szCs w:val="21"/>
              </w:rPr>
            </w:pPr>
            <w:r>
              <w:rPr>
                <w:szCs w:val="21"/>
              </w:rPr>
              <w:t>3</w:t>
            </w:r>
          </w:p>
        </w:tc>
        <w:tc>
          <w:tcPr>
            <w:tcW w:w="1672" w:type="dxa"/>
            <w:vMerge w:val="restart"/>
            <w:tcBorders>
              <w:top w:val="nil"/>
              <w:left w:val="single" w:sz="4" w:space="0" w:color="auto"/>
              <w:right w:val="single" w:sz="4" w:space="0" w:color="auto"/>
            </w:tcBorders>
            <w:vAlign w:val="center"/>
          </w:tcPr>
          <w:p w:rsidR="0048626F" w:rsidRDefault="0048626F" w:rsidP="003F70C1">
            <w:pPr>
              <w:spacing w:line="360" w:lineRule="auto"/>
              <w:rPr>
                <w:szCs w:val="21"/>
              </w:rPr>
            </w:pPr>
            <w:r>
              <w:rPr>
                <w:szCs w:val="21"/>
              </w:rPr>
              <w:t>场地修复设计方案（含污染土壤和地下水修复）</w:t>
            </w:r>
          </w:p>
        </w:tc>
        <w:tc>
          <w:tcPr>
            <w:tcW w:w="851" w:type="dxa"/>
            <w:vMerge w:val="restart"/>
            <w:tcBorders>
              <w:top w:val="nil"/>
              <w:left w:val="single" w:sz="4" w:space="0" w:color="auto"/>
              <w:right w:val="single" w:sz="4" w:space="0" w:color="auto"/>
            </w:tcBorders>
            <w:vAlign w:val="center"/>
          </w:tcPr>
          <w:p w:rsidR="0048626F" w:rsidRDefault="002153D8" w:rsidP="003F70C1">
            <w:pPr>
              <w:spacing w:line="360" w:lineRule="auto"/>
              <w:jc w:val="center"/>
              <w:rPr>
                <w:szCs w:val="21"/>
              </w:rPr>
            </w:pPr>
            <w:r>
              <w:rPr>
                <w:szCs w:val="21"/>
              </w:rPr>
              <w:t>9</w:t>
            </w: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优：</w:t>
            </w:r>
            <w:r>
              <w:rPr>
                <w:szCs w:val="21"/>
              </w:rPr>
              <w:t>[5</w:t>
            </w:r>
            <w:r w:rsidR="00624A3B">
              <w:rPr>
                <w:szCs w:val="21"/>
              </w:rPr>
              <w:t>-</w:t>
            </w:r>
            <w:r>
              <w:rPr>
                <w:rFonts w:hint="eastAsia"/>
                <w:szCs w:val="21"/>
              </w:rPr>
              <w:t>9</w:t>
            </w:r>
            <w:r>
              <w:rPr>
                <w:szCs w:val="21"/>
              </w:rPr>
              <w:t xml:space="preserve">]  </w:t>
            </w:r>
            <w:r>
              <w:rPr>
                <w:szCs w:val="21"/>
              </w:rPr>
              <w:t>设计方案科学合理、针对性强</w:t>
            </w:r>
            <w:r>
              <w:rPr>
                <w:szCs w:val="21"/>
              </w:rPr>
              <w:t xml:space="preserve"> </w:t>
            </w:r>
          </w:p>
        </w:tc>
      </w:tr>
      <w:tr w:rsidR="0048626F" w:rsidTr="002153D8">
        <w:trPr>
          <w:trHeight w:val="284"/>
        </w:trPr>
        <w:tc>
          <w:tcPr>
            <w:tcW w:w="611" w:type="dxa"/>
            <w:vMerge/>
            <w:tcBorders>
              <w:left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left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left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良：</w:t>
            </w:r>
            <w:r>
              <w:rPr>
                <w:szCs w:val="21"/>
              </w:rPr>
              <w:t>(2</w:t>
            </w:r>
            <w:r w:rsidR="00624A3B">
              <w:rPr>
                <w:szCs w:val="21"/>
              </w:rPr>
              <w:t>-</w:t>
            </w:r>
            <w:r>
              <w:rPr>
                <w:szCs w:val="21"/>
              </w:rPr>
              <w:t xml:space="preserve">5)  </w:t>
            </w:r>
            <w:r>
              <w:rPr>
                <w:szCs w:val="21"/>
              </w:rPr>
              <w:t>设计方案基本科学、合理</w:t>
            </w:r>
          </w:p>
        </w:tc>
      </w:tr>
      <w:tr w:rsidR="0048626F" w:rsidTr="002153D8">
        <w:trPr>
          <w:trHeight w:val="284"/>
        </w:trPr>
        <w:tc>
          <w:tcPr>
            <w:tcW w:w="611" w:type="dxa"/>
            <w:vMerge/>
            <w:tcBorders>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一般：</w:t>
            </w:r>
            <w:r>
              <w:rPr>
                <w:szCs w:val="21"/>
              </w:rPr>
              <w:t>[0.5</w:t>
            </w:r>
            <w:r w:rsidR="00624A3B">
              <w:rPr>
                <w:szCs w:val="21"/>
              </w:rPr>
              <w:t>-</w:t>
            </w:r>
            <w:r>
              <w:rPr>
                <w:szCs w:val="21"/>
              </w:rPr>
              <w:t xml:space="preserve">2]  </w:t>
            </w:r>
            <w:r>
              <w:rPr>
                <w:szCs w:val="21"/>
              </w:rPr>
              <w:t>设计方案针对性一般</w:t>
            </w:r>
          </w:p>
        </w:tc>
      </w:tr>
      <w:tr w:rsidR="0048626F" w:rsidTr="002153D8">
        <w:trPr>
          <w:trHeight w:val="284"/>
        </w:trPr>
        <w:tc>
          <w:tcPr>
            <w:tcW w:w="61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4</w:t>
            </w:r>
          </w:p>
        </w:tc>
        <w:tc>
          <w:tcPr>
            <w:tcW w:w="1672"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r>
              <w:rPr>
                <w:szCs w:val="21"/>
              </w:rPr>
              <w:t>场地修复施工方案与措施（含污染土壤和地下水修复）</w:t>
            </w:r>
          </w:p>
        </w:tc>
        <w:tc>
          <w:tcPr>
            <w:tcW w:w="851" w:type="dxa"/>
            <w:vMerge w:val="restart"/>
            <w:tcBorders>
              <w:top w:val="nil"/>
              <w:left w:val="single" w:sz="4" w:space="0" w:color="auto"/>
              <w:bottom w:val="single" w:sz="4" w:space="0" w:color="auto"/>
              <w:right w:val="single" w:sz="4" w:space="0" w:color="auto"/>
            </w:tcBorders>
            <w:vAlign w:val="center"/>
          </w:tcPr>
          <w:p w:rsidR="0048626F" w:rsidRDefault="002153D8" w:rsidP="003F70C1">
            <w:pPr>
              <w:spacing w:line="360" w:lineRule="auto"/>
              <w:jc w:val="center"/>
              <w:rPr>
                <w:szCs w:val="21"/>
              </w:rPr>
            </w:pPr>
            <w:r>
              <w:rPr>
                <w:szCs w:val="21"/>
              </w:rPr>
              <w:t>10</w:t>
            </w: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优：</w:t>
            </w:r>
            <w:r>
              <w:rPr>
                <w:szCs w:val="21"/>
              </w:rPr>
              <w:t>[</w:t>
            </w:r>
            <w:r w:rsidR="002153D8">
              <w:rPr>
                <w:szCs w:val="21"/>
              </w:rPr>
              <w:t>6</w:t>
            </w:r>
            <w:r w:rsidR="00624A3B">
              <w:rPr>
                <w:szCs w:val="21"/>
              </w:rPr>
              <w:t>-</w:t>
            </w:r>
            <w:r w:rsidR="002153D8">
              <w:rPr>
                <w:szCs w:val="21"/>
              </w:rPr>
              <w:t>10</w:t>
            </w:r>
            <w:r>
              <w:rPr>
                <w:szCs w:val="21"/>
              </w:rPr>
              <w:t xml:space="preserve">]  </w:t>
            </w:r>
            <w:r>
              <w:rPr>
                <w:szCs w:val="21"/>
              </w:rPr>
              <w:t>方案科学合理、针对性强，技术措施先进、合理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良：</w:t>
            </w:r>
            <w:r>
              <w:rPr>
                <w:szCs w:val="21"/>
              </w:rPr>
              <w:t>(</w:t>
            </w:r>
            <w:r w:rsidR="002153D8">
              <w:rPr>
                <w:szCs w:val="21"/>
              </w:rPr>
              <w:t>3</w:t>
            </w:r>
            <w:r w:rsidR="00624A3B">
              <w:rPr>
                <w:szCs w:val="21"/>
              </w:rPr>
              <w:t>-</w:t>
            </w:r>
            <w:r w:rsidR="002153D8">
              <w:rPr>
                <w:szCs w:val="21"/>
              </w:rPr>
              <w:t>6</w:t>
            </w:r>
            <w:r>
              <w:rPr>
                <w:szCs w:val="21"/>
              </w:rPr>
              <w:t xml:space="preserve">)  </w:t>
            </w:r>
            <w:r>
              <w:rPr>
                <w:szCs w:val="21"/>
              </w:rPr>
              <w:t>方案基本科学、合理，技术措施较合理</w:t>
            </w:r>
          </w:p>
        </w:tc>
      </w:tr>
      <w:tr w:rsidR="0048626F" w:rsidTr="002153D8">
        <w:trPr>
          <w:trHeight w:val="1131"/>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一般：</w:t>
            </w:r>
            <w:r>
              <w:rPr>
                <w:szCs w:val="21"/>
              </w:rPr>
              <w:t>[0.5</w:t>
            </w:r>
            <w:r w:rsidR="00624A3B">
              <w:rPr>
                <w:szCs w:val="21"/>
              </w:rPr>
              <w:t>-</w:t>
            </w:r>
            <w:r w:rsidR="002153D8">
              <w:rPr>
                <w:szCs w:val="21"/>
              </w:rPr>
              <w:t>3</w:t>
            </w:r>
            <w:r>
              <w:rPr>
                <w:szCs w:val="21"/>
              </w:rPr>
              <w:t xml:space="preserve">]  </w:t>
            </w:r>
            <w:r>
              <w:rPr>
                <w:szCs w:val="21"/>
              </w:rPr>
              <w:t>方案针对性一般，技术措施可行</w:t>
            </w:r>
          </w:p>
        </w:tc>
      </w:tr>
      <w:tr w:rsidR="0048626F" w:rsidTr="002153D8">
        <w:trPr>
          <w:trHeight w:val="284"/>
        </w:trPr>
        <w:tc>
          <w:tcPr>
            <w:tcW w:w="611" w:type="dxa"/>
            <w:vMerge w:val="restart"/>
            <w:tcBorders>
              <w:top w:val="nil"/>
              <w:left w:val="single" w:sz="4" w:space="0" w:color="auto"/>
              <w:right w:val="single" w:sz="4" w:space="0" w:color="auto"/>
            </w:tcBorders>
            <w:vAlign w:val="center"/>
          </w:tcPr>
          <w:p w:rsidR="0048626F" w:rsidRDefault="0048626F" w:rsidP="003F70C1">
            <w:pPr>
              <w:spacing w:line="360" w:lineRule="auto"/>
              <w:jc w:val="center"/>
              <w:rPr>
                <w:szCs w:val="21"/>
              </w:rPr>
            </w:pPr>
            <w:r>
              <w:rPr>
                <w:szCs w:val="21"/>
              </w:rPr>
              <w:t>5</w:t>
            </w:r>
          </w:p>
        </w:tc>
        <w:tc>
          <w:tcPr>
            <w:tcW w:w="1672" w:type="dxa"/>
            <w:vMerge w:val="restart"/>
            <w:tcBorders>
              <w:top w:val="nil"/>
              <w:left w:val="single" w:sz="4" w:space="0" w:color="auto"/>
              <w:right w:val="single" w:sz="4" w:space="0" w:color="auto"/>
            </w:tcBorders>
            <w:vAlign w:val="center"/>
          </w:tcPr>
          <w:p w:rsidR="0048626F" w:rsidRDefault="0048626F" w:rsidP="003F70C1">
            <w:pPr>
              <w:spacing w:line="360" w:lineRule="auto"/>
              <w:rPr>
                <w:szCs w:val="21"/>
              </w:rPr>
            </w:pPr>
            <w:r>
              <w:rPr>
                <w:szCs w:val="21"/>
              </w:rPr>
              <w:t>雨季施工专项方案</w:t>
            </w:r>
          </w:p>
        </w:tc>
        <w:tc>
          <w:tcPr>
            <w:tcW w:w="851" w:type="dxa"/>
            <w:vMerge w:val="restart"/>
            <w:tcBorders>
              <w:top w:val="nil"/>
              <w:left w:val="single" w:sz="4" w:space="0" w:color="auto"/>
              <w:right w:val="single" w:sz="4" w:space="0" w:color="auto"/>
            </w:tcBorders>
            <w:vAlign w:val="center"/>
          </w:tcPr>
          <w:p w:rsidR="0048626F" w:rsidRDefault="0048626F" w:rsidP="003F70C1">
            <w:pPr>
              <w:spacing w:line="360" w:lineRule="auto"/>
              <w:jc w:val="center"/>
              <w:rPr>
                <w:szCs w:val="21"/>
              </w:rPr>
            </w:pPr>
            <w:r>
              <w:rPr>
                <w:szCs w:val="21"/>
              </w:rPr>
              <w:t>2.5</w:t>
            </w: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优：</w:t>
            </w:r>
            <w:r>
              <w:rPr>
                <w:szCs w:val="21"/>
              </w:rPr>
              <w:t>[2</w:t>
            </w:r>
            <w:r w:rsidR="00624A3B">
              <w:rPr>
                <w:szCs w:val="21"/>
              </w:rPr>
              <w:t>-</w:t>
            </w:r>
            <w:r>
              <w:rPr>
                <w:szCs w:val="21"/>
              </w:rPr>
              <w:t xml:space="preserve">2.5]  </w:t>
            </w:r>
            <w:r>
              <w:rPr>
                <w:szCs w:val="21"/>
              </w:rPr>
              <w:t>方案针对性强，技术措施先进、合理</w:t>
            </w:r>
          </w:p>
        </w:tc>
      </w:tr>
      <w:tr w:rsidR="0048626F" w:rsidTr="002153D8">
        <w:trPr>
          <w:trHeight w:val="284"/>
        </w:trPr>
        <w:tc>
          <w:tcPr>
            <w:tcW w:w="611" w:type="dxa"/>
            <w:vMerge/>
            <w:tcBorders>
              <w:left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left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left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良：</w:t>
            </w:r>
            <w:r>
              <w:rPr>
                <w:szCs w:val="21"/>
              </w:rPr>
              <w:t>(1</w:t>
            </w:r>
            <w:r w:rsidR="00624A3B">
              <w:rPr>
                <w:szCs w:val="21"/>
              </w:rPr>
              <w:t>-</w:t>
            </w:r>
            <w:r>
              <w:rPr>
                <w:szCs w:val="21"/>
              </w:rPr>
              <w:t xml:space="preserve">2)  </w:t>
            </w:r>
            <w:r>
              <w:rPr>
                <w:szCs w:val="21"/>
              </w:rPr>
              <w:t>方案针对性较强，技术措施较合理</w:t>
            </w:r>
          </w:p>
        </w:tc>
      </w:tr>
      <w:tr w:rsidR="0048626F" w:rsidTr="002153D8">
        <w:trPr>
          <w:trHeight w:val="284"/>
        </w:trPr>
        <w:tc>
          <w:tcPr>
            <w:tcW w:w="611" w:type="dxa"/>
            <w:vMerge/>
            <w:tcBorders>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一般：</w:t>
            </w:r>
            <w:r>
              <w:rPr>
                <w:szCs w:val="21"/>
              </w:rPr>
              <w:t>[0.5</w:t>
            </w:r>
            <w:r w:rsidR="00624A3B">
              <w:rPr>
                <w:szCs w:val="21"/>
              </w:rPr>
              <w:t>-</w:t>
            </w:r>
            <w:r>
              <w:rPr>
                <w:szCs w:val="21"/>
              </w:rPr>
              <w:t xml:space="preserve">1]  </w:t>
            </w:r>
            <w:r>
              <w:rPr>
                <w:szCs w:val="21"/>
              </w:rPr>
              <w:t>方案针对性一般，技术措施可行</w:t>
            </w:r>
          </w:p>
        </w:tc>
      </w:tr>
      <w:tr w:rsidR="0048626F" w:rsidTr="002153D8">
        <w:trPr>
          <w:trHeight w:val="284"/>
        </w:trPr>
        <w:tc>
          <w:tcPr>
            <w:tcW w:w="61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6</w:t>
            </w:r>
          </w:p>
        </w:tc>
        <w:tc>
          <w:tcPr>
            <w:tcW w:w="1672"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r>
              <w:rPr>
                <w:szCs w:val="21"/>
              </w:rPr>
              <w:t>质量管理体系与措施</w:t>
            </w:r>
          </w:p>
        </w:tc>
        <w:tc>
          <w:tcPr>
            <w:tcW w:w="85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2.5</w:t>
            </w: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优：</w:t>
            </w:r>
            <w:r>
              <w:rPr>
                <w:szCs w:val="21"/>
              </w:rPr>
              <w:t>[2</w:t>
            </w:r>
            <w:r w:rsidR="00624A3B">
              <w:rPr>
                <w:szCs w:val="21"/>
              </w:rPr>
              <w:t>-</w:t>
            </w:r>
            <w:r>
              <w:rPr>
                <w:szCs w:val="21"/>
              </w:rPr>
              <w:t xml:space="preserve">2.5]  </w:t>
            </w:r>
            <w:r>
              <w:rPr>
                <w:szCs w:val="21"/>
              </w:rPr>
              <w:t>技术措施先进、合理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良：</w:t>
            </w:r>
            <w:r>
              <w:rPr>
                <w:szCs w:val="21"/>
              </w:rPr>
              <w:t>(1</w:t>
            </w:r>
            <w:r w:rsidR="00624A3B">
              <w:rPr>
                <w:szCs w:val="21"/>
              </w:rPr>
              <w:t>-</w:t>
            </w:r>
            <w:r>
              <w:rPr>
                <w:szCs w:val="21"/>
              </w:rPr>
              <w:t xml:space="preserve">2)  </w:t>
            </w:r>
            <w:r>
              <w:rPr>
                <w:szCs w:val="21"/>
              </w:rPr>
              <w:t>技术措施较合理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一般：</w:t>
            </w:r>
            <w:r>
              <w:rPr>
                <w:szCs w:val="21"/>
              </w:rPr>
              <w:t>[0.5</w:t>
            </w:r>
            <w:r w:rsidR="00624A3B">
              <w:rPr>
                <w:szCs w:val="21"/>
              </w:rPr>
              <w:t>-</w:t>
            </w:r>
            <w:r>
              <w:rPr>
                <w:szCs w:val="21"/>
              </w:rPr>
              <w:t xml:space="preserve">1]  </w:t>
            </w:r>
            <w:r>
              <w:rPr>
                <w:szCs w:val="21"/>
              </w:rPr>
              <w:t>技术措施可行</w:t>
            </w:r>
          </w:p>
        </w:tc>
      </w:tr>
      <w:tr w:rsidR="0048626F" w:rsidTr="002153D8">
        <w:trPr>
          <w:trHeight w:val="284"/>
        </w:trPr>
        <w:tc>
          <w:tcPr>
            <w:tcW w:w="61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7</w:t>
            </w:r>
          </w:p>
        </w:tc>
        <w:tc>
          <w:tcPr>
            <w:tcW w:w="1672"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r>
              <w:rPr>
                <w:szCs w:val="21"/>
              </w:rPr>
              <w:t>安全文明管理体系与措施</w:t>
            </w:r>
          </w:p>
        </w:tc>
        <w:tc>
          <w:tcPr>
            <w:tcW w:w="851" w:type="dxa"/>
            <w:vMerge w:val="restart"/>
            <w:tcBorders>
              <w:top w:val="nil"/>
              <w:left w:val="single" w:sz="4" w:space="0" w:color="auto"/>
              <w:bottom w:val="single" w:sz="4" w:space="0" w:color="auto"/>
              <w:right w:val="single" w:sz="4" w:space="0" w:color="auto"/>
            </w:tcBorders>
            <w:vAlign w:val="center"/>
          </w:tcPr>
          <w:p w:rsidR="0048626F" w:rsidRDefault="0048626F" w:rsidP="0048626F">
            <w:pPr>
              <w:spacing w:line="360" w:lineRule="auto"/>
              <w:jc w:val="center"/>
              <w:rPr>
                <w:szCs w:val="21"/>
              </w:rPr>
            </w:pPr>
            <w:r>
              <w:rPr>
                <w:szCs w:val="21"/>
              </w:rPr>
              <w:t>2</w:t>
            </w:r>
            <w:r>
              <w:rPr>
                <w:rFonts w:hint="eastAsia"/>
                <w:szCs w:val="21"/>
              </w:rPr>
              <w:t>.5</w:t>
            </w:r>
          </w:p>
        </w:tc>
        <w:tc>
          <w:tcPr>
            <w:tcW w:w="6075" w:type="dxa"/>
            <w:tcBorders>
              <w:top w:val="nil"/>
              <w:left w:val="nil"/>
              <w:bottom w:val="single" w:sz="4" w:space="0" w:color="auto"/>
              <w:right w:val="single" w:sz="4" w:space="0" w:color="auto"/>
            </w:tcBorders>
            <w:vAlign w:val="center"/>
          </w:tcPr>
          <w:p w:rsidR="0048626F" w:rsidRDefault="0048626F" w:rsidP="0048626F">
            <w:pPr>
              <w:spacing w:line="360" w:lineRule="auto"/>
              <w:rPr>
                <w:szCs w:val="21"/>
              </w:rPr>
            </w:pPr>
            <w:r>
              <w:rPr>
                <w:szCs w:val="21"/>
              </w:rPr>
              <w:t>优：</w:t>
            </w:r>
            <w:r>
              <w:rPr>
                <w:szCs w:val="21"/>
              </w:rPr>
              <w:t xml:space="preserve">[2-2.5]  </w:t>
            </w:r>
            <w:r>
              <w:rPr>
                <w:szCs w:val="21"/>
              </w:rPr>
              <w:t>方案针对性强，技术措施先进、合理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良：</w:t>
            </w:r>
            <w:r w:rsidR="002153D8">
              <w:rPr>
                <w:szCs w:val="21"/>
              </w:rPr>
              <w:t>(1</w:t>
            </w:r>
            <w:r w:rsidR="00624A3B">
              <w:rPr>
                <w:szCs w:val="21"/>
              </w:rPr>
              <w:t>-</w:t>
            </w:r>
            <w:r w:rsidR="002153D8">
              <w:rPr>
                <w:szCs w:val="21"/>
              </w:rPr>
              <w:t xml:space="preserve">2) </w:t>
            </w:r>
            <w:r>
              <w:rPr>
                <w:szCs w:val="21"/>
              </w:rPr>
              <w:t xml:space="preserve"> </w:t>
            </w:r>
            <w:r>
              <w:rPr>
                <w:szCs w:val="21"/>
              </w:rPr>
              <w:t>方案针对性较强，技术措施较合理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一般：</w:t>
            </w:r>
            <w:r>
              <w:rPr>
                <w:szCs w:val="21"/>
              </w:rPr>
              <w:t>[0.5</w:t>
            </w:r>
            <w:r w:rsidR="00624A3B">
              <w:rPr>
                <w:szCs w:val="21"/>
              </w:rPr>
              <w:t>-</w:t>
            </w:r>
            <w:r>
              <w:rPr>
                <w:szCs w:val="21"/>
              </w:rPr>
              <w:t xml:space="preserve">1]  </w:t>
            </w:r>
            <w:r>
              <w:rPr>
                <w:szCs w:val="21"/>
              </w:rPr>
              <w:t>方案针对性一般，技术措施可行</w:t>
            </w:r>
          </w:p>
        </w:tc>
      </w:tr>
      <w:tr w:rsidR="0048626F" w:rsidTr="002153D8">
        <w:trPr>
          <w:trHeight w:val="284"/>
        </w:trPr>
        <w:tc>
          <w:tcPr>
            <w:tcW w:w="61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8</w:t>
            </w:r>
          </w:p>
        </w:tc>
        <w:tc>
          <w:tcPr>
            <w:tcW w:w="1672"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r>
              <w:rPr>
                <w:szCs w:val="21"/>
              </w:rPr>
              <w:t>环境保护管理体系与措施</w:t>
            </w:r>
          </w:p>
        </w:tc>
        <w:tc>
          <w:tcPr>
            <w:tcW w:w="85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2</w:t>
            </w:r>
            <w:r w:rsidR="002153D8">
              <w:rPr>
                <w:szCs w:val="21"/>
              </w:rPr>
              <w:t>.5</w:t>
            </w:r>
          </w:p>
        </w:tc>
        <w:tc>
          <w:tcPr>
            <w:tcW w:w="6075" w:type="dxa"/>
            <w:tcBorders>
              <w:top w:val="nil"/>
              <w:left w:val="nil"/>
              <w:bottom w:val="single" w:sz="4" w:space="0" w:color="auto"/>
              <w:right w:val="single" w:sz="4" w:space="0" w:color="auto"/>
            </w:tcBorders>
            <w:vAlign w:val="center"/>
          </w:tcPr>
          <w:p w:rsidR="0048626F" w:rsidRDefault="0048626F" w:rsidP="003F70C1">
            <w:pPr>
              <w:spacing w:line="360" w:lineRule="auto"/>
              <w:rPr>
                <w:szCs w:val="21"/>
              </w:rPr>
            </w:pPr>
            <w:r>
              <w:rPr>
                <w:szCs w:val="21"/>
              </w:rPr>
              <w:t>优：</w:t>
            </w:r>
            <w:r w:rsidR="002153D8">
              <w:rPr>
                <w:szCs w:val="21"/>
              </w:rPr>
              <w:t>[2-2.5]</w:t>
            </w:r>
            <w:r>
              <w:rPr>
                <w:szCs w:val="21"/>
              </w:rPr>
              <w:t xml:space="preserve"> </w:t>
            </w:r>
            <w:r>
              <w:rPr>
                <w:szCs w:val="21"/>
              </w:rPr>
              <w:t>方案针对性强，技术措施先进、合理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良：</w:t>
            </w:r>
            <w:r w:rsidR="002153D8">
              <w:rPr>
                <w:szCs w:val="21"/>
              </w:rPr>
              <w:t>(1</w:t>
            </w:r>
            <w:r w:rsidR="00624A3B">
              <w:rPr>
                <w:szCs w:val="21"/>
              </w:rPr>
              <w:t>-</w:t>
            </w:r>
            <w:r w:rsidR="002153D8">
              <w:rPr>
                <w:szCs w:val="21"/>
              </w:rPr>
              <w:t xml:space="preserve">2) </w:t>
            </w:r>
            <w:r>
              <w:rPr>
                <w:szCs w:val="21"/>
              </w:rPr>
              <w:t xml:space="preserve"> </w:t>
            </w:r>
            <w:r>
              <w:rPr>
                <w:szCs w:val="21"/>
              </w:rPr>
              <w:t>方案针对性较强，技术措施较合理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一般：</w:t>
            </w:r>
            <w:r>
              <w:rPr>
                <w:szCs w:val="21"/>
              </w:rPr>
              <w:t>[0.5</w:t>
            </w:r>
            <w:r w:rsidR="00624A3B">
              <w:rPr>
                <w:szCs w:val="21"/>
              </w:rPr>
              <w:t>-</w:t>
            </w:r>
            <w:r>
              <w:rPr>
                <w:szCs w:val="21"/>
              </w:rPr>
              <w:t xml:space="preserve">1]  </w:t>
            </w:r>
            <w:r>
              <w:rPr>
                <w:szCs w:val="21"/>
              </w:rPr>
              <w:t>方案针对性一般，技术措施可行</w:t>
            </w:r>
          </w:p>
        </w:tc>
      </w:tr>
      <w:tr w:rsidR="0048626F" w:rsidTr="002153D8">
        <w:trPr>
          <w:trHeight w:val="284"/>
        </w:trPr>
        <w:tc>
          <w:tcPr>
            <w:tcW w:w="61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9</w:t>
            </w:r>
          </w:p>
        </w:tc>
        <w:tc>
          <w:tcPr>
            <w:tcW w:w="1672"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r>
              <w:rPr>
                <w:szCs w:val="21"/>
              </w:rPr>
              <w:t>工程进度计划与保证措施</w:t>
            </w:r>
          </w:p>
        </w:tc>
        <w:tc>
          <w:tcPr>
            <w:tcW w:w="851" w:type="dxa"/>
            <w:vMerge w:val="restart"/>
            <w:tcBorders>
              <w:top w:val="nil"/>
              <w:left w:val="single" w:sz="4" w:space="0" w:color="auto"/>
              <w:bottom w:val="single" w:sz="4" w:space="0" w:color="auto"/>
              <w:right w:val="single" w:sz="4" w:space="0" w:color="auto"/>
            </w:tcBorders>
            <w:vAlign w:val="center"/>
          </w:tcPr>
          <w:p w:rsidR="0048626F" w:rsidRDefault="0048626F" w:rsidP="002153D8">
            <w:pPr>
              <w:spacing w:line="360" w:lineRule="auto"/>
              <w:jc w:val="center"/>
              <w:rPr>
                <w:szCs w:val="21"/>
              </w:rPr>
            </w:pPr>
            <w:r>
              <w:rPr>
                <w:szCs w:val="21"/>
              </w:rPr>
              <w:t>2</w:t>
            </w:r>
            <w:r w:rsidR="002153D8">
              <w:rPr>
                <w:rFonts w:hint="eastAsia"/>
                <w:szCs w:val="21"/>
              </w:rPr>
              <w:t>.5</w:t>
            </w:r>
          </w:p>
        </w:tc>
        <w:tc>
          <w:tcPr>
            <w:tcW w:w="6075" w:type="dxa"/>
            <w:tcBorders>
              <w:top w:val="nil"/>
              <w:left w:val="nil"/>
              <w:bottom w:val="single" w:sz="4" w:space="0" w:color="auto"/>
              <w:right w:val="single" w:sz="4" w:space="0" w:color="auto"/>
            </w:tcBorders>
            <w:vAlign w:val="center"/>
          </w:tcPr>
          <w:p w:rsidR="0048626F" w:rsidRDefault="0048626F" w:rsidP="003F70C1">
            <w:pPr>
              <w:spacing w:line="360" w:lineRule="auto"/>
              <w:rPr>
                <w:szCs w:val="21"/>
              </w:rPr>
            </w:pPr>
            <w:r>
              <w:rPr>
                <w:szCs w:val="21"/>
              </w:rPr>
              <w:t>优：</w:t>
            </w:r>
            <w:r w:rsidR="002153D8">
              <w:rPr>
                <w:szCs w:val="21"/>
              </w:rPr>
              <w:t>[2-2.5]</w:t>
            </w:r>
            <w:r>
              <w:rPr>
                <w:szCs w:val="21"/>
              </w:rPr>
              <w:t xml:space="preserve">  </w:t>
            </w:r>
            <w:r>
              <w:rPr>
                <w:szCs w:val="21"/>
              </w:rPr>
              <w:t>计划及保障措施合理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良：</w:t>
            </w:r>
            <w:r w:rsidR="002153D8">
              <w:rPr>
                <w:szCs w:val="21"/>
              </w:rPr>
              <w:t>(1</w:t>
            </w:r>
            <w:r w:rsidR="00624A3B">
              <w:rPr>
                <w:szCs w:val="21"/>
              </w:rPr>
              <w:t>-</w:t>
            </w:r>
            <w:r w:rsidR="002153D8">
              <w:rPr>
                <w:szCs w:val="21"/>
              </w:rPr>
              <w:t>2)</w:t>
            </w:r>
            <w:r>
              <w:rPr>
                <w:szCs w:val="21"/>
              </w:rPr>
              <w:t xml:space="preserve">  </w:t>
            </w:r>
            <w:r>
              <w:rPr>
                <w:szCs w:val="21"/>
              </w:rPr>
              <w:t>计划及保障措施较合理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vAlign w:val="center"/>
          </w:tcPr>
          <w:p w:rsidR="0048626F" w:rsidRDefault="0048626F" w:rsidP="00624A3B">
            <w:pPr>
              <w:spacing w:line="360" w:lineRule="auto"/>
              <w:rPr>
                <w:szCs w:val="21"/>
              </w:rPr>
            </w:pPr>
            <w:r>
              <w:rPr>
                <w:szCs w:val="21"/>
              </w:rPr>
              <w:t>一般：</w:t>
            </w:r>
            <w:r>
              <w:rPr>
                <w:szCs w:val="21"/>
              </w:rPr>
              <w:t>[0.5</w:t>
            </w:r>
            <w:r w:rsidR="00624A3B">
              <w:rPr>
                <w:szCs w:val="21"/>
              </w:rPr>
              <w:t>-</w:t>
            </w:r>
            <w:r>
              <w:rPr>
                <w:szCs w:val="21"/>
              </w:rPr>
              <w:t xml:space="preserve">1]  </w:t>
            </w:r>
            <w:r>
              <w:rPr>
                <w:szCs w:val="21"/>
              </w:rPr>
              <w:t>计划及保障措施一般</w:t>
            </w:r>
          </w:p>
        </w:tc>
      </w:tr>
      <w:tr w:rsidR="0048626F" w:rsidTr="002153D8">
        <w:trPr>
          <w:trHeight w:val="284"/>
        </w:trPr>
        <w:tc>
          <w:tcPr>
            <w:tcW w:w="61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10</w:t>
            </w:r>
          </w:p>
        </w:tc>
        <w:tc>
          <w:tcPr>
            <w:tcW w:w="1672"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r>
              <w:rPr>
                <w:szCs w:val="21"/>
              </w:rPr>
              <w:t>劳动力、材料、设备配置计划与施工平面布置</w:t>
            </w:r>
          </w:p>
        </w:tc>
        <w:tc>
          <w:tcPr>
            <w:tcW w:w="851" w:type="dxa"/>
            <w:vMerge w:val="restart"/>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r>
              <w:rPr>
                <w:szCs w:val="21"/>
              </w:rPr>
              <w:t>2.5</w:t>
            </w:r>
          </w:p>
        </w:tc>
        <w:tc>
          <w:tcPr>
            <w:tcW w:w="6075" w:type="dxa"/>
            <w:tcBorders>
              <w:top w:val="nil"/>
              <w:left w:val="nil"/>
              <w:bottom w:val="single" w:sz="4" w:space="0" w:color="auto"/>
              <w:right w:val="single" w:sz="4" w:space="0" w:color="auto"/>
            </w:tcBorders>
          </w:tcPr>
          <w:p w:rsidR="0048626F" w:rsidRDefault="0048626F" w:rsidP="00624A3B">
            <w:pPr>
              <w:spacing w:line="360" w:lineRule="auto"/>
              <w:rPr>
                <w:szCs w:val="21"/>
              </w:rPr>
            </w:pPr>
            <w:r>
              <w:rPr>
                <w:szCs w:val="21"/>
              </w:rPr>
              <w:t>优：</w:t>
            </w:r>
            <w:r>
              <w:rPr>
                <w:szCs w:val="21"/>
              </w:rPr>
              <w:t>[2</w:t>
            </w:r>
            <w:r w:rsidR="00624A3B">
              <w:rPr>
                <w:szCs w:val="21"/>
              </w:rPr>
              <w:t>-</w:t>
            </w:r>
            <w:r>
              <w:rPr>
                <w:szCs w:val="21"/>
              </w:rPr>
              <w:t xml:space="preserve">2.5]  </w:t>
            </w:r>
            <w:r>
              <w:rPr>
                <w:szCs w:val="21"/>
              </w:rPr>
              <w:t>劳动力、材料、设备配置计划安排合理，施工现场平面布置合理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tcPr>
          <w:p w:rsidR="0048626F" w:rsidRDefault="0048626F" w:rsidP="00624A3B">
            <w:pPr>
              <w:spacing w:line="360" w:lineRule="auto"/>
              <w:rPr>
                <w:szCs w:val="21"/>
              </w:rPr>
            </w:pPr>
            <w:r>
              <w:rPr>
                <w:szCs w:val="21"/>
              </w:rPr>
              <w:t>良：</w:t>
            </w:r>
            <w:r>
              <w:rPr>
                <w:szCs w:val="21"/>
              </w:rPr>
              <w:t>(1</w:t>
            </w:r>
            <w:r w:rsidR="00624A3B">
              <w:rPr>
                <w:szCs w:val="21"/>
              </w:rPr>
              <w:t>-</w:t>
            </w:r>
            <w:r>
              <w:rPr>
                <w:szCs w:val="21"/>
              </w:rPr>
              <w:t xml:space="preserve">2)  </w:t>
            </w:r>
            <w:r>
              <w:rPr>
                <w:szCs w:val="21"/>
              </w:rPr>
              <w:t>劳动力、材料、设备配置计划安排较合理，施工现场平面布置较合理</w:t>
            </w:r>
          </w:p>
        </w:tc>
      </w:tr>
      <w:tr w:rsidR="0048626F" w:rsidTr="002153D8">
        <w:trPr>
          <w:trHeight w:val="284"/>
        </w:trPr>
        <w:tc>
          <w:tcPr>
            <w:tcW w:w="61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1672"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851" w:type="dxa"/>
            <w:vMerge/>
            <w:tcBorders>
              <w:top w:val="nil"/>
              <w:left w:val="single" w:sz="4" w:space="0" w:color="auto"/>
              <w:bottom w:val="single" w:sz="4" w:space="0" w:color="auto"/>
              <w:right w:val="single" w:sz="4" w:space="0" w:color="auto"/>
            </w:tcBorders>
            <w:vAlign w:val="center"/>
          </w:tcPr>
          <w:p w:rsidR="0048626F" w:rsidRDefault="0048626F" w:rsidP="003F70C1">
            <w:pPr>
              <w:spacing w:line="360" w:lineRule="auto"/>
              <w:jc w:val="center"/>
              <w:rPr>
                <w:szCs w:val="21"/>
              </w:rPr>
            </w:pPr>
          </w:p>
        </w:tc>
        <w:tc>
          <w:tcPr>
            <w:tcW w:w="6075" w:type="dxa"/>
            <w:tcBorders>
              <w:top w:val="nil"/>
              <w:left w:val="nil"/>
              <w:bottom w:val="single" w:sz="4" w:space="0" w:color="auto"/>
              <w:right w:val="single" w:sz="4" w:space="0" w:color="auto"/>
            </w:tcBorders>
          </w:tcPr>
          <w:p w:rsidR="0048626F" w:rsidRDefault="0048626F" w:rsidP="00624A3B">
            <w:pPr>
              <w:spacing w:line="360" w:lineRule="auto"/>
              <w:rPr>
                <w:szCs w:val="21"/>
              </w:rPr>
            </w:pPr>
            <w:r>
              <w:rPr>
                <w:szCs w:val="21"/>
              </w:rPr>
              <w:t>一般：</w:t>
            </w:r>
            <w:r>
              <w:rPr>
                <w:szCs w:val="21"/>
              </w:rPr>
              <w:t>[0.5</w:t>
            </w:r>
            <w:r w:rsidR="00624A3B">
              <w:rPr>
                <w:szCs w:val="21"/>
              </w:rPr>
              <w:t>-</w:t>
            </w:r>
            <w:r>
              <w:rPr>
                <w:szCs w:val="21"/>
              </w:rPr>
              <w:t xml:space="preserve">1]  </w:t>
            </w:r>
            <w:r>
              <w:rPr>
                <w:szCs w:val="21"/>
              </w:rPr>
              <w:t>劳动力、材料、设备配置计划安排一般，施工现场平面布置一般</w:t>
            </w:r>
          </w:p>
        </w:tc>
      </w:tr>
      <w:tr w:rsidR="0048626F" w:rsidTr="002153D8">
        <w:trPr>
          <w:trHeight w:val="124"/>
        </w:trPr>
        <w:tc>
          <w:tcPr>
            <w:tcW w:w="611"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48626F" w:rsidRDefault="0048626F" w:rsidP="003F70C1">
            <w:pPr>
              <w:spacing w:line="360" w:lineRule="auto"/>
              <w:rPr>
                <w:szCs w:val="21"/>
              </w:rPr>
            </w:pPr>
            <w:r>
              <w:rPr>
                <w:szCs w:val="21"/>
              </w:rPr>
              <w:t>合计</w:t>
            </w:r>
          </w:p>
        </w:tc>
        <w:tc>
          <w:tcPr>
            <w:tcW w:w="851" w:type="dxa"/>
            <w:tcBorders>
              <w:top w:val="single" w:sz="4" w:space="0" w:color="auto"/>
              <w:left w:val="single" w:sz="4" w:space="0" w:color="auto"/>
              <w:bottom w:val="single" w:sz="4" w:space="0" w:color="auto"/>
              <w:right w:val="single" w:sz="4" w:space="0" w:color="auto"/>
            </w:tcBorders>
            <w:vAlign w:val="center"/>
          </w:tcPr>
          <w:p w:rsidR="0048626F" w:rsidRDefault="002153D8" w:rsidP="003F70C1">
            <w:pPr>
              <w:spacing w:line="360" w:lineRule="auto"/>
              <w:jc w:val="center"/>
              <w:rPr>
                <w:szCs w:val="21"/>
              </w:rPr>
            </w:pPr>
            <w:r>
              <w:rPr>
                <w:szCs w:val="21"/>
              </w:rPr>
              <w:t>44</w:t>
            </w:r>
          </w:p>
        </w:tc>
        <w:tc>
          <w:tcPr>
            <w:tcW w:w="6075" w:type="dxa"/>
            <w:tcBorders>
              <w:top w:val="single" w:sz="4" w:space="0" w:color="auto"/>
              <w:left w:val="nil"/>
              <w:bottom w:val="single" w:sz="4" w:space="0" w:color="auto"/>
              <w:right w:val="single" w:sz="4" w:space="0" w:color="auto"/>
            </w:tcBorders>
            <w:vAlign w:val="center"/>
          </w:tcPr>
          <w:p w:rsidR="0048626F" w:rsidRDefault="0048626F" w:rsidP="003F70C1">
            <w:pPr>
              <w:spacing w:line="360" w:lineRule="auto"/>
              <w:rPr>
                <w:szCs w:val="21"/>
              </w:rPr>
            </w:pPr>
          </w:p>
        </w:tc>
      </w:tr>
    </w:tbl>
    <w:p w:rsidR="0048626F" w:rsidRPr="0067005E" w:rsidRDefault="0048626F" w:rsidP="0048626F">
      <w:pPr>
        <w:pStyle w:val="2"/>
        <w:rPr>
          <w:sz w:val="24"/>
        </w:rPr>
      </w:pPr>
      <w:r>
        <w:rPr>
          <w:sz w:val="24"/>
        </w:rPr>
        <w:br w:type="page"/>
      </w:r>
      <w:bookmarkStart w:id="6" w:name="_Toc505324618"/>
      <w:r w:rsidRPr="0067005E">
        <w:rPr>
          <w:sz w:val="24"/>
        </w:rPr>
        <w:t>附件</w:t>
      </w:r>
      <w:r w:rsidRPr="0067005E">
        <w:rPr>
          <w:sz w:val="24"/>
        </w:rPr>
        <w:t xml:space="preserve">4 </w:t>
      </w:r>
      <w:r w:rsidRPr="0067005E">
        <w:rPr>
          <w:sz w:val="24"/>
        </w:rPr>
        <w:t>：投标报价评分标准</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9"/>
        <w:gridCol w:w="7027"/>
      </w:tblGrid>
      <w:tr w:rsidR="0048626F" w:rsidTr="003F70C1">
        <w:trPr>
          <w:trHeight w:val="415"/>
        </w:trPr>
        <w:tc>
          <w:tcPr>
            <w:tcW w:w="1259" w:type="dxa"/>
            <w:vAlign w:val="center"/>
          </w:tcPr>
          <w:p w:rsidR="0048626F" w:rsidRDefault="0048626F" w:rsidP="003F70C1">
            <w:pPr>
              <w:spacing w:line="360" w:lineRule="auto"/>
              <w:jc w:val="center"/>
              <w:rPr>
                <w:szCs w:val="21"/>
              </w:rPr>
            </w:pPr>
            <w:r>
              <w:rPr>
                <w:szCs w:val="21"/>
              </w:rPr>
              <w:t>项目</w:t>
            </w:r>
          </w:p>
        </w:tc>
        <w:tc>
          <w:tcPr>
            <w:tcW w:w="7027" w:type="dxa"/>
            <w:vAlign w:val="center"/>
          </w:tcPr>
          <w:p w:rsidR="0048626F" w:rsidRDefault="0048626F" w:rsidP="003F70C1">
            <w:pPr>
              <w:spacing w:line="360" w:lineRule="auto"/>
              <w:jc w:val="center"/>
              <w:rPr>
                <w:szCs w:val="21"/>
              </w:rPr>
            </w:pPr>
            <w:r>
              <w:rPr>
                <w:szCs w:val="21"/>
              </w:rPr>
              <w:t>评分标准</w:t>
            </w:r>
          </w:p>
        </w:tc>
      </w:tr>
      <w:tr w:rsidR="0048626F" w:rsidTr="003F70C1">
        <w:trPr>
          <w:cantSplit/>
          <w:trHeight w:val="1950"/>
        </w:trPr>
        <w:tc>
          <w:tcPr>
            <w:tcW w:w="1259" w:type="dxa"/>
            <w:vAlign w:val="center"/>
          </w:tcPr>
          <w:p w:rsidR="0048626F" w:rsidRDefault="0048626F" w:rsidP="003F70C1">
            <w:pPr>
              <w:spacing w:line="360" w:lineRule="auto"/>
              <w:jc w:val="center"/>
              <w:rPr>
                <w:szCs w:val="21"/>
              </w:rPr>
            </w:pPr>
            <w:r>
              <w:rPr>
                <w:szCs w:val="21"/>
              </w:rPr>
              <w:t>投标报价</w:t>
            </w:r>
          </w:p>
          <w:p w:rsidR="0048626F" w:rsidRDefault="0048626F" w:rsidP="003F70C1">
            <w:pPr>
              <w:spacing w:line="360" w:lineRule="auto"/>
              <w:jc w:val="center"/>
              <w:rPr>
                <w:szCs w:val="21"/>
              </w:rPr>
            </w:pPr>
            <w:r>
              <w:rPr>
                <w:szCs w:val="21"/>
              </w:rPr>
              <w:t>（</w:t>
            </w:r>
            <w:r>
              <w:rPr>
                <w:szCs w:val="21"/>
              </w:rPr>
              <w:t>1</w:t>
            </w:r>
            <w:r>
              <w:rPr>
                <w:rFonts w:hint="eastAsia"/>
                <w:szCs w:val="21"/>
              </w:rPr>
              <w:t>5</w:t>
            </w:r>
            <w:r>
              <w:rPr>
                <w:szCs w:val="21"/>
              </w:rPr>
              <w:t>分）</w:t>
            </w:r>
          </w:p>
        </w:tc>
        <w:tc>
          <w:tcPr>
            <w:tcW w:w="7027" w:type="dxa"/>
            <w:vAlign w:val="center"/>
          </w:tcPr>
          <w:p w:rsidR="0048626F" w:rsidRDefault="0048626F" w:rsidP="003F70C1">
            <w:pPr>
              <w:spacing w:line="360" w:lineRule="auto"/>
              <w:rPr>
                <w:szCs w:val="21"/>
              </w:rPr>
            </w:pPr>
            <w:r>
              <w:rPr>
                <w:color w:val="000000"/>
                <w:szCs w:val="28"/>
              </w:rPr>
              <w:t>以全部通过初步审查的投标人报价去掉一个最高报价和一个最低报价的算术平均值为基准价（若通过符合性审查的投标人不足五家则不去掉最高和最低报价），报价等于基准价得</w:t>
            </w:r>
            <w:r>
              <w:rPr>
                <w:color w:val="000000"/>
                <w:szCs w:val="28"/>
              </w:rPr>
              <w:t>1</w:t>
            </w:r>
            <w:r>
              <w:rPr>
                <w:rFonts w:hint="eastAsia"/>
                <w:color w:val="000000"/>
                <w:szCs w:val="28"/>
              </w:rPr>
              <w:t>5</w:t>
            </w:r>
            <w:r>
              <w:rPr>
                <w:color w:val="000000"/>
                <w:szCs w:val="28"/>
              </w:rPr>
              <w:t>分，报价每低于或高于基准价</w:t>
            </w:r>
            <w:r>
              <w:rPr>
                <w:color w:val="000000"/>
                <w:szCs w:val="28"/>
              </w:rPr>
              <w:t>1%</w:t>
            </w:r>
            <w:r>
              <w:rPr>
                <w:color w:val="000000"/>
                <w:szCs w:val="28"/>
              </w:rPr>
              <w:t>扣</w:t>
            </w:r>
            <w:r>
              <w:rPr>
                <w:rFonts w:hint="eastAsia"/>
                <w:color w:val="000000"/>
                <w:szCs w:val="28"/>
              </w:rPr>
              <w:t>0.1</w:t>
            </w:r>
            <w:r>
              <w:rPr>
                <w:color w:val="000000"/>
                <w:szCs w:val="28"/>
              </w:rPr>
              <w:t>分。</w:t>
            </w:r>
          </w:p>
        </w:tc>
      </w:tr>
    </w:tbl>
    <w:p w:rsidR="0048626F" w:rsidRPr="00A76697" w:rsidRDefault="0048626F" w:rsidP="0048626F">
      <w:pPr>
        <w:spacing w:line="360" w:lineRule="auto"/>
        <w:rPr>
          <w:b/>
          <w:color w:val="000000"/>
        </w:rPr>
      </w:pPr>
      <w:r w:rsidRPr="00A76697">
        <w:rPr>
          <w:rFonts w:hint="eastAsia"/>
          <w:b/>
          <w:color w:val="000000"/>
        </w:rPr>
        <w:t>注：①评标办法中凡涉及的有关业绩、奖项等材料，投标人必须提供中标通知书、合同原件、获奖证书等原件的复印件并加盖公章（或获奖官网查询网址及截图）；时间以中标通知书时间、获奖证书时间为准，投标人不能提供中标通知书、合同、获奖原件或获奖官网查询网址及截图，评标委员会视为该投标人无此项证件进行评定，责任由投标人自负。</w:t>
      </w:r>
    </w:p>
    <w:p w:rsidR="0048626F" w:rsidRPr="00A76697" w:rsidRDefault="0048626F" w:rsidP="0048626F">
      <w:pPr>
        <w:spacing w:line="360" w:lineRule="auto"/>
        <w:rPr>
          <w:b/>
          <w:color w:val="000000"/>
        </w:rPr>
      </w:pPr>
      <w:r w:rsidRPr="00A76697">
        <w:rPr>
          <w:rFonts w:hint="eastAsia"/>
          <w:b/>
          <w:color w:val="000000"/>
        </w:rPr>
        <w:t>②以上加分项在投标文件正、副本中均须提供相应的复印件，否则不予加分。</w:t>
      </w:r>
    </w:p>
    <w:p w:rsidR="0048626F" w:rsidRDefault="0048626F" w:rsidP="0048626F">
      <w:pPr>
        <w:spacing w:line="360" w:lineRule="auto"/>
        <w:rPr>
          <w:b/>
          <w:color w:val="000000"/>
        </w:rPr>
      </w:pPr>
      <w:r w:rsidRPr="00A76697">
        <w:rPr>
          <w:rFonts w:hint="eastAsia"/>
          <w:b/>
          <w:color w:val="000000"/>
        </w:rPr>
        <w:t>③参与投标的联合体参与方有一方满足以上需求即可得分。</w:t>
      </w:r>
    </w:p>
    <w:p w:rsidR="008268BB" w:rsidRPr="0048626F" w:rsidRDefault="008268BB"/>
    <w:sectPr w:rsidR="008268BB" w:rsidRPr="0048626F" w:rsidSect="009677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9DE" w:rsidRDefault="003D79DE" w:rsidP="0048626F">
      <w:r>
        <w:separator/>
      </w:r>
    </w:p>
  </w:endnote>
  <w:endnote w:type="continuationSeparator" w:id="0">
    <w:p w:rsidR="003D79DE" w:rsidRDefault="003D79DE" w:rsidP="004862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9DE" w:rsidRDefault="003D79DE" w:rsidP="0048626F">
      <w:r>
        <w:separator/>
      </w:r>
    </w:p>
  </w:footnote>
  <w:footnote w:type="continuationSeparator" w:id="0">
    <w:p w:rsidR="003D79DE" w:rsidRDefault="003D79DE" w:rsidP="004862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E47"/>
    <w:rsid w:val="001D5F1E"/>
    <w:rsid w:val="002153D8"/>
    <w:rsid w:val="003D79DE"/>
    <w:rsid w:val="0048626F"/>
    <w:rsid w:val="00624A3B"/>
    <w:rsid w:val="008268BB"/>
    <w:rsid w:val="0096771D"/>
    <w:rsid w:val="00A04D6C"/>
    <w:rsid w:val="00B76BC6"/>
    <w:rsid w:val="00C04E47"/>
    <w:rsid w:val="00DA1DB2"/>
    <w:rsid w:val="00DC0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6F"/>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48626F"/>
    <w:pPr>
      <w:keepNext/>
      <w:keepLines/>
      <w:spacing w:before="20" w:after="20"/>
      <w:outlineLvl w:val="1"/>
    </w:pPr>
    <w:rPr>
      <w:rFonts w:ascii="Calibri Light" w:hAnsi="Calibri Light"/>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26F"/>
    <w:rPr>
      <w:sz w:val="18"/>
      <w:szCs w:val="18"/>
    </w:rPr>
  </w:style>
  <w:style w:type="paragraph" w:styleId="a4">
    <w:name w:val="footer"/>
    <w:basedOn w:val="a"/>
    <w:link w:val="Char0"/>
    <w:uiPriority w:val="99"/>
    <w:unhideWhenUsed/>
    <w:rsid w:val="0048626F"/>
    <w:pPr>
      <w:tabs>
        <w:tab w:val="center" w:pos="4153"/>
        <w:tab w:val="right" w:pos="8306"/>
      </w:tabs>
      <w:snapToGrid w:val="0"/>
      <w:jc w:val="left"/>
    </w:pPr>
    <w:rPr>
      <w:sz w:val="18"/>
      <w:szCs w:val="18"/>
    </w:rPr>
  </w:style>
  <w:style w:type="character" w:customStyle="1" w:styleId="Char0">
    <w:name w:val="页脚 Char"/>
    <w:basedOn w:val="a0"/>
    <w:link w:val="a4"/>
    <w:uiPriority w:val="99"/>
    <w:rsid w:val="0048626F"/>
    <w:rPr>
      <w:sz w:val="18"/>
      <w:szCs w:val="18"/>
    </w:rPr>
  </w:style>
  <w:style w:type="character" w:customStyle="1" w:styleId="2Char">
    <w:name w:val="标题 2 Char"/>
    <w:basedOn w:val="a0"/>
    <w:link w:val="2"/>
    <w:uiPriority w:val="99"/>
    <w:rsid w:val="0048626F"/>
    <w:rPr>
      <w:rFonts w:ascii="Calibri Light" w:eastAsia="宋体" w:hAnsi="Calibri Light" w:cs="Times New Roman"/>
      <w:b/>
      <w:bCs/>
      <w:sz w:val="32"/>
      <w:szCs w:val="32"/>
      <w:lang/>
    </w:rPr>
  </w:style>
  <w:style w:type="character" w:styleId="a5">
    <w:name w:val="annotation reference"/>
    <w:uiPriority w:val="99"/>
    <w:rsid w:val="0048626F"/>
    <w:rPr>
      <w:rFonts w:ascii="Times New Roman" w:eastAsia="宋体" w:hAnsi="Times New Roman" w:cs="Times New Roman"/>
      <w:sz w:val="21"/>
      <w:szCs w:val="21"/>
    </w:rPr>
  </w:style>
  <w:style w:type="character" w:customStyle="1" w:styleId="Char1">
    <w:name w:val="批注文字 Char"/>
    <w:link w:val="a6"/>
    <w:uiPriority w:val="99"/>
    <w:locked/>
    <w:rsid w:val="0048626F"/>
    <w:rPr>
      <w:szCs w:val="24"/>
    </w:rPr>
  </w:style>
  <w:style w:type="paragraph" w:styleId="a6">
    <w:name w:val="annotation text"/>
    <w:basedOn w:val="a"/>
    <w:link w:val="Char1"/>
    <w:uiPriority w:val="99"/>
    <w:rsid w:val="0048626F"/>
    <w:pPr>
      <w:jc w:val="left"/>
    </w:pPr>
    <w:rPr>
      <w:rFonts w:asciiTheme="minorHAnsi" w:eastAsiaTheme="minorEastAsia" w:hAnsiTheme="minorHAnsi" w:cstheme="minorBidi"/>
    </w:rPr>
  </w:style>
  <w:style w:type="character" w:customStyle="1" w:styleId="Char10">
    <w:name w:val="批注文字 Char1"/>
    <w:basedOn w:val="a0"/>
    <w:uiPriority w:val="99"/>
    <w:semiHidden/>
    <w:rsid w:val="0048626F"/>
    <w:rPr>
      <w:rFonts w:ascii="Times New Roman" w:eastAsia="宋体" w:hAnsi="Times New Roman" w:cs="Times New Roman"/>
      <w:szCs w:val="24"/>
    </w:rPr>
  </w:style>
  <w:style w:type="paragraph" w:styleId="a7">
    <w:name w:val="Balloon Text"/>
    <w:basedOn w:val="a"/>
    <w:link w:val="Char2"/>
    <w:uiPriority w:val="99"/>
    <w:semiHidden/>
    <w:unhideWhenUsed/>
    <w:rsid w:val="0048626F"/>
    <w:rPr>
      <w:sz w:val="18"/>
      <w:szCs w:val="18"/>
    </w:rPr>
  </w:style>
  <w:style w:type="character" w:customStyle="1" w:styleId="Char2">
    <w:name w:val="批注框文本 Char"/>
    <w:basedOn w:val="a0"/>
    <w:link w:val="a7"/>
    <w:uiPriority w:val="99"/>
    <w:semiHidden/>
    <w:rsid w:val="0048626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410</Words>
  <Characters>2342</Characters>
  <Application>Microsoft Office Word</Application>
  <DocSecurity>0</DocSecurity>
  <Lines>19</Lines>
  <Paragraphs>5</Paragraphs>
  <ScaleCrop>false</ScaleCrop>
  <Company>Microsoft</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ZQQ</dc:creator>
  <cp:keywords/>
  <dc:description/>
  <cp:lastModifiedBy>Administrator</cp:lastModifiedBy>
  <cp:revision>5</cp:revision>
  <dcterms:created xsi:type="dcterms:W3CDTF">2018-02-11T13:38:00Z</dcterms:created>
  <dcterms:modified xsi:type="dcterms:W3CDTF">2018-02-12T03:28:00Z</dcterms:modified>
</cp:coreProperties>
</file>